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I am excited about the Senior Software Engineer – Network Platform role at Moonlite AI. For the past six years at M&amp;T Bank, I have been building exactly the kind of production-grade orchestration and provisioning systems that sit at the heart of what you are creating — automated lifecycle management, API-driven middleware, multi-tenant infrastructure, and cloud-agnostic deployment platforms — all within a heavily regulated financial services environment. The opportunity to apply that experience to software-defined networking for high-performance AI infrastructure is a compelling next step.</w:t>
      </w:r>
    </w:p>
    <w:p>
      <w:r>
        <w:rPr>
          <w:rFonts w:ascii="Calibri" w:hAnsi="Calibri"/>
          <w:b w:val="0"/>
          <w:color w:val="000000"/>
          <w:sz w:val="18"/>
        </w:rPr>
        <w:t>My core strength is designing the programmatic glue that ties complex infrastructure together. At M&amp;T, I architected a Python orchestration platform that manages provisioning across 20,000+ VMs, handling everything from network configuration and security hardening to full resource lifecycle management. I built this as cloud-agnostic middleware with Terraform and REST APIs, abstracting Azure and on-premises VMware behind a single interface — the same abstraction pattern critical to an SDN control plane. Before that, as a Lead Network Engineer, I cut my teeth on BGP, DNS, load balancing, and diagnosing low-latency performance issues at the hardware level (NUMA topology optimization), giving me the networking fundamentals your role demands.</w:t>
      </w:r>
    </w:p>
    <w:p>
      <w:r>
        <w:rPr>
          <w:rFonts w:ascii="Calibri" w:hAnsi="Calibri"/>
          <w:b w:val="0"/>
          <w:color w:val="000000"/>
          <w:sz w:val="18"/>
        </w:rPr>
        <w:t>A few highlights that map directly to this role: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Built a Python-based provisioning middleware with pub/sub queuing, retry logic, and auto-remediation — directly analogous to network orchestration and lifecycle management systems.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Designed cloud-agnostic infrastructure-as-code workflows with Terraform, abstracting provider differences behind a unified API — a pattern core to SDN platform design.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Delivered zero-touch, end-to-end automated provisioning with CIS/STIG security hardening and policy enforcement in a regulated banking environment.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Deep networking experience, including BGP, DNS, load balancing, high-availability design, and firewall policy management.</w:t>
      </w:r>
    </w:p>
    <w:p>
      <w:r>
        <w:rPr>
          <w:rFonts w:ascii="Calibri" w:hAnsi="Calibri"/>
          <w:b w:val="0"/>
          <w:color w:val="000000"/>
          <w:sz w:val="18"/>
        </w:rPr>
        <w:t>I am energized by the chance to bring my provisioning and platform engineering expertise to the SDN and high-performance networking domain at an early-stage company where I can have an outsized impact. I would love to discuss how my background aligns with Moonlite's mission.</w:t>
      </w:r>
    </w:p>
    <w:p>
      <w:r>
        <w:rPr>
          <w:rFonts w:ascii="Calibri" w:hAnsi="Calibri"/>
          <w:b w:val="0"/>
          <w:color w:val="000000"/>
          <w:sz w:val="18"/>
        </w:rPr>
        <w:t>Best regards, 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