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B1A8" w14:textId="77777777" w:rsidR="002656FC" w:rsidRDefault="00000000">
      <w:pPr>
        <w:spacing w:before="480" w:after="360"/>
        <w:jc w:val="center"/>
      </w:pPr>
      <w:r>
        <w:rPr>
          <w:noProof/>
        </w:rPr>
        <w:drawing>
          <wp:inline distT="0" distB="0" distL="0" distR="0" wp14:anchorId="38D82EEC" wp14:editId="588CDA3E">
            <wp:extent cx="3317240" cy="1116330"/>
            <wp:effectExtent l="0" t="0" r="0" b="0"/>
            <wp:docPr id="100" name="CQC Logo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QC Logo Cov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48A1" w14:textId="77777777" w:rsidR="002656FC" w:rsidRDefault="00000000">
      <w:pPr>
        <w:pBdr>
          <w:top w:val="single" w:sz="24" w:space="6" w:color="5F2861"/>
          <w:bottom w:val="single" w:sz="24" w:space="6" w:color="5F2861"/>
        </w:pBdr>
        <w:shd w:val="clear" w:color="auto" w:fill="5F2861"/>
        <w:spacing w:before="240" w:after="240"/>
        <w:jc w:val="center"/>
      </w:pPr>
      <w:r>
        <w:rPr>
          <w:rFonts w:ascii="Calibri" w:hAnsi="Calibri" w:cs="Calibri"/>
          <w:b/>
          <w:color w:val="FFFFFF"/>
          <w:sz w:val="48"/>
          <w:szCs w:val="48"/>
        </w:rPr>
        <w:t>CQC Client File Transfer</w:t>
      </w:r>
      <w:r>
        <w:rPr>
          <w:rFonts w:ascii="Calibri" w:hAnsi="Calibri" w:cs="Calibri"/>
          <w:b/>
          <w:color w:val="FFFFFF"/>
          <w:sz w:val="48"/>
          <w:szCs w:val="48"/>
        </w:rPr>
        <w:br/>
        <w:t>High-Level Design</w:t>
      </w:r>
    </w:p>
    <w:p w14:paraId="2B6A3716" w14:textId="77777777" w:rsidR="002656FC" w:rsidRDefault="00000000">
      <w:pPr>
        <w:pStyle w:val="Subtitle"/>
        <w:rPr>
          <w:color w:val="7030A0"/>
        </w:rPr>
      </w:pPr>
      <w:r>
        <w:rPr>
          <w:color w:val="7030A0"/>
        </w:rPr>
        <w:t>HLD v1.0</w:t>
      </w:r>
    </w:p>
    <w:p w14:paraId="24CFFE5E" w14:textId="77777777" w:rsidR="002656FC" w:rsidRDefault="00000000">
      <w:pPr>
        <w:pStyle w:val="Date"/>
      </w:pPr>
      <w:r>
        <w:t>12 June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87338422"/>
        <w:docPartObj>
          <w:docPartGallery w:val="Table of Contents"/>
          <w:docPartUnique/>
        </w:docPartObj>
      </w:sdtPr>
      <w:sdtContent>
        <w:p w14:paraId="5A5E188A" w14:textId="77777777" w:rsidR="002656FC" w:rsidRDefault="00000000">
          <w:pPr>
            <w:pStyle w:val="TOCHeading"/>
          </w:pPr>
          <w:r>
            <w:t>Table of Contents</w:t>
          </w:r>
        </w:p>
        <w:p w14:paraId="66E04F68" w14:textId="77777777" w:rsidR="00ED1CB9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193803" w:history="1">
            <w:r w:rsidR="00ED1CB9" w:rsidRPr="00FA0DF5">
              <w:rPr>
                <w:rStyle w:val="Hyperlink"/>
                <w:noProof/>
              </w:rPr>
              <w:t>Document control</w:t>
            </w:r>
            <w:r w:rsidR="00ED1CB9">
              <w:rPr>
                <w:noProof/>
                <w:webHidden/>
              </w:rPr>
              <w:tab/>
            </w:r>
            <w:r w:rsidR="00ED1CB9">
              <w:rPr>
                <w:noProof/>
                <w:webHidden/>
              </w:rPr>
              <w:fldChar w:fldCharType="begin"/>
            </w:r>
            <w:r w:rsidR="00ED1CB9">
              <w:rPr>
                <w:noProof/>
                <w:webHidden/>
              </w:rPr>
              <w:instrText xml:space="preserve"> PAGEREF _Toc232193803 \h </w:instrText>
            </w:r>
            <w:r w:rsidR="00ED1CB9">
              <w:rPr>
                <w:noProof/>
                <w:webHidden/>
              </w:rPr>
            </w:r>
            <w:r w:rsidR="00ED1CB9">
              <w:rPr>
                <w:noProof/>
                <w:webHidden/>
              </w:rPr>
              <w:fldChar w:fldCharType="separate"/>
            </w:r>
            <w:r w:rsidR="00ED1CB9">
              <w:rPr>
                <w:noProof/>
                <w:webHidden/>
              </w:rPr>
              <w:t>1</w:t>
            </w:r>
            <w:r w:rsidR="00ED1CB9">
              <w:rPr>
                <w:noProof/>
                <w:webHidden/>
              </w:rPr>
              <w:fldChar w:fldCharType="end"/>
            </w:r>
          </w:hyperlink>
        </w:p>
        <w:p w14:paraId="46532A7D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04" w:history="1">
            <w:r w:rsidRPr="00FA0DF5">
              <w:rPr>
                <w:rStyle w:val="Hyperlink"/>
                <w:noProof/>
              </w:rPr>
              <w:t>1.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D1DA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05" w:history="1">
            <w:r w:rsidRPr="00FA0DF5">
              <w:rPr>
                <w:rStyle w:val="Hyperlink"/>
                <w:noProof/>
              </w:rPr>
              <w:t>2. Business context and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8D3C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06" w:history="1">
            <w:r w:rsidRPr="00FA0DF5">
              <w:rPr>
                <w:rStyle w:val="Hyperlink"/>
                <w:noProof/>
              </w:rPr>
              <w:t>3.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30600" w14:textId="77777777" w:rsidR="00ED1CB9" w:rsidRDefault="00ED1CB9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93807" w:history="1">
            <w:r w:rsidRPr="00FA0DF5">
              <w:rPr>
                <w:rStyle w:val="Hyperlink"/>
                <w:noProof/>
              </w:rPr>
              <w:t>3.1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E140" w14:textId="77777777" w:rsidR="00ED1CB9" w:rsidRDefault="00ED1CB9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93808" w:history="1">
            <w:r w:rsidRPr="00FA0DF5">
              <w:rPr>
                <w:rStyle w:val="Hyperlink"/>
                <w:noProof/>
              </w:rPr>
              <w:t>3.2 Key architectural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3762" w14:textId="77777777" w:rsidR="00ED1CB9" w:rsidRDefault="00ED1CB9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93809" w:history="1">
            <w:r w:rsidRPr="00FA0DF5">
              <w:rPr>
                <w:rStyle w:val="Hyperlink"/>
                <w:noProof/>
              </w:rPr>
              <w:t>3.3 Component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7861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10" w:history="1">
            <w:r w:rsidRPr="00FA0DF5">
              <w:rPr>
                <w:rStyle w:val="Hyperlink"/>
                <w:noProof/>
              </w:rPr>
              <w:t>4.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E98B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11" w:history="1">
            <w:r w:rsidRPr="00FA0DF5">
              <w:rPr>
                <w:rStyle w:val="Hyperlink"/>
                <w:noProof/>
              </w:rPr>
              <w:t>5. Data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5E33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12" w:history="1">
            <w:r w:rsidRPr="00FA0DF5">
              <w:rPr>
                <w:rStyle w:val="Hyperlink"/>
                <w:noProof/>
              </w:rPr>
              <w:t>6.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A929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13" w:history="1">
            <w:r w:rsidRPr="00FA0DF5">
              <w:rPr>
                <w:rStyle w:val="Hyperlink"/>
                <w:noProof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738B" w14:textId="77777777" w:rsidR="00ED1CB9" w:rsidRDefault="00ED1CB9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93814" w:history="1">
            <w:r w:rsidRPr="00FA0DF5">
              <w:rPr>
                <w:rStyle w:val="Hyperlink"/>
                <w:noProof/>
              </w:rPr>
              <w:t>8. Risks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79AE" w14:textId="77777777" w:rsidR="002656FC" w:rsidRDefault="00000000">
          <w:r>
            <w:fldChar w:fldCharType="end"/>
          </w:r>
        </w:p>
      </w:sdtContent>
    </w:sdt>
    <w:p w14:paraId="00D3EE6B" w14:textId="77777777" w:rsidR="002656FC" w:rsidRDefault="00000000">
      <w:pPr>
        <w:pStyle w:val="Heading1"/>
      </w:pPr>
      <w:bookmarkStart w:id="0" w:name="document-control"/>
      <w:bookmarkStart w:id="1" w:name="_Toc232193803"/>
      <w:r>
        <w:t>Document control</w:t>
      </w:r>
      <w:bookmarkEnd w:id="1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981"/>
        <w:gridCol w:w="4981"/>
      </w:tblGrid>
      <w:tr w:rsidR="002656FC" w14:paraId="6FD18AC6" w14:textId="77777777">
        <w:tc>
          <w:tcPr>
            <w:tcW w:w="3960" w:type="dxa"/>
          </w:tcPr>
          <w:p w14:paraId="5D6E290E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3960" w:type="dxa"/>
          </w:tcPr>
          <w:p w14:paraId="6629E20A" w14:textId="77777777" w:rsidR="002656FC" w:rsidRDefault="00000000">
            <w:pPr>
              <w:pStyle w:val="Compact"/>
            </w:pPr>
            <w:r>
              <w:t>High-Level Design — CQC Client File Transfer</w:t>
            </w:r>
          </w:p>
        </w:tc>
      </w:tr>
      <w:tr w:rsidR="002656FC" w14:paraId="01EE53E6" w14:textId="77777777">
        <w:tc>
          <w:tcPr>
            <w:tcW w:w="3960" w:type="dxa"/>
          </w:tcPr>
          <w:p w14:paraId="54C5B268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3960" w:type="dxa"/>
          </w:tcPr>
          <w:p w14:paraId="3F5A2FF3" w14:textId="77777777" w:rsidR="002656FC" w:rsidRDefault="00000000">
            <w:pPr>
              <w:pStyle w:val="Compact"/>
            </w:pPr>
            <w:r>
              <w:t>1.0</w:t>
            </w:r>
          </w:p>
        </w:tc>
      </w:tr>
      <w:tr w:rsidR="002656FC" w14:paraId="3BCCFD78" w14:textId="77777777">
        <w:tc>
          <w:tcPr>
            <w:tcW w:w="3960" w:type="dxa"/>
          </w:tcPr>
          <w:p w14:paraId="2F155122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3960" w:type="dxa"/>
          </w:tcPr>
          <w:p w14:paraId="5FD65021" w14:textId="77777777" w:rsidR="002656FC" w:rsidRDefault="00000000">
            <w:pPr>
              <w:pStyle w:val="Compact"/>
            </w:pPr>
            <w:r>
              <w:t>12 June 2026</w:t>
            </w:r>
          </w:p>
        </w:tc>
      </w:tr>
      <w:tr w:rsidR="002656FC" w14:paraId="757FD1C8" w14:textId="77777777">
        <w:tc>
          <w:tcPr>
            <w:tcW w:w="3960" w:type="dxa"/>
          </w:tcPr>
          <w:p w14:paraId="4224CB9F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3960" w:type="dxa"/>
          </w:tcPr>
          <w:p w14:paraId="18A4633D" w14:textId="77777777" w:rsidR="002656FC" w:rsidRDefault="00000000">
            <w:pPr>
              <w:pStyle w:val="Compact"/>
            </w:pPr>
            <w:r>
              <w:t>Draft for review</w:t>
            </w:r>
          </w:p>
        </w:tc>
      </w:tr>
      <w:tr w:rsidR="002656FC" w14:paraId="79F9C54C" w14:textId="77777777">
        <w:tc>
          <w:tcPr>
            <w:tcW w:w="3960" w:type="dxa"/>
          </w:tcPr>
          <w:p w14:paraId="439FCF75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Audience</w:t>
            </w:r>
          </w:p>
        </w:tc>
        <w:tc>
          <w:tcPr>
            <w:tcW w:w="3960" w:type="dxa"/>
          </w:tcPr>
          <w:p w14:paraId="64E68143" w14:textId="77777777" w:rsidR="002656FC" w:rsidRDefault="00000000">
            <w:pPr>
              <w:pStyle w:val="Compact"/>
            </w:pPr>
            <w:r>
              <w:t>Architecture review board, delivery team, service owners</w:t>
            </w:r>
          </w:p>
        </w:tc>
      </w:tr>
      <w:tr w:rsidR="002656FC" w14:paraId="6D4C0C98" w14:textId="77777777">
        <w:tc>
          <w:tcPr>
            <w:tcW w:w="3960" w:type="dxa"/>
          </w:tcPr>
          <w:p w14:paraId="7E12EC44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Related</w:t>
            </w:r>
          </w:p>
        </w:tc>
        <w:tc>
          <w:tcPr>
            <w:tcW w:w="3960" w:type="dxa"/>
          </w:tcPr>
          <w:p w14:paraId="36FEF00E" w14:textId="77777777" w:rsidR="002656FC" w:rsidRDefault="00000000">
            <w:pPr>
              <w:pStyle w:val="Compact"/>
            </w:pPr>
            <w:r>
              <w:t xml:space="preserve">Low-Level Design (LLD v1.0); </w:t>
            </w:r>
            <w:r>
              <w:rPr>
                <w:rStyle w:val="VerbatimChar"/>
              </w:rPr>
              <w:t>DEPLOYMENT.md</w:t>
            </w:r>
            <w:r>
              <w:t>; project wiki</w:t>
            </w:r>
          </w:p>
        </w:tc>
      </w:tr>
    </w:tbl>
    <w:p w14:paraId="198C1650" w14:textId="77777777" w:rsidR="002656FC" w:rsidRDefault="00000000">
      <w:pPr>
        <w:pStyle w:val="Heading1"/>
      </w:pPr>
      <w:bookmarkStart w:id="2" w:name="purpose-and-scope"/>
      <w:bookmarkStart w:id="3" w:name="_Toc232193804"/>
      <w:bookmarkEnd w:id="0"/>
      <w:r>
        <w:t>1. Purpose and scope</w:t>
      </w:r>
      <w:bookmarkEnd w:id="3"/>
    </w:p>
    <w:p w14:paraId="2E40AE8A" w14:textId="77777777" w:rsidR="002656FC" w:rsidRDefault="00000000">
      <w:pPr>
        <w:pStyle w:val="FirstParagraph"/>
      </w:pPr>
      <w:r>
        <w:t>The CQC Client File Transfer service lets the Care Quality Commission (CQC) request and receive files from registered care providers securely, replacing ad-hoc email attachments. The service has three user-facing surfaces:</w:t>
      </w:r>
    </w:p>
    <w:p w14:paraId="0274B5CF" w14:textId="77777777" w:rsidR="002656F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Client Upload Portal</w:t>
      </w:r>
      <w:r>
        <w:t xml:space="preserve"> (public) — providers receive a unique, time-limited link by email, authenticate with a one-time code, and upload requested documents.</w:t>
      </w:r>
    </w:p>
    <w:p w14:paraId="526F7939" w14:textId="77777777" w:rsidR="002656F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Internal Portal</w:t>
      </w:r>
      <w:r>
        <w:t xml:space="preserve"> (staff) — CQC staff invite providers, track progress against deadlines, search and download received files.</w:t>
      </w:r>
    </w:p>
    <w:p w14:paraId="198A744D" w14:textId="77777777" w:rsidR="002656F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 Console</w:t>
      </w:r>
      <w:r>
        <w:t xml:space="preserve"> (staff administrators) — user/team management, upload limits, file administration and a full audit log.</w:t>
      </w:r>
    </w:p>
    <w:p w14:paraId="6F9C6A5D" w14:textId="77777777" w:rsidR="002656FC" w:rsidRDefault="00000000">
      <w:pPr>
        <w:pStyle w:val="FirstParagraph"/>
      </w:pPr>
      <w:r>
        <w:t>In scope: invitation lifecycle, passwordless client authentication, file upload/download/ storage, audit, staff/team administration, Azure hosting. Out of scope (this phase): integration with CQC case-management systems, automated document classification, client-side virus warnings (handled platform-side by Defender for Storage).</w:t>
      </w:r>
    </w:p>
    <w:p w14:paraId="5EA95B0F" w14:textId="77777777" w:rsidR="002656FC" w:rsidRDefault="00000000">
      <w:pPr>
        <w:pStyle w:val="Heading1"/>
      </w:pPr>
      <w:bookmarkStart w:id="4" w:name="business-context-and-goals"/>
      <w:bookmarkStart w:id="5" w:name="_Toc232193805"/>
      <w:bookmarkEnd w:id="2"/>
      <w:r>
        <w:t>2. Business context and goals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81"/>
        <w:gridCol w:w="4981"/>
      </w:tblGrid>
      <w:tr w:rsidR="002656FC" w14:paraId="5D1FA962" w14:textId="77777777" w:rsidTr="00265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17303C" w14:textId="77777777" w:rsidR="002656FC" w:rsidRDefault="00000000">
            <w:pPr>
              <w:pStyle w:val="Compact"/>
            </w:pPr>
            <w:r>
              <w:t>Goal</w:t>
            </w:r>
          </w:p>
        </w:tc>
        <w:tc>
          <w:tcPr>
            <w:tcW w:w="3960" w:type="dxa"/>
          </w:tcPr>
          <w:p w14:paraId="6EA222D8" w14:textId="77777777" w:rsidR="002656FC" w:rsidRDefault="00000000">
            <w:pPr>
              <w:pStyle w:val="Compact"/>
            </w:pPr>
            <w:r>
              <w:t>How the design meets it</w:t>
            </w:r>
          </w:p>
        </w:tc>
      </w:tr>
      <w:tr w:rsidR="002656FC" w14:paraId="034CB77D" w14:textId="77777777">
        <w:tc>
          <w:tcPr>
            <w:tcW w:w="3960" w:type="dxa"/>
          </w:tcPr>
          <w:p w14:paraId="22B20A9E" w14:textId="77777777" w:rsidR="002656FC" w:rsidRDefault="00000000">
            <w:pPr>
              <w:pStyle w:val="Compact"/>
            </w:pPr>
            <w:r>
              <w:t>Providers can submit documents with minimal friction</w:t>
            </w:r>
          </w:p>
        </w:tc>
        <w:tc>
          <w:tcPr>
            <w:tcW w:w="3960" w:type="dxa"/>
          </w:tcPr>
          <w:p w14:paraId="234E0619" w14:textId="77777777" w:rsidR="002656FC" w:rsidRDefault="00000000">
            <w:pPr>
              <w:pStyle w:val="Compact"/>
            </w:pPr>
            <w:r>
              <w:t>No accounts or passwords — emailed link plus 6-digit one-time code</w:t>
            </w:r>
          </w:p>
        </w:tc>
      </w:tr>
      <w:tr w:rsidR="002656FC" w14:paraId="3F310B71" w14:textId="77777777">
        <w:tc>
          <w:tcPr>
            <w:tcW w:w="3960" w:type="dxa"/>
          </w:tcPr>
          <w:p w14:paraId="3127F80C" w14:textId="77777777" w:rsidR="002656FC" w:rsidRDefault="00000000">
            <w:pPr>
              <w:pStyle w:val="Compact"/>
            </w:pPr>
            <w:r>
              <w:t>CQC controls the window for submission</w:t>
            </w:r>
          </w:p>
        </w:tc>
        <w:tc>
          <w:tcPr>
            <w:tcW w:w="3960" w:type="dxa"/>
          </w:tcPr>
          <w:p w14:paraId="6563C2B2" w14:textId="77777777" w:rsidR="002656FC" w:rsidRDefault="00000000">
            <w:pPr>
              <w:pStyle w:val="Compact"/>
            </w:pPr>
            <w:r>
              <w:t>Per-invite deadline (1–60 days), extend/revoke at any time</w:t>
            </w:r>
          </w:p>
        </w:tc>
      </w:tr>
      <w:tr w:rsidR="002656FC" w14:paraId="325FC3BA" w14:textId="77777777">
        <w:tc>
          <w:tcPr>
            <w:tcW w:w="3960" w:type="dxa"/>
          </w:tcPr>
          <w:p w14:paraId="5790D3A7" w14:textId="77777777" w:rsidR="002656FC" w:rsidRDefault="00000000">
            <w:pPr>
              <w:pStyle w:val="Compact"/>
            </w:pPr>
            <w:r>
              <w:t>Files are handled securely and auditably</w:t>
            </w:r>
          </w:p>
        </w:tc>
        <w:tc>
          <w:tcPr>
            <w:tcW w:w="3960" w:type="dxa"/>
          </w:tcPr>
          <w:p w14:paraId="6A149332" w14:textId="77777777" w:rsidR="002656FC" w:rsidRDefault="00000000">
            <w:pPr>
              <w:pStyle w:val="Compact"/>
            </w:pPr>
            <w:r>
              <w:t>Direct-to-storage encrypted uploads, full audit trail of every action, malware scanning</w:t>
            </w:r>
          </w:p>
        </w:tc>
      </w:tr>
      <w:tr w:rsidR="002656FC" w14:paraId="68DF7B64" w14:textId="77777777">
        <w:tc>
          <w:tcPr>
            <w:tcW w:w="3960" w:type="dxa"/>
          </w:tcPr>
          <w:p w14:paraId="1EE472E4" w14:textId="77777777" w:rsidR="002656FC" w:rsidRDefault="00000000">
            <w:pPr>
              <w:pStyle w:val="Compact"/>
            </w:pPr>
            <w:r>
              <w:t>Low running cost and operational burden</w:t>
            </w:r>
          </w:p>
        </w:tc>
        <w:tc>
          <w:tcPr>
            <w:tcW w:w="3960" w:type="dxa"/>
          </w:tcPr>
          <w:p w14:paraId="3D1850C5" w14:textId="77777777" w:rsidR="002656FC" w:rsidRDefault="00000000">
            <w:pPr>
              <w:pStyle w:val="Compact"/>
            </w:pPr>
            <w:r>
              <w:t>PaaS-only architecture (App Service, Storage, serverless SQL), no servers to patch</w:t>
            </w:r>
          </w:p>
        </w:tc>
      </w:tr>
      <w:tr w:rsidR="002656FC" w14:paraId="33FDC913" w14:textId="77777777">
        <w:tc>
          <w:tcPr>
            <w:tcW w:w="3960" w:type="dxa"/>
          </w:tcPr>
          <w:p w14:paraId="608DA5C2" w14:textId="77777777" w:rsidR="002656FC" w:rsidRDefault="00000000">
            <w:pPr>
              <w:pStyle w:val="Compact"/>
            </w:pPr>
            <w:r>
              <w:t>UK data residency</w:t>
            </w:r>
          </w:p>
        </w:tc>
        <w:tc>
          <w:tcPr>
            <w:tcW w:w="3960" w:type="dxa"/>
          </w:tcPr>
          <w:p w14:paraId="351CFC0A" w14:textId="77777777" w:rsidR="002656FC" w:rsidRDefault="00000000">
            <w:pPr>
              <w:pStyle w:val="Compact"/>
            </w:pPr>
            <w:r>
              <w:t>All resources deployed to UK South (UK West for DR); ACS data location UK</w:t>
            </w:r>
          </w:p>
        </w:tc>
      </w:tr>
    </w:tbl>
    <w:p w14:paraId="27AEA905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40"/>
          <w:szCs w:val="40"/>
        </w:rPr>
      </w:pPr>
      <w:bookmarkStart w:id="6" w:name="architecture-overview"/>
      <w:bookmarkStart w:id="7" w:name="_Toc232193806"/>
      <w:bookmarkEnd w:id="4"/>
      <w:r>
        <w:br w:type="page"/>
      </w:r>
    </w:p>
    <w:p w14:paraId="2A17B5A5" w14:textId="2BEFC03D" w:rsidR="002656FC" w:rsidRDefault="00000000">
      <w:pPr>
        <w:pStyle w:val="Heading1"/>
      </w:pPr>
      <w:r>
        <w:lastRenderedPageBreak/>
        <w:t>3. Architecture overview</w:t>
      </w:r>
      <w:bookmarkEnd w:id="7"/>
    </w:p>
    <w:p w14:paraId="6AA04950" w14:textId="77777777" w:rsidR="002656FC" w:rsidRDefault="00000000">
      <w:pPr>
        <w:pStyle w:val="Heading2"/>
      </w:pPr>
      <w:bookmarkStart w:id="8" w:name="context"/>
      <w:bookmarkStart w:id="9" w:name="_Toc232193807"/>
      <w:r>
        <w:t>3.1 Context</w:t>
      </w:r>
      <w:bookmarkEnd w:id="9"/>
    </w:p>
    <w:p w14:paraId="2229821E" w14:textId="0D4788DC" w:rsidR="002656FC" w:rsidRDefault="00000000">
      <w:pPr>
        <w:pStyle w:val="SourceCode"/>
      </w:pPr>
      <w:r>
        <w:rPr>
          <w:rStyle w:val="VerbatimChar"/>
        </w:rPr>
        <w:t xml:space="preserve"> ┌──────────────┐  invite + OTP email   ┌─────────────────────┐</w:t>
      </w:r>
      <w:r>
        <w:br/>
      </w:r>
      <w:r>
        <w:rPr>
          <w:rStyle w:val="VerbatimChar"/>
        </w:rPr>
        <w:t xml:space="preserve"> │  Care        │ ◀────────────────────│  ACS Email          │</w:t>
      </w:r>
      <w:r>
        <w:br/>
      </w:r>
      <w:r>
        <w:rPr>
          <w:rStyle w:val="VerbatimChar"/>
        </w:rPr>
        <w:t xml:space="preserve"> │  Provider    │                       └─────────────────────┘</w:t>
      </w:r>
      <w:r>
        <w:br/>
      </w:r>
      <w:r>
        <w:rPr>
          <w:rStyle w:val="VerbatimChar"/>
        </w:rPr>
        <w:t xml:space="preserve"> │  (browser)   │ ── upload link ──▶┌───────────────────────────┐</w:t>
      </w:r>
      <w:r>
        <w:br/>
      </w:r>
      <w:r>
        <w:rPr>
          <w:rStyle w:val="VerbatimChar"/>
        </w:rPr>
        <w:t xml:space="preserve"> └──────────────┘                    │  Client Upload Portal     │</w:t>
      </w:r>
      <w:r>
        <w:br/>
      </w:r>
      <w:r>
        <w:rPr>
          <w:rStyle w:val="VerbatimChar"/>
        </w:rPr>
        <w:t xml:space="preserve">        │  PUT blocks (SAS)          │  App Service (.NET 10)    │</w:t>
      </w:r>
      <w:r>
        <w:br/>
      </w:r>
      <w:r>
        <w:rPr>
          <w:rStyle w:val="VerbatimChar"/>
        </w:rPr>
        <w:t xml:space="preserve">        ▼                            └───────────────────────────┘</w:t>
      </w:r>
      <w:r>
        <w:br/>
      </w:r>
      <w:r>
        <w:rPr>
          <w:rStyle w:val="VerbatimChar"/>
        </w:rPr>
        <w:t xml:space="preserve"> ┌──────────────────┐   verify/record     </w:t>
      </w:r>
      <w:r w:rsidR="00ED1CB9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│  Storage Account │ ◀──────────────────────┘</w:t>
      </w:r>
      <w:r>
        <w:br/>
      </w:r>
      <w:r>
        <w:rPr>
          <w:rStyle w:val="VerbatimChar"/>
        </w:rPr>
        <w:t xml:space="preserve"> │  (blob, ZRS)     │ ◀── download/zip ─┐</w:t>
      </w:r>
      <w:r>
        <w:br/>
      </w:r>
      <w:r>
        <w:rPr>
          <w:rStyle w:val="VerbatimChar"/>
        </w:rPr>
        <w:t xml:space="preserve"> └──────────────────┘                   │</w:t>
      </w:r>
      <w:r>
        <w:br/>
      </w:r>
      <w:r>
        <w:rPr>
          <w:rStyle w:val="VerbatimChar"/>
        </w:rPr>
        <w:t xml:space="preserve">        ▲ scan on upload         ┌───────────────────────────┐      ┌─────────────┐</w:t>
      </w:r>
      <w:r>
        <w:br/>
      </w:r>
      <w:r>
        <w:rPr>
          <w:rStyle w:val="VerbatimChar"/>
        </w:rPr>
        <w:t xml:space="preserve"> ┌──────────────────┐            │  Internal Portal + Admin  │ ◀──── │  CQC </w:t>
      </w:r>
      <w:r w:rsidR="00ED1CB9">
        <w:rPr>
          <w:rStyle w:val="VerbatimChar"/>
        </w:rPr>
        <w:t xml:space="preserve">         </w:t>
      </w:r>
      <w:r>
        <w:rPr>
          <w:rStyle w:val="VerbatimChar"/>
        </w:rPr>
        <w:t>staff  │</w:t>
      </w:r>
      <w:r>
        <w:br/>
      </w:r>
      <w:r>
        <w:rPr>
          <w:rStyle w:val="VerbatimChar"/>
        </w:rPr>
        <w:t xml:space="preserve"> │ Defender for     │            │  App Service (.NET 10)    │  OIDC │  (browser)  │</w:t>
      </w:r>
      <w:r>
        <w:br/>
      </w:r>
      <w:r>
        <w:rPr>
          <w:rStyle w:val="VerbatimChar"/>
        </w:rPr>
        <w:t xml:space="preserve"> │ Storage          │            └───────────────────────────┘   ▲   └─────────────┘</w:t>
      </w:r>
      <w:r>
        <w:br/>
      </w:r>
      <w:r>
        <w:rPr>
          <w:rStyle w:val="VerbatimChar"/>
        </w:rPr>
        <w:t xml:space="preserve"> └──────────────────┘                   │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┌─────────────────┐        ┌────────────────┐</w:t>
      </w:r>
      <w:r>
        <w:br/>
      </w:r>
      <w:r>
        <w:rPr>
          <w:rStyle w:val="VerbatimChar"/>
        </w:rPr>
        <w:t xml:space="preserve">                              │  Azure SQL      │        │ Microsoft      │</w:t>
      </w:r>
      <w:r>
        <w:br/>
      </w:r>
      <w:r>
        <w:rPr>
          <w:rStyle w:val="VerbatimChar"/>
        </w:rPr>
        <w:t xml:space="preserve">                              │  (serverless)   │        │ Entra ID       │</w:t>
      </w:r>
      <w:r>
        <w:br/>
      </w:r>
      <w:r>
        <w:rPr>
          <w:rStyle w:val="VerbatimChar"/>
        </w:rPr>
        <w:t xml:space="preserve">                              └─────────────────┘        └────────────────┘</w:t>
      </w:r>
    </w:p>
    <w:p w14:paraId="77D1F446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32"/>
          <w:szCs w:val="32"/>
        </w:rPr>
      </w:pPr>
      <w:bookmarkStart w:id="10" w:name="key-architectural-decisions"/>
      <w:bookmarkStart w:id="11" w:name="_Toc232193808"/>
      <w:bookmarkEnd w:id="8"/>
      <w:r>
        <w:br w:type="page"/>
      </w:r>
    </w:p>
    <w:p w14:paraId="2D717CA3" w14:textId="0C5A1B32" w:rsidR="002656FC" w:rsidRDefault="00000000">
      <w:pPr>
        <w:pStyle w:val="Heading2"/>
      </w:pPr>
      <w:r>
        <w:lastRenderedPageBreak/>
        <w:t>3.2 Key architectural decisions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0"/>
        <w:gridCol w:w="3321"/>
        <w:gridCol w:w="3321"/>
      </w:tblGrid>
      <w:tr w:rsidR="002656FC" w14:paraId="36DEF838" w14:textId="77777777" w:rsidTr="00265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C7347B" w14:textId="77777777" w:rsidR="002656FC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76354685" w14:textId="77777777" w:rsidR="002656FC" w:rsidRDefault="00000000">
            <w:pPr>
              <w:pStyle w:val="Compact"/>
            </w:pPr>
            <w:r>
              <w:t>Decision</w:t>
            </w:r>
          </w:p>
        </w:tc>
        <w:tc>
          <w:tcPr>
            <w:tcW w:w="2640" w:type="dxa"/>
          </w:tcPr>
          <w:p w14:paraId="74DF5579" w14:textId="77777777" w:rsidR="002656FC" w:rsidRDefault="00000000">
            <w:pPr>
              <w:pStyle w:val="Compact"/>
            </w:pPr>
            <w:r>
              <w:t>Rationale</w:t>
            </w:r>
          </w:p>
        </w:tc>
      </w:tr>
      <w:tr w:rsidR="002656FC" w14:paraId="33DCDE80" w14:textId="77777777">
        <w:tc>
          <w:tcPr>
            <w:tcW w:w="2640" w:type="dxa"/>
          </w:tcPr>
          <w:p w14:paraId="22E56086" w14:textId="77777777" w:rsidR="002656FC" w:rsidRDefault="00000000">
            <w:pPr>
              <w:pStyle w:val="Compact"/>
            </w:pPr>
            <w:r>
              <w:t>AD-01</w:t>
            </w:r>
          </w:p>
        </w:tc>
        <w:tc>
          <w:tcPr>
            <w:tcW w:w="2640" w:type="dxa"/>
          </w:tcPr>
          <w:p w14:paraId="54B4C8E6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App Service (Option A)</w:t>
            </w:r>
            <w:r>
              <w:t xml:space="preserve"> over Container Apps / serverless</w:t>
            </w:r>
          </w:p>
        </w:tc>
        <w:tc>
          <w:tcPr>
            <w:tcW w:w="2640" w:type="dxa"/>
          </w:tcPr>
          <w:p w14:paraId="368BFFB0" w14:textId="77777777" w:rsidR="002656FC" w:rsidRDefault="00000000">
            <w:pPr>
              <w:pStyle w:val="Compact"/>
            </w:pPr>
            <w:r>
              <w:t>Fewest moving parts for two classic web apps; trivial migration path to containers later</w:t>
            </w:r>
          </w:p>
        </w:tc>
      </w:tr>
      <w:tr w:rsidR="002656FC" w14:paraId="114BF7A7" w14:textId="77777777">
        <w:tc>
          <w:tcPr>
            <w:tcW w:w="2640" w:type="dxa"/>
          </w:tcPr>
          <w:p w14:paraId="3B50ACFE" w14:textId="77777777" w:rsidR="002656FC" w:rsidRDefault="00000000">
            <w:pPr>
              <w:pStyle w:val="Compact"/>
            </w:pPr>
            <w:r>
              <w:t>AD-02</w:t>
            </w:r>
          </w:p>
        </w:tc>
        <w:tc>
          <w:tcPr>
            <w:tcW w:w="2640" w:type="dxa"/>
          </w:tcPr>
          <w:p w14:paraId="2109539B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Direct-to-blob uploads via user delegation SAS</w:t>
            </w:r>
            <w:r>
              <w:t xml:space="preserve"> (valet-key pattern)</w:t>
            </w:r>
          </w:p>
        </w:tc>
        <w:tc>
          <w:tcPr>
            <w:tcW w:w="2640" w:type="dxa"/>
          </w:tcPr>
          <w:p w14:paraId="7DD93826" w14:textId="77777777" w:rsidR="002656FC" w:rsidRDefault="00000000">
            <w:pPr>
              <w:pStyle w:val="Compact"/>
            </w:pPr>
            <w:r>
              <w:t>Large files (up to 1 GB) never transit the web tier; web plan stays small; SAS is Entra-signed, short-lived (15 min), single-blob, write-only</w:t>
            </w:r>
          </w:p>
        </w:tc>
      </w:tr>
      <w:tr w:rsidR="002656FC" w14:paraId="70C12AED" w14:textId="77777777">
        <w:tc>
          <w:tcPr>
            <w:tcW w:w="2640" w:type="dxa"/>
          </w:tcPr>
          <w:p w14:paraId="2A688016" w14:textId="77777777" w:rsidR="002656FC" w:rsidRDefault="00000000">
            <w:pPr>
              <w:pStyle w:val="Compact"/>
            </w:pPr>
            <w:r>
              <w:t>AD-03</w:t>
            </w:r>
          </w:p>
        </w:tc>
        <w:tc>
          <w:tcPr>
            <w:tcW w:w="2640" w:type="dxa"/>
          </w:tcPr>
          <w:p w14:paraId="06068B3C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Two separate web apps</w:t>
            </w:r>
            <w:r>
              <w:t xml:space="preserve"> for external vs internal users</w:t>
            </w:r>
          </w:p>
        </w:tc>
        <w:tc>
          <w:tcPr>
            <w:tcW w:w="2640" w:type="dxa"/>
          </w:tcPr>
          <w:p w14:paraId="44183BF6" w14:textId="77777777" w:rsidR="002656FC" w:rsidRDefault="00000000">
            <w:pPr>
              <w:pStyle w:val="Compact"/>
            </w:pPr>
            <w:r>
              <w:t>Independent network controls (WAF vs IP restrictions), blast-radius isolation, separate scaling</w:t>
            </w:r>
          </w:p>
        </w:tc>
      </w:tr>
      <w:tr w:rsidR="002656FC" w14:paraId="4D5F3D1B" w14:textId="77777777">
        <w:tc>
          <w:tcPr>
            <w:tcW w:w="2640" w:type="dxa"/>
          </w:tcPr>
          <w:p w14:paraId="3D98A8C7" w14:textId="77777777" w:rsidR="002656FC" w:rsidRDefault="00000000">
            <w:pPr>
              <w:pStyle w:val="Compact"/>
            </w:pPr>
            <w:r>
              <w:t>AD-04</w:t>
            </w:r>
          </w:p>
        </w:tc>
        <w:tc>
          <w:tcPr>
            <w:tcW w:w="2640" w:type="dxa"/>
          </w:tcPr>
          <w:p w14:paraId="248FBCAD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.NET 10 LTS</w:t>
            </w:r>
          </w:p>
        </w:tc>
        <w:tc>
          <w:tcPr>
            <w:tcW w:w="2640" w:type="dxa"/>
          </w:tcPr>
          <w:p w14:paraId="3945FF48" w14:textId="77777777" w:rsidR="002656FC" w:rsidRDefault="00000000">
            <w:pPr>
              <w:pStyle w:val="Compact"/>
            </w:pPr>
            <w:r>
              <w:t>.NET 8 support ends Nov 2026; .NET 10 is supported to Nov 2028</w:t>
            </w:r>
          </w:p>
        </w:tc>
      </w:tr>
      <w:tr w:rsidR="002656FC" w14:paraId="7D1ED12C" w14:textId="77777777">
        <w:tc>
          <w:tcPr>
            <w:tcW w:w="2640" w:type="dxa"/>
          </w:tcPr>
          <w:p w14:paraId="59B80761" w14:textId="77777777" w:rsidR="002656FC" w:rsidRDefault="00000000">
            <w:pPr>
              <w:pStyle w:val="Compact"/>
            </w:pPr>
            <w:r>
              <w:t>AD-05</w:t>
            </w:r>
          </w:p>
        </w:tc>
        <w:tc>
          <w:tcPr>
            <w:tcW w:w="2640" w:type="dxa"/>
          </w:tcPr>
          <w:p w14:paraId="03FFF486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Email OTP for clients; Entra ID for staff</w:t>
            </w:r>
          </w:p>
        </w:tc>
        <w:tc>
          <w:tcPr>
            <w:tcW w:w="2640" w:type="dxa"/>
          </w:tcPr>
          <w:p w14:paraId="0D547BD2" w14:textId="77777777" w:rsidR="002656FC" w:rsidRDefault="00000000">
            <w:pPr>
              <w:pStyle w:val="Compact"/>
            </w:pPr>
            <w:r>
              <w:t>Providers are external organisations without CQC accounts; staff already live in Entra</w:t>
            </w:r>
          </w:p>
        </w:tc>
      </w:tr>
      <w:tr w:rsidR="002656FC" w14:paraId="7A9E157B" w14:textId="77777777">
        <w:tc>
          <w:tcPr>
            <w:tcW w:w="2640" w:type="dxa"/>
          </w:tcPr>
          <w:p w14:paraId="224B736E" w14:textId="77777777" w:rsidR="002656FC" w:rsidRDefault="00000000">
            <w:pPr>
              <w:pStyle w:val="Compact"/>
            </w:pPr>
            <w:r>
              <w:t>AD-06</w:t>
            </w:r>
          </w:p>
        </w:tc>
        <w:tc>
          <w:tcPr>
            <w:tcW w:w="2640" w:type="dxa"/>
          </w:tcPr>
          <w:p w14:paraId="439812C2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Shared-key auth disabled on storage</w:t>
            </w:r>
          </w:p>
        </w:tc>
        <w:tc>
          <w:tcPr>
            <w:tcW w:w="2640" w:type="dxa"/>
          </w:tcPr>
          <w:p w14:paraId="3C14877A" w14:textId="77777777" w:rsidR="002656FC" w:rsidRDefault="00000000">
            <w:pPr>
              <w:pStyle w:val="Compact"/>
            </w:pPr>
            <w:r>
              <w:t>Only managed-identity auth and user delegation SAS possible; no account keys to leak</w:t>
            </w:r>
          </w:p>
        </w:tc>
      </w:tr>
      <w:tr w:rsidR="002656FC" w14:paraId="42B8D391" w14:textId="77777777">
        <w:tc>
          <w:tcPr>
            <w:tcW w:w="2640" w:type="dxa"/>
          </w:tcPr>
          <w:p w14:paraId="1DAAF870" w14:textId="77777777" w:rsidR="002656FC" w:rsidRDefault="00000000">
            <w:pPr>
              <w:pStyle w:val="Compact"/>
            </w:pPr>
            <w:r>
              <w:t>AD-07</w:t>
            </w:r>
          </w:p>
        </w:tc>
        <w:tc>
          <w:tcPr>
            <w:tcW w:w="2640" w:type="dxa"/>
          </w:tcPr>
          <w:p w14:paraId="4309919E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Application-level append-only audit table</w:t>
            </w:r>
            <w:r>
              <w:t xml:space="preserve"> plus platform logs</w:t>
            </w:r>
          </w:p>
        </w:tc>
        <w:tc>
          <w:tcPr>
            <w:tcW w:w="2640" w:type="dxa"/>
          </w:tcPr>
          <w:p w14:paraId="61242553" w14:textId="77777777" w:rsidR="002656FC" w:rsidRDefault="00000000">
            <w:pPr>
              <w:pStyle w:val="Compact"/>
            </w:pPr>
            <w:r>
              <w:t>The audit log is a product feature (admin screen, CSV export), not just an ops artefact</w:t>
            </w:r>
          </w:p>
        </w:tc>
      </w:tr>
      <w:tr w:rsidR="002656FC" w14:paraId="19351B19" w14:textId="77777777">
        <w:tc>
          <w:tcPr>
            <w:tcW w:w="2640" w:type="dxa"/>
          </w:tcPr>
          <w:p w14:paraId="47994987" w14:textId="77777777" w:rsidR="002656FC" w:rsidRDefault="00000000">
            <w:pPr>
              <w:pStyle w:val="Compact"/>
            </w:pPr>
            <w:r>
              <w:t>AD-08</w:t>
            </w:r>
          </w:p>
        </w:tc>
        <w:tc>
          <w:tcPr>
            <w:tcW w:w="2640" w:type="dxa"/>
          </w:tcPr>
          <w:p w14:paraId="5EA69071" w14:textId="77777777" w:rsidR="002656FC" w:rsidRDefault="00000000">
            <w:pPr>
              <w:pStyle w:val="Compact"/>
            </w:pPr>
            <w:r>
              <w:rPr>
                <w:b/>
                <w:bCs/>
              </w:rPr>
              <w:t>EF Core with provider switch (SQLite dev / Azure SQL prod)</w:t>
            </w:r>
          </w:p>
        </w:tc>
        <w:tc>
          <w:tcPr>
            <w:tcW w:w="2640" w:type="dxa"/>
          </w:tcPr>
          <w:p w14:paraId="37001512" w14:textId="77777777" w:rsidR="002656FC" w:rsidRDefault="00000000">
            <w:pPr>
              <w:pStyle w:val="Compact"/>
            </w:pPr>
            <w:r>
              <w:t>Zero-dependency local development; identical schema in production</w:t>
            </w:r>
          </w:p>
        </w:tc>
      </w:tr>
    </w:tbl>
    <w:p w14:paraId="0F29E1C2" w14:textId="77777777" w:rsidR="00ED1CB9" w:rsidRDefault="00ED1CB9">
      <w:pPr>
        <w:pStyle w:val="Heading2"/>
      </w:pPr>
      <w:bookmarkStart w:id="12" w:name="component-responsibilities"/>
      <w:bookmarkStart w:id="13" w:name="_Toc232193809"/>
      <w:bookmarkEnd w:id="10"/>
    </w:p>
    <w:p w14:paraId="60246A98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32"/>
          <w:szCs w:val="32"/>
        </w:rPr>
      </w:pPr>
      <w:r>
        <w:br w:type="page"/>
      </w:r>
    </w:p>
    <w:p w14:paraId="255D5378" w14:textId="54C68D37" w:rsidR="002656FC" w:rsidRDefault="00000000">
      <w:pPr>
        <w:pStyle w:val="Heading2"/>
      </w:pPr>
      <w:r>
        <w:lastRenderedPageBreak/>
        <w:t>3.3 Component responsibilities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81"/>
        <w:gridCol w:w="4981"/>
      </w:tblGrid>
      <w:tr w:rsidR="002656FC" w14:paraId="3D531BDB" w14:textId="77777777" w:rsidTr="00265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57DDB7" w14:textId="77777777" w:rsidR="002656FC" w:rsidRDefault="00000000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14:paraId="2DE17505" w14:textId="77777777" w:rsidR="002656FC" w:rsidRDefault="00000000">
            <w:pPr>
              <w:pStyle w:val="Compact"/>
            </w:pPr>
            <w:r>
              <w:t>Responsibilities</w:t>
            </w:r>
          </w:p>
        </w:tc>
      </w:tr>
      <w:tr w:rsidR="002656FC" w14:paraId="02DD0421" w14:textId="77777777">
        <w:tc>
          <w:tcPr>
            <w:tcW w:w="3960" w:type="dxa"/>
          </w:tcPr>
          <w:p w14:paraId="38606EA2" w14:textId="77777777" w:rsidR="002656FC" w:rsidRDefault="00000000">
            <w:pPr>
              <w:pStyle w:val="Compact"/>
            </w:pPr>
            <w:r>
              <w:t>Client Upload Portal</w:t>
            </w:r>
          </w:p>
        </w:tc>
        <w:tc>
          <w:tcPr>
            <w:tcW w:w="3960" w:type="dxa"/>
          </w:tcPr>
          <w:p w14:paraId="66812107" w14:textId="77777777" w:rsidR="002656FC" w:rsidRDefault="00000000">
            <w:pPr>
              <w:pStyle w:val="Compact"/>
            </w:pPr>
            <w:r>
              <w:t>Invite validation, OTP issue/verify, session cookie, SAS ticket issuance, upload finalisation (size/extension enforcement), submission notifications</w:t>
            </w:r>
          </w:p>
        </w:tc>
      </w:tr>
      <w:tr w:rsidR="002656FC" w14:paraId="192D3C0E" w14:textId="77777777">
        <w:tc>
          <w:tcPr>
            <w:tcW w:w="3960" w:type="dxa"/>
          </w:tcPr>
          <w:p w14:paraId="73F41FC1" w14:textId="77777777" w:rsidR="002656FC" w:rsidRDefault="00000000">
            <w:pPr>
              <w:pStyle w:val="Compact"/>
            </w:pPr>
            <w:r>
              <w:t>Internal Portal</w:t>
            </w:r>
          </w:p>
        </w:tc>
        <w:tc>
          <w:tcPr>
            <w:tcW w:w="3960" w:type="dxa"/>
          </w:tcPr>
          <w:p w14:paraId="7773310A" w14:textId="77777777" w:rsidR="002656FC" w:rsidRDefault="00000000">
            <w:pPr>
              <w:pStyle w:val="Compact"/>
            </w:pPr>
            <w:r>
              <w:t>Staff sign-in (Entra), invite CRUD (create/resend/extend/revoke), client and team views, file search/download/zip</w:t>
            </w:r>
          </w:p>
        </w:tc>
      </w:tr>
      <w:tr w:rsidR="002656FC" w14:paraId="1FF92841" w14:textId="77777777">
        <w:tc>
          <w:tcPr>
            <w:tcW w:w="3960" w:type="dxa"/>
          </w:tcPr>
          <w:p w14:paraId="77659C74" w14:textId="77777777" w:rsidR="002656FC" w:rsidRDefault="00000000">
            <w:pPr>
              <w:pStyle w:val="Compact"/>
            </w:pPr>
            <w:r>
              <w:t>Admin Console (area of Internal Portal)</w:t>
            </w:r>
          </w:p>
        </w:tc>
        <w:tc>
          <w:tcPr>
            <w:tcW w:w="3960" w:type="dxa"/>
          </w:tcPr>
          <w:p w14:paraId="10301743" w14:textId="77777777" w:rsidR="002656FC" w:rsidRDefault="00000000">
            <w:pPr>
              <w:pStyle w:val="Compact"/>
            </w:pPr>
            <w:r>
              <w:t>User provisioning from Entra directory, roles (User/Admin), teams, global/per-team size limits, file administration, audit log + CSV export</w:t>
            </w:r>
          </w:p>
        </w:tc>
      </w:tr>
      <w:tr w:rsidR="002656FC" w14:paraId="79198973" w14:textId="77777777">
        <w:tc>
          <w:tcPr>
            <w:tcW w:w="3960" w:type="dxa"/>
          </w:tcPr>
          <w:p w14:paraId="348A00F5" w14:textId="77777777" w:rsidR="002656FC" w:rsidRDefault="00000000">
            <w:pPr>
              <w:pStyle w:val="Compact"/>
            </w:pPr>
            <w:r>
              <w:t>Core library</w:t>
            </w:r>
          </w:p>
        </w:tc>
        <w:tc>
          <w:tcPr>
            <w:tcW w:w="3960" w:type="dxa"/>
          </w:tcPr>
          <w:p w14:paraId="2D538B73" w14:textId="77777777" w:rsidR="002656FC" w:rsidRDefault="00000000">
            <w:pPr>
              <w:pStyle w:val="Compact"/>
            </w:pPr>
            <w:r>
              <w:t>Domain model, EF Core data access, storage abstraction (Azure Blob / local), email abstraction (ACS / dev mailbox), invite/OTP/upload/audit/settings services</w:t>
            </w:r>
          </w:p>
        </w:tc>
      </w:tr>
      <w:tr w:rsidR="002656FC" w14:paraId="2A9AC459" w14:textId="77777777">
        <w:tc>
          <w:tcPr>
            <w:tcW w:w="3960" w:type="dxa"/>
          </w:tcPr>
          <w:p w14:paraId="63BAF657" w14:textId="77777777" w:rsidR="002656FC" w:rsidRDefault="00000000">
            <w:pPr>
              <w:pStyle w:val="Compact"/>
            </w:pPr>
            <w:r>
              <w:t>Storage Account</w:t>
            </w:r>
          </w:p>
        </w:tc>
        <w:tc>
          <w:tcPr>
            <w:tcW w:w="3960" w:type="dxa"/>
          </w:tcPr>
          <w:p w14:paraId="1689414C" w14:textId="77777777" w:rsidR="002656FC" w:rsidRDefault="00000000">
            <w:pPr>
              <w:pStyle w:val="Compact"/>
            </w:pPr>
            <w:r>
              <w:t xml:space="preserve">Receives all client files at </w:t>
            </w:r>
            <w:r>
              <w:rPr>
                <w:rStyle w:val="VerbatimChar"/>
              </w:rPr>
              <w:t>uploads/{providerId}/{inviteId}/{fileId}.{ext}</w:t>
            </w:r>
            <w:r>
              <w:t>; soft delete; CORS for the portal origin</w:t>
            </w:r>
          </w:p>
        </w:tc>
      </w:tr>
      <w:tr w:rsidR="002656FC" w14:paraId="49B5EC08" w14:textId="77777777">
        <w:tc>
          <w:tcPr>
            <w:tcW w:w="3960" w:type="dxa"/>
          </w:tcPr>
          <w:p w14:paraId="0E6B459B" w14:textId="77777777" w:rsidR="002656FC" w:rsidRDefault="00000000">
            <w:pPr>
              <w:pStyle w:val="Compact"/>
            </w:pPr>
            <w:r>
              <w:t>Azure SQL</w:t>
            </w:r>
          </w:p>
        </w:tc>
        <w:tc>
          <w:tcPr>
            <w:tcW w:w="3960" w:type="dxa"/>
          </w:tcPr>
          <w:p w14:paraId="4459F26C" w14:textId="77777777" w:rsidR="002656FC" w:rsidRDefault="00000000">
            <w:pPr>
              <w:pStyle w:val="Compact"/>
            </w:pPr>
            <w:r>
              <w:t>Invites, files metadata, staff users, teams, settings, OTP codes, audit events</w:t>
            </w:r>
          </w:p>
        </w:tc>
      </w:tr>
      <w:tr w:rsidR="002656FC" w14:paraId="73455FE9" w14:textId="77777777">
        <w:tc>
          <w:tcPr>
            <w:tcW w:w="3960" w:type="dxa"/>
          </w:tcPr>
          <w:p w14:paraId="632CBDBB" w14:textId="77777777" w:rsidR="002656FC" w:rsidRDefault="00000000">
            <w:pPr>
              <w:pStyle w:val="Compact"/>
            </w:pPr>
            <w:r>
              <w:t>ACS Email</w:t>
            </w:r>
          </w:p>
        </w:tc>
        <w:tc>
          <w:tcPr>
            <w:tcW w:w="3960" w:type="dxa"/>
          </w:tcPr>
          <w:p w14:paraId="46778C12" w14:textId="77777777" w:rsidR="002656FC" w:rsidRDefault="00000000">
            <w:pPr>
              <w:pStyle w:val="Compact"/>
            </w:pPr>
            <w:r>
              <w:t>Invitation, one-time code, receipt and staff notification emails</w:t>
            </w:r>
          </w:p>
        </w:tc>
      </w:tr>
      <w:tr w:rsidR="002656FC" w14:paraId="6F5A8673" w14:textId="77777777">
        <w:tc>
          <w:tcPr>
            <w:tcW w:w="3960" w:type="dxa"/>
          </w:tcPr>
          <w:p w14:paraId="477D5186" w14:textId="77777777" w:rsidR="002656FC" w:rsidRDefault="00000000">
            <w:pPr>
              <w:pStyle w:val="Compact"/>
            </w:pPr>
            <w:r>
              <w:t>Microsoft Entra ID</w:t>
            </w:r>
          </w:p>
        </w:tc>
        <w:tc>
          <w:tcPr>
            <w:tcW w:w="3960" w:type="dxa"/>
          </w:tcPr>
          <w:p w14:paraId="2DAD6077" w14:textId="77777777" w:rsidR="002656FC" w:rsidRDefault="00000000">
            <w:pPr>
              <w:pStyle w:val="Compact"/>
            </w:pPr>
            <w:r>
              <w:t>Staff authentication (OIDC); app roles mapped to portal roles; directory as the source of staff identities</w:t>
            </w:r>
          </w:p>
        </w:tc>
      </w:tr>
    </w:tbl>
    <w:p w14:paraId="374F5625" w14:textId="77777777" w:rsidR="00ED1CB9" w:rsidRDefault="00ED1CB9">
      <w:pPr>
        <w:pStyle w:val="Heading1"/>
      </w:pPr>
      <w:bookmarkStart w:id="14" w:name="security-architecture"/>
      <w:bookmarkStart w:id="15" w:name="_Toc232193810"/>
      <w:bookmarkEnd w:id="6"/>
      <w:bookmarkEnd w:id="12"/>
    </w:p>
    <w:p w14:paraId="55E30EF3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40"/>
          <w:szCs w:val="40"/>
        </w:rPr>
      </w:pPr>
      <w:r>
        <w:br w:type="page"/>
      </w:r>
    </w:p>
    <w:p w14:paraId="7EE4E614" w14:textId="79A8A586" w:rsidR="002656FC" w:rsidRDefault="00000000">
      <w:pPr>
        <w:pStyle w:val="Heading1"/>
      </w:pPr>
      <w:r>
        <w:lastRenderedPageBreak/>
        <w:t>4. Security architecture</w:t>
      </w:r>
      <w:bookmarkEnd w:id="15"/>
    </w:p>
    <w:p w14:paraId="2E5B9AA8" w14:textId="77777777" w:rsidR="002656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Client authentication:</w:t>
      </w:r>
      <w:r>
        <w:t xml:space="preserve"> unguessable 128-bit invite token in the URL; 6-digit OTP emailed to the registered address (15-minute validity, 5 attempts, single use, stored hashed); short-lived session cookie (2 h sliding) scoped to one invite.</w:t>
      </w:r>
    </w:p>
    <w:p w14:paraId="0B48EF95" w14:textId="77777777" w:rsidR="002656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Staff authentication:</w:t>
      </w:r>
      <w:r>
        <w:t xml:space="preserve"> Microsoft Entra ID (OIDC, auth-code flow). Access additionally requires an active record in the service’s user table — joiners are granted access in the admin console; leavers are suspended there or disabled in Entra. Roles: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Admin</w:t>
      </w:r>
      <w:r>
        <w:t>.</w:t>
      </w:r>
    </w:p>
    <w:p w14:paraId="081BE4B9" w14:textId="77777777" w:rsidR="002656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Upload path:</w:t>
      </w:r>
      <w:r>
        <w:t xml:space="preserve"> browser → storage over HTTPS with a user delegation SAS that is write-only, single-blob, 15-minute. The API re-verifies the blob’s true size and extension after commit and deletes violations.</w:t>
      </w:r>
    </w:p>
    <w:p w14:paraId="31224C86" w14:textId="77777777" w:rsidR="002656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Storage hardening:</w:t>
      </w:r>
      <w:r>
        <w:t xml:space="preserve"> shared-key auth disabled, public access blocked, TLS 1.2+, CORS restricted to the portal origin, 30-day soft delete, encryption at rest (platform keys; CMK possible), Defender for Storage on-upload malware scanning (production).</w:t>
      </w:r>
    </w:p>
    <w:p w14:paraId="0BDE76D1" w14:textId="77777777" w:rsidR="002656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Secrets:</w:t>
      </w:r>
      <w:r>
        <w:t xml:space="preserve"> none in code. Managed identities for storage/SQL/Graph; remaining secrets (SQL password, Entra client secret, ACS connection string) held in App Service settings, recommended Key Vault references in production.</w:t>
      </w:r>
    </w:p>
    <w:p w14:paraId="7080E400" w14:textId="77777777" w:rsidR="002656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Network (production):</w:t>
      </w:r>
      <w:r>
        <w:t xml:space="preserve"> Front Door Premium + WAF (managed rules + OTP rate-limiting) in front of the client portal; internal portal restricted to CQC ranges/VPN + Conditional Access; private endpoint for SQL.</w:t>
      </w:r>
    </w:p>
    <w:p w14:paraId="1BB7B70F" w14:textId="77777777" w:rsidR="002656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Audit:</w:t>
      </w:r>
      <w:r>
        <w:t xml:space="preserve"> every sign-in, invite action, upload, download, deletion and settings change is written to an append-only audit table with actor, category, detail and timestamp; exportable as CSV; supplemented by storage/App Service diagnostic logs.</w:t>
      </w:r>
    </w:p>
    <w:p w14:paraId="4D521217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40"/>
          <w:szCs w:val="40"/>
        </w:rPr>
      </w:pPr>
      <w:bookmarkStart w:id="16" w:name="data-architecture"/>
      <w:bookmarkStart w:id="17" w:name="_Toc232193811"/>
      <w:bookmarkEnd w:id="14"/>
      <w:r>
        <w:br w:type="page"/>
      </w:r>
    </w:p>
    <w:p w14:paraId="71F672DE" w14:textId="02C15121" w:rsidR="002656FC" w:rsidRDefault="00000000">
      <w:pPr>
        <w:pStyle w:val="Heading1"/>
      </w:pPr>
      <w:r>
        <w:lastRenderedPageBreak/>
        <w:t>5. Data architecture</w:t>
      </w:r>
      <w:bookmarkEnd w:id="17"/>
    </w:p>
    <w:p w14:paraId="16A1A63D" w14:textId="77777777" w:rsidR="002656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Blob layout:</w:t>
      </w:r>
      <w:r>
        <w:t xml:space="preserve"> one private container </w:t>
      </w:r>
      <w:r>
        <w:rPr>
          <w:rStyle w:val="VerbatimChar"/>
        </w:rPr>
        <w:t>uploads</w:t>
      </w:r>
      <w:r>
        <w:t xml:space="preserve">; path </w:t>
      </w:r>
      <w:r>
        <w:rPr>
          <w:rStyle w:val="VerbatimChar"/>
        </w:rPr>
        <w:t>{providerId}/{inviteId}/{fileId}.{ext}</w:t>
      </w:r>
      <w:r>
        <w:t xml:space="preserve"> gives natural partitioning per provider and per request, and makes lifecycle policies and legal holds straightforward.</w:t>
      </w:r>
    </w:p>
    <w:p w14:paraId="527321BD" w14:textId="77777777" w:rsidR="002656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Relational data:</w:t>
      </w:r>
      <w:r>
        <w:t xml:space="preserve"> ~7 small tables (see LLD §4). Audit grows linearly with activity and is indexed by time.</w:t>
      </w:r>
    </w:p>
    <w:p w14:paraId="25E2369D" w14:textId="77777777" w:rsidR="002656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Residency &amp; durability:</w:t>
      </w:r>
      <w:r>
        <w:t xml:space="preserve"> UK South, zone-redundant storage (ZRS); SQL automated backups (PITR); blob soft delete 30 days.</w:t>
      </w:r>
    </w:p>
    <w:p w14:paraId="7255EE89" w14:textId="77777777" w:rsidR="002656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Retention:</w:t>
      </w:r>
      <w:r>
        <w:t xml:space="preserve"> lifecycle management policy deletes/archives blobs N months after the request closes (configurable to CQC policy); database rows retained for the audit horizon.</w:t>
      </w:r>
    </w:p>
    <w:p w14:paraId="154FECDC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40"/>
          <w:szCs w:val="40"/>
        </w:rPr>
      </w:pPr>
      <w:bookmarkStart w:id="18" w:name="deployment-architecture"/>
      <w:bookmarkStart w:id="19" w:name="_Toc232193812"/>
      <w:bookmarkEnd w:id="16"/>
      <w:r>
        <w:br w:type="page"/>
      </w:r>
    </w:p>
    <w:p w14:paraId="65AD053D" w14:textId="608CD18D" w:rsidR="002656FC" w:rsidRDefault="00000000">
      <w:pPr>
        <w:pStyle w:val="Heading1"/>
      </w:pPr>
      <w:r>
        <w:lastRenderedPageBreak/>
        <w:t>6. Deployment architecture</w:t>
      </w:r>
      <w:bookmarkEnd w:id="19"/>
    </w:p>
    <w:p w14:paraId="39AEDE96" w14:textId="77777777" w:rsidR="002656FC" w:rsidRDefault="00000000">
      <w:pPr>
        <w:pStyle w:val="FirstParagraph"/>
      </w:pPr>
      <w:r>
        <w:t>Single Bicep template (</w:t>
      </w:r>
      <w:r>
        <w:rPr>
          <w:rStyle w:val="VerbatimChar"/>
        </w:rPr>
        <w:t>infra/main.bicep</w:t>
      </w:r>
      <w:r>
        <w:t>) provisions: one Linux App Service plan with both apps (system-assigned managed identities, HTTPS-only, TLS 1.2), the storage account with CORS and soft delete, serverless Azure SQL, ACS Email with an Azure-managed sender domain, and the RBAC assignments. Two modes:</w:t>
      </w:r>
    </w:p>
    <w:p w14:paraId="049DE9C7" w14:textId="77777777" w:rsidR="002656F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Demo mode</w:t>
      </w:r>
      <w:r>
        <w:t xml:space="preserve"> (</w:t>
      </w:r>
      <w:r>
        <w:rPr>
          <w:rStyle w:val="VerbatimChar"/>
        </w:rPr>
        <w:t>demoMode=true</w:t>
      </w:r>
      <w:r>
        <w:t>): apps run in Development — built-in sign-in page, on-screen OTP codes, in-app dev mailbox. No Entra/ACS dependencies. For evaluation only.</w:t>
      </w:r>
    </w:p>
    <w:p w14:paraId="391E1D22" w14:textId="77777777" w:rsidR="002656F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Production mode</w:t>
      </w:r>
      <w:r>
        <w:t xml:space="preserve"> (default): Entra ID staff sign-in (app registration required), real email via ACS, all dev surfaces disabled.</w:t>
      </w:r>
    </w:p>
    <w:p w14:paraId="535070C6" w14:textId="77777777" w:rsidR="002656FC" w:rsidRDefault="00000000">
      <w:pPr>
        <w:pStyle w:val="FirstParagraph"/>
      </w:pPr>
      <w:r>
        <w:t xml:space="preserve">Environments: a single template parameterised per environment (dev/test/prod resource groups); CI/CD via </w:t>
      </w:r>
      <w:r>
        <w:rPr>
          <w:rStyle w:val="VerbatimChar"/>
        </w:rPr>
        <w:t>dotnet publish</w:t>
      </w:r>
      <w:r>
        <w:t xml:space="preserve"> + </w:t>
      </w:r>
      <w:r>
        <w:rPr>
          <w:rStyle w:val="VerbatimChar"/>
        </w:rPr>
        <w:t>az webapp deploy</w:t>
      </w:r>
      <w:r>
        <w:t xml:space="preserve"> (pipeline-ready).</w:t>
      </w:r>
    </w:p>
    <w:p w14:paraId="15700A71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40"/>
          <w:szCs w:val="40"/>
        </w:rPr>
      </w:pPr>
      <w:bookmarkStart w:id="20" w:name="non-functional-requirements"/>
      <w:bookmarkStart w:id="21" w:name="_Toc232193813"/>
      <w:bookmarkEnd w:id="18"/>
      <w:r>
        <w:br w:type="page"/>
      </w:r>
    </w:p>
    <w:p w14:paraId="50034A73" w14:textId="363E7735" w:rsidR="002656FC" w:rsidRDefault="00000000">
      <w:pPr>
        <w:pStyle w:val="Heading1"/>
      </w:pPr>
      <w:r>
        <w:lastRenderedPageBreak/>
        <w:t>7. Non-functional requirements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0"/>
        <w:gridCol w:w="3321"/>
        <w:gridCol w:w="3321"/>
      </w:tblGrid>
      <w:tr w:rsidR="002656FC" w14:paraId="761DA95F" w14:textId="77777777" w:rsidTr="00265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94BF48C" w14:textId="77777777" w:rsidR="002656FC" w:rsidRDefault="00000000">
            <w:pPr>
              <w:pStyle w:val="Compact"/>
            </w:pPr>
            <w:r>
              <w:t>NFR</w:t>
            </w:r>
          </w:p>
        </w:tc>
        <w:tc>
          <w:tcPr>
            <w:tcW w:w="2640" w:type="dxa"/>
          </w:tcPr>
          <w:p w14:paraId="61F15F5F" w14:textId="77777777" w:rsidR="002656FC" w:rsidRDefault="00000000">
            <w:pPr>
              <w:pStyle w:val="Compact"/>
            </w:pPr>
            <w:r>
              <w:t>Target</w:t>
            </w:r>
          </w:p>
        </w:tc>
        <w:tc>
          <w:tcPr>
            <w:tcW w:w="2640" w:type="dxa"/>
          </w:tcPr>
          <w:p w14:paraId="03E4A86A" w14:textId="77777777" w:rsidR="002656FC" w:rsidRDefault="00000000">
            <w:pPr>
              <w:pStyle w:val="Compact"/>
            </w:pPr>
            <w:r>
              <w:t>Design response</w:t>
            </w:r>
          </w:p>
        </w:tc>
      </w:tr>
      <w:tr w:rsidR="002656FC" w14:paraId="46156D64" w14:textId="77777777">
        <w:tc>
          <w:tcPr>
            <w:tcW w:w="2640" w:type="dxa"/>
          </w:tcPr>
          <w:p w14:paraId="6AF78A8F" w14:textId="77777777" w:rsidR="002656FC" w:rsidRDefault="00000000">
            <w:pPr>
              <w:pStyle w:val="Compact"/>
            </w:pPr>
            <w:r>
              <w:t>File size</w:t>
            </w:r>
          </w:p>
        </w:tc>
        <w:tc>
          <w:tcPr>
            <w:tcW w:w="2640" w:type="dxa"/>
          </w:tcPr>
          <w:p w14:paraId="358B831D" w14:textId="77777777" w:rsidR="002656FC" w:rsidRDefault="00000000">
            <w:pPr>
              <w:pStyle w:val="Compact"/>
            </w:pPr>
            <w:r>
              <w:t>Up to 1 GB/file (admin-configurable 50 MB–1 GB)</w:t>
            </w:r>
          </w:p>
        </w:tc>
        <w:tc>
          <w:tcPr>
            <w:tcW w:w="2640" w:type="dxa"/>
          </w:tcPr>
          <w:p w14:paraId="4431D06B" w14:textId="77777777" w:rsidR="002656FC" w:rsidRDefault="00000000">
            <w:pPr>
              <w:pStyle w:val="Compact"/>
            </w:pPr>
            <w:r>
              <w:t>Direct-to-blob chunked upload; limits enforced at ticket issue + post-commit verification</w:t>
            </w:r>
          </w:p>
        </w:tc>
      </w:tr>
      <w:tr w:rsidR="002656FC" w14:paraId="64227415" w14:textId="77777777">
        <w:tc>
          <w:tcPr>
            <w:tcW w:w="2640" w:type="dxa"/>
          </w:tcPr>
          <w:p w14:paraId="3F126AF9" w14:textId="77777777" w:rsidR="002656FC" w:rsidRDefault="00000000">
            <w:pPr>
              <w:pStyle w:val="Compact"/>
            </w:pPr>
            <w:r>
              <w:t>Availability</w:t>
            </w:r>
          </w:p>
        </w:tc>
        <w:tc>
          <w:tcPr>
            <w:tcW w:w="2640" w:type="dxa"/>
          </w:tcPr>
          <w:p w14:paraId="409E9D89" w14:textId="77777777" w:rsidR="002656FC" w:rsidRDefault="00000000">
            <w:pPr>
              <w:pStyle w:val="Compact"/>
            </w:pPr>
            <w:r>
              <w:t>99.9% (business hours critical)</w:t>
            </w:r>
          </w:p>
        </w:tc>
        <w:tc>
          <w:tcPr>
            <w:tcW w:w="2640" w:type="dxa"/>
          </w:tcPr>
          <w:p w14:paraId="200E6AC3" w14:textId="77777777" w:rsidR="002656FC" w:rsidRDefault="00000000">
            <w:pPr>
              <w:pStyle w:val="Compact"/>
            </w:pPr>
            <w:r>
              <w:t>PaaS SLAs; ZRS storage; serverless SQL; stateless web tier ready for multi-instance</w:t>
            </w:r>
          </w:p>
        </w:tc>
      </w:tr>
      <w:tr w:rsidR="002656FC" w14:paraId="43D3BD50" w14:textId="77777777">
        <w:tc>
          <w:tcPr>
            <w:tcW w:w="2640" w:type="dxa"/>
          </w:tcPr>
          <w:p w14:paraId="18CC4124" w14:textId="77777777" w:rsidR="002656FC" w:rsidRDefault="00000000">
            <w:pPr>
              <w:pStyle w:val="Compact"/>
            </w:pPr>
            <w:r>
              <w:t>Performance</w:t>
            </w:r>
          </w:p>
        </w:tc>
        <w:tc>
          <w:tcPr>
            <w:tcW w:w="2640" w:type="dxa"/>
          </w:tcPr>
          <w:p w14:paraId="6EEBD10D" w14:textId="77777777" w:rsidR="002656FC" w:rsidRDefault="00000000">
            <w:pPr>
              <w:pStyle w:val="Compact"/>
            </w:pPr>
            <w:r>
              <w:t>Upload throughput bounded by client bandwidth, not service</w:t>
            </w:r>
          </w:p>
        </w:tc>
        <w:tc>
          <w:tcPr>
            <w:tcW w:w="2640" w:type="dxa"/>
          </w:tcPr>
          <w:p w14:paraId="67BFCACB" w14:textId="77777777" w:rsidR="002656FC" w:rsidRDefault="00000000">
            <w:pPr>
              <w:pStyle w:val="Compact"/>
            </w:pPr>
            <w:r>
              <w:t>Web tier out of the data path (AD-02)</w:t>
            </w:r>
          </w:p>
        </w:tc>
      </w:tr>
      <w:tr w:rsidR="002656FC" w14:paraId="7881732A" w14:textId="77777777">
        <w:tc>
          <w:tcPr>
            <w:tcW w:w="2640" w:type="dxa"/>
          </w:tcPr>
          <w:p w14:paraId="2D1291A9" w14:textId="77777777" w:rsidR="002656FC" w:rsidRDefault="00000000">
            <w:pPr>
              <w:pStyle w:val="Compact"/>
            </w:pPr>
            <w:r>
              <w:t>Scalability</w:t>
            </w:r>
          </w:p>
        </w:tc>
        <w:tc>
          <w:tcPr>
            <w:tcW w:w="2640" w:type="dxa"/>
          </w:tcPr>
          <w:p w14:paraId="3C6AD3F1" w14:textId="77777777" w:rsidR="002656FC" w:rsidRDefault="00000000">
            <w:pPr>
              <w:pStyle w:val="Compact"/>
            </w:pPr>
            <w:r>
              <w:t>Hundreds of concurrent uploads</w:t>
            </w:r>
          </w:p>
        </w:tc>
        <w:tc>
          <w:tcPr>
            <w:tcW w:w="2640" w:type="dxa"/>
          </w:tcPr>
          <w:p w14:paraId="69518C54" w14:textId="77777777" w:rsidR="002656FC" w:rsidRDefault="00000000">
            <w:pPr>
              <w:pStyle w:val="Compact"/>
            </w:pPr>
            <w:r>
              <w:t>Storage account scales natively; App Service scales out; SQL serverless auto-scales</w:t>
            </w:r>
          </w:p>
        </w:tc>
      </w:tr>
      <w:tr w:rsidR="002656FC" w14:paraId="31F00B22" w14:textId="77777777">
        <w:tc>
          <w:tcPr>
            <w:tcW w:w="2640" w:type="dxa"/>
          </w:tcPr>
          <w:p w14:paraId="192C0DBE" w14:textId="77777777" w:rsidR="002656FC" w:rsidRDefault="00000000">
            <w:pPr>
              <w:pStyle w:val="Compact"/>
            </w:pPr>
            <w:r>
              <w:t>Security/compliance</w:t>
            </w:r>
          </w:p>
        </w:tc>
        <w:tc>
          <w:tcPr>
            <w:tcW w:w="2640" w:type="dxa"/>
          </w:tcPr>
          <w:p w14:paraId="4A17F2B0" w14:textId="77777777" w:rsidR="002656FC" w:rsidRDefault="00000000">
            <w:pPr>
              <w:pStyle w:val="Compact"/>
            </w:pPr>
            <w:r>
              <w:t>UK government data-handling expectations</w:t>
            </w:r>
          </w:p>
        </w:tc>
        <w:tc>
          <w:tcPr>
            <w:tcW w:w="2640" w:type="dxa"/>
          </w:tcPr>
          <w:p w14:paraId="13C61A6A" w14:textId="77777777" w:rsidR="002656FC" w:rsidRDefault="00000000">
            <w:pPr>
              <w:pStyle w:val="Compact"/>
            </w:pPr>
            <w:r>
              <w:t>§4; UK residency; full audit</w:t>
            </w:r>
          </w:p>
        </w:tc>
      </w:tr>
      <w:tr w:rsidR="002656FC" w14:paraId="2C648CEE" w14:textId="77777777">
        <w:tc>
          <w:tcPr>
            <w:tcW w:w="2640" w:type="dxa"/>
          </w:tcPr>
          <w:p w14:paraId="60E7DAC9" w14:textId="77777777" w:rsidR="002656FC" w:rsidRDefault="00000000">
            <w:pPr>
              <w:pStyle w:val="Compact"/>
            </w:pPr>
            <w:r>
              <w:t>Cost</w:t>
            </w:r>
          </w:p>
        </w:tc>
        <w:tc>
          <w:tcPr>
            <w:tcW w:w="2640" w:type="dxa"/>
          </w:tcPr>
          <w:p w14:paraId="39C13D24" w14:textId="77777777" w:rsidR="002656FC" w:rsidRDefault="00000000">
            <w:pPr>
              <w:pStyle w:val="Compact"/>
            </w:pPr>
            <w:r>
              <w:t>Minimal fixed cost</w:t>
            </w:r>
          </w:p>
        </w:tc>
        <w:tc>
          <w:tcPr>
            <w:tcW w:w="2640" w:type="dxa"/>
          </w:tcPr>
          <w:p w14:paraId="45536C0A" w14:textId="77777777" w:rsidR="002656FC" w:rsidRDefault="00000000">
            <w:pPr>
              <w:pStyle w:val="Compact"/>
            </w:pPr>
            <w:r>
              <w:t>B1/P1v3 plan + serverless SQL + pay-per-GB storage/scan/email</w:t>
            </w:r>
          </w:p>
        </w:tc>
      </w:tr>
      <w:tr w:rsidR="002656FC" w14:paraId="26961D6B" w14:textId="77777777">
        <w:tc>
          <w:tcPr>
            <w:tcW w:w="2640" w:type="dxa"/>
          </w:tcPr>
          <w:p w14:paraId="287F6360" w14:textId="77777777" w:rsidR="002656FC" w:rsidRDefault="00000000">
            <w:pPr>
              <w:pStyle w:val="Compact"/>
            </w:pPr>
            <w:r>
              <w:t>Accessibility</w:t>
            </w:r>
          </w:p>
        </w:tc>
        <w:tc>
          <w:tcPr>
            <w:tcW w:w="2640" w:type="dxa"/>
          </w:tcPr>
          <w:p w14:paraId="3A141658" w14:textId="77777777" w:rsidR="002656FC" w:rsidRDefault="00000000">
            <w:pPr>
              <w:pStyle w:val="Compact"/>
            </w:pPr>
            <w:r>
              <w:t>GDS-aligned, keyboard navigable</w:t>
            </w:r>
          </w:p>
        </w:tc>
        <w:tc>
          <w:tcPr>
            <w:tcW w:w="2640" w:type="dxa"/>
          </w:tcPr>
          <w:p w14:paraId="2FA9F7D9" w14:textId="77777777" w:rsidR="002656FC" w:rsidRDefault="00000000">
            <w:pPr>
              <w:pStyle w:val="Compact"/>
            </w:pPr>
            <w:r>
              <w:t>Server-rendered pages, semantic HTML, design-system styling</w:t>
            </w:r>
          </w:p>
        </w:tc>
      </w:tr>
    </w:tbl>
    <w:p w14:paraId="5F250B60" w14:textId="77777777" w:rsidR="00ED1CB9" w:rsidRDefault="00ED1CB9">
      <w:pPr>
        <w:pStyle w:val="Heading1"/>
      </w:pPr>
      <w:bookmarkStart w:id="22" w:name="risks-and-future-work"/>
      <w:bookmarkStart w:id="23" w:name="_Toc232193814"/>
      <w:bookmarkEnd w:id="20"/>
    </w:p>
    <w:p w14:paraId="42ADBBB2" w14:textId="77777777" w:rsidR="00ED1CB9" w:rsidRDefault="00ED1CB9">
      <w:pPr>
        <w:rPr>
          <w:rFonts w:asciiTheme="majorHAnsi" w:eastAsiaTheme="majorEastAsia" w:hAnsiTheme="majorHAnsi" w:cstheme="majorBidi"/>
          <w:color w:val="7030A0"/>
          <w:sz w:val="40"/>
          <w:szCs w:val="40"/>
        </w:rPr>
      </w:pPr>
      <w:r>
        <w:br w:type="page"/>
      </w:r>
    </w:p>
    <w:p w14:paraId="67F366B0" w14:textId="2B3245D5" w:rsidR="002656FC" w:rsidRDefault="00000000">
      <w:pPr>
        <w:pStyle w:val="Heading1"/>
      </w:pPr>
      <w:r>
        <w:lastRenderedPageBreak/>
        <w:t>8. Risks and future work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81"/>
        <w:gridCol w:w="4981"/>
      </w:tblGrid>
      <w:tr w:rsidR="002656FC" w14:paraId="7C1D8891" w14:textId="77777777" w:rsidTr="00265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B75F73" w14:textId="77777777" w:rsidR="002656FC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38D5C619" w14:textId="77777777" w:rsidR="002656FC" w:rsidRDefault="00000000">
            <w:pPr>
              <w:pStyle w:val="Compact"/>
            </w:pPr>
            <w:r>
              <w:t>Mitigation / plan</w:t>
            </w:r>
          </w:p>
        </w:tc>
      </w:tr>
      <w:tr w:rsidR="002656FC" w14:paraId="613C22AB" w14:textId="77777777">
        <w:tc>
          <w:tcPr>
            <w:tcW w:w="3960" w:type="dxa"/>
          </w:tcPr>
          <w:p w14:paraId="140D1A90" w14:textId="77777777" w:rsidR="002656FC" w:rsidRDefault="00000000">
            <w:pPr>
              <w:pStyle w:val="Compact"/>
            </w:pPr>
            <w:r>
              <w:t>Malware scan latency (verdict arrives after upload)</w:t>
            </w:r>
          </w:p>
        </w:tc>
        <w:tc>
          <w:tcPr>
            <w:tcW w:w="3960" w:type="dxa"/>
          </w:tcPr>
          <w:p w14:paraId="55C0D1C4" w14:textId="77777777" w:rsidR="002656FC" w:rsidRDefault="00000000">
            <w:pPr>
              <w:pStyle w:val="Compact"/>
            </w:pPr>
            <w:r>
              <w:t xml:space="preserve">Files stay non-downloadable until </w:t>
            </w:r>
            <w:r>
              <w:rPr>
                <w:rStyle w:val="VerbatimChar"/>
              </w:rPr>
              <w:t>ScanStatus = Clean</w:t>
            </w:r>
            <w:r>
              <w:t xml:space="preserve"> once the Event Grid handler is wired (field reserved in schema)</w:t>
            </w:r>
          </w:p>
        </w:tc>
      </w:tr>
      <w:tr w:rsidR="002656FC" w14:paraId="04B978B2" w14:textId="77777777">
        <w:tc>
          <w:tcPr>
            <w:tcW w:w="3960" w:type="dxa"/>
          </w:tcPr>
          <w:p w14:paraId="5B0AEB7C" w14:textId="77777777" w:rsidR="002656FC" w:rsidRDefault="00000000">
            <w:pPr>
              <w:pStyle w:val="Compact"/>
            </w:pPr>
            <w:r>
              <w:t>OTP email deliverability</w:t>
            </w:r>
          </w:p>
        </w:tc>
        <w:tc>
          <w:tcPr>
            <w:tcW w:w="3960" w:type="dxa"/>
          </w:tcPr>
          <w:p w14:paraId="4CF8ED6E" w14:textId="77777777" w:rsidR="002656FC" w:rsidRDefault="00000000">
            <w:pPr>
              <w:pStyle w:val="Compact"/>
            </w:pPr>
            <w:r>
              <w:t>ACS managed domain has SPF/DKIM out of the box; custom domain recommended for branding</w:t>
            </w:r>
          </w:p>
        </w:tc>
      </w:tr>
      <w:tr w:rsidR="002656FC" w14:paraId="6EACE85E" w14:textId="77777777">
        <w:tc>
          <w:tcPr>
            <w:tcW w:w="3960" w:type="dxa"/>
          </w:tcPr>
          <w:p w14:paraId="5A57EF12" w14:textId="77777777" w:rsidR="002656FC" w:rsidRDefault="00000000">
            <w:pPr>
              <w:pStyle w:val="Compact"/>
            </w:pPr>
            <w:r>
              <w:t xml:space="preserve">EF </w:t>
            </w:r>
            <w:r>
              <w:rPr>
                <w:rStyle w:val="VerbatimChar"/>
              </w:rPr>
              <w:t>EnsureCreated</w:t>
            </w:r>
            <w:r>
              <w:t xml:space="preserve"> in PoC</w:t>
            </w:r>
          </w:p>
        </w:tc>
        <w:tc>
          <w:tcPr>
            <w:tcW w:w="3960" w:type="dxa"/>
          </w:tcPr>
          <w:p w14:paraId="7A7B7E65" w14:textId="77777777" w:rsidR="002656FC" w:rsidRDefault="00000000">
            <w:pPr>
              <w:pStyle w:val="Compact"/>
            </w:pPr>
            <w:r>
              <w:t>Replace with EF migrations before first production schema change</w:t>
            </w:r>
          </w:p>
        </w:tc>
      </w:tr>
      <w:tr w:rsidR="002656FC" w14:paraId="2F2C5E9A" w14:textId="77777777">
        <w:tc>
          <w:tcPr>
            <w:tcW w:w="3960" w:type="dxa"/>
          </w:tcPr>
          <w:p w14:paraId="7A5B4BC4" w14:textId="77777777" w:rsidR="002656FC" w:rsidRDefault="00000000">
            <w:pPr>
              <w:pStyle w:val="Compact"/>
            </w:pPr>
            <w:r>
              <w:t>Single region</w:t>
            </w:r>
          </w:p>
        </w:tc>
        <w:tc>
          <w:tcPr>
            <w:tcW w:w="3960" w:type="dxa"/>
          </w:tcPr>
          <w:p w14:paraId="1B769484" w14:textId="77777777" w:rsidR="002656FC" w:rsidRDefault="00000000">
            <w:pPr>
              <w:pStyle w:val="Compact"/>
            </w:pPr>
            <w:r>
              <w:t>Add UK West secondary (GRS storage, SQL failover group) if DR RTO requires</w:t>
            </w:r>
          </w:p>
        </w:tc>
      </w:tr>
      <w:tr w:rsidR="002656FC" w14:paraId="1F44BD1A" w14:textId="77777777">
        <w:tc>
          <w:tcPr>
            <w:tcW w:w="3960" w:type="dxa"/>
          </w:tcPr>
          <w:p w14:paraId="5435FAD5" w14:textId="77777777" w:rsidR="002656FC" w:rsidRDefault="00000000">
            <w:pPr>
              <w:pStyle w:val="Compact"/>
            </w:pPr>
            <w:r>
              <w:t>Case-management integration</w:t>
            </w:r>
          </w:p>
        </w:tc>
        <w:tc>
          <w:tcPr>
            <w:tcW w:w="3960" w:type="dxa"/>
          </w:tcPr>
          <w:p w14:paraId="35E4A2C2" w14:textId="77777777" w:rsidR="002656FC" w:rsidRDefault="00000000">
            <w:pPr>
              <w:pStyle w:val="Compact"/>
            </w:pPr>
            <w:r>
              <w:t>Future phase: webhook/queue on submission for downstream systems</w:t>
            </w:r>
          </w:p>
        </w:tc>
      </w:tr>
      <w:bookmarkEnd w:id="22"/>
    </w:tbl>
    <w:p w14:paraId="2B175302" w14:textId="77777777" w:rsidR="00F22046" w:rsidRDefault="00F22046"/>
    <w:sectPr w:rsidR="00F22046">
      <w:headerReference w:type="default" r:id="rId8"/>
      <w:footerReference w:type="default" r:id="rId9"/>
      <w:footnotePr>
        <w:numRestart w:val="eachSect"/>
      </w:footnotePr>
      <w:pgSz w:w="11906" w:h="16838"/>
      <w:pgMar w:top="144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02F9" w14:textId="77777777" w:rsidR="00F22046" w:rsidRDefault="00F22046">
      <w:pPr>
        <w:spacing w:after="0"/>
      </w:pPr>
      <w:r>
        <w:separator/>
      </w:r>
    </w:p>
  </w:endnote>
  <w:endnote w:type="continuationSeparator" w:id="0">
    <w:p w14:paraId="2296750D" w14:textId="77777777" w:rsidR="00F22046" w:rsidRDefault="00F220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4426C" w14:textId="77777777" w:rsidR="002656FC" w:rsidRDefault="00000000">
    <w:pPr>
      <w:pBdr>
        <w:top w:val="single" w:sz="6" w:space="1" w:color="5F2861"/>
      </w:pBdr>
      <w:tabs>
        <w:tab w:val="right" w:pos="9026"/>
      </w:tabs>
      <w:rPr>
        <w:rFonts w:ascii="Calibri" w:hAnsi="Calibri" w:cs="Calibri"/>
        <w:color w:val="646464"/>
        <w:sz w:val="16"/>
      </w:rPr>
    </w:pPr>
    <w:r>
      <w:rPr>
        <w:rFonts w:ascii="Calibri" w:hAnsi="Calibri" w:cs="Calibri"/>
        <w:color w:val="646464"/>
        <w:sz w:val="16"/>
      </w:rPr>
      <w:t>CQC Client File Transfer — High-Level Design — HLD v1.0</w:t>
    </w:r>
    <w:r>
      <w:rPr>
        <w:rFonts w:ascii="Calibri" w:hAnsi="Calibri" w:cs="Calibri"/>
        <w:color w:val="646464"/>
        <w:sz w:val="16"/>
      </w:rPr>
      <w:tab/>
      <w:t xml:space="preserve">Page </w:t>
    </w:r>
    <w:r>
      <w:rPr>
        <w:rFonts w:ascii="Calibri" w:hAnsi="Calibri" w:cs="Calibri"/>
        <w:color w:val="646464"/>
        <w:sz w:val="16"/>
      </w:rPr>
      <w:fldChar w:fldCharType="begin"/>
    </w:r>
    <w:r>
      <w:rPr>
        <w:rFonts w:ascii="Calibri" w:hAnsi="Calibri" w:cs="Calibri"/>
        <w:color w:val="646464"/>
        <w:sz w:val="16"/>
      </w:rPr>
      <w:instrText>PAGE</w:instrText>
    </w:r>
    <w:r w:rsidR="00ED1CB9">
      <w:rPr>
        <w:rFonts w:ascii="Calibri" w:hAnsi="Calibri" w:cs="Calibri"/>
        <w:color w:val="646464"/>
        <w:sz w:val="16"/>
      </w:rPr>
      <w:fldChar w:fldCharType="separate"/>
    </w:r>
    <w:r w:rsidR="00ED1CB9">
      <w:rPr>
        <w:rFonts w:ascii="Calibri" w:hAnsi="Calibri" w:cs="Calibri"/>
        <w:noProof/>
        <w:color w:val="646464"/>
        <w:sz w:val="16"/>
      </w:rPr>
      <w:t>1</w:t>
    </w:r>
    <w:r>
      <w:rPr>
        <w:rFonts w:ascii="Calibri" w:hAnsi="Calibri" w:cs="Calibri"/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434E" w14:textId="77777777" w:rsidR="00F22046" w:rsidRDefault="00F22046">
      <w:pPr>
        <w:spacing w:after="0"/>
      </w:pPr>
      <w:r>
        <w:separator/>
      </w:r>
    </w:p>
  </w:footnote>
  <w:footnote w:type="continuationSeparator" w:id="0">
    <w:p w14:paraId="49FA3B60" w14:textId="77777777" w:rsidR="00F22046" w:rsidRDefault="00F220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B918C" w14:textId="77777777" w:rsidR="002656FC" w:rsidRDefault="00000000">
    <w:pPr>
      <w:pBdr>
        <w:bottom w:val="single" w:sz="6" w:space="1" w:color="5F2861"/>
      </w:pBdr>
      <w:tabs>
        <w:tab w:val="right" w:pos="6900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535E7B" wp14:editId="385C5C64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000125" cy="336550"/>
          <wp:effectExtent l="0" t="0" r="0" b="0"/>
          <wp:wrapNone/>
          <wp:docPr id="101" name="CQC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QC Logo 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b/>
        <w:color w:val="7030A0"/>
        <w:sz w:val="16"/>
      </w:rPr>
      <w:t>CQC Client File Transfer — High-Level Design</w:t>
    </w:r>
    <w:r>
      <w:rPr>
        <w:rFonts w:ascii="Calibri" w:hAnsi="Calibri" w:cs="Calibri"/>
        <w:color w:val="646464"/>
        <w:sz w:val="16"/>
      </w:rPr>
      <w:tab/>
      <w:t>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C818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C6D8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600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7475108">
    <w:abstractNumId w:val="0"/>
  </w:num>
  <w:num w:numId="2" w16cid:durableId="1253078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7437340">
    <w:abstractNumId w:val="1"/>
  </w:num>
  <w:num w:numId="4" w16cid:durableId="1520199018">
    <w:abstractNumId w:val="1"/>
  </w:num>
  <w:num w:numId="5" w16cid:durableId="183325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6FC"/>
    <w:rsid w:val="002656FC"/>
    <w:rsid w:val="00C94118"/>
    <w:rsid w:val="00ED1CB9"/>
    <w:rsid w:val="00F2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A288C"/>
  <w15:docId w15:val="{FFC20268-E8A5-6C42-828E-3CD658EE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6" w:space="4" w:color="5F2861"/>
      </w:pBdr>
      <w:spacing w:before="360" w:after="160"/>
      <w:outlineLvl w:val="0"/>
    </w:pPr>
    <w:rPr>
      <w:rFonts w:asciiTheme="majorHAnsi" w:eastAsiaTheme="majorEastAsia" w:hAnsiTheme="majorHAnsi" w:cstheme="majorBidi"/>
      <w:color w:val="7030A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7030A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030A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7030A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0404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404040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404040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7030A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7030A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7030A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7030A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7030A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40404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40404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40404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404040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blPr>
        <w:jc w:val="left"/>
      </w:tblPr>
      <w:trPr>
        <w:jc w:val="left"/>
      </w:trPr>
      <w:tcPr>
        <w:tcBorders>
          <w:bottom w:val="single" w:sz="4" w:space="0" w:color="FFFFFF"/>
        </w:tcBorders>
        <w:shd w:val="clear" w:color="auto" w:fill="5F2861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0563C1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D1CB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D1CB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f0a37f9-4081-4253-a700-df7889c494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1693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CQC Client File Transfer — High-Level Design</dc:title>
  <dc:creator/>
  <cp:keywords/>
  <cp:lastModifiedBy>David Garner</cp:lastModifiedBy>
  <cp:revision>2</cp:revision>
  <dcterms:created xsi:type="dcterms:W3CDTF">2026-06-12T18:19:00Z</dcterms:created>
  <dcterms:modified xsi:type="dcterms:W3CDTF">2026-06-12T20:59:00Z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June 2026</vt:lpwstr>
  </property>
  <property fmtid="{D5CDD505-2E9C-101B-9397-08002B2CF9AE}" pid="3" name="subtitle">
    <vt:lpwstr>HLD v1.0</vt:lpwstr>
  </property>
  <property fmtid="{D5CDD505-2E9C-101B-9397-08002B2CF9AE}" pid="4" name="toc">
    <vt:lpwstr>True</vt:lpwstr>
  </property>
</Properties>
</file>