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1440"/>
        <w:gridCol w:w="8496"/>
      </w:tblGrid>
      <w:tr>
        <w:tc>
          <w:tcPr>
            <w:tcW w:type="dxa" w:w="5112"/>
            <w:shd w:fill="5F2861"/>
            <w:tcMar>
              <w:top w:w="0" w:type="dxa"/>
              <w:start w:w="0" w:type="dxa"/>
              <w:bottom w:w="0" w:type="dxa"/>
              <w:end w:w="0" w:type="dxa"/>
            </w:tcMar>
          </w:tcPr>
          <w:p/>
        </w:tc>
        <w:tc>
          <w:tcPr>
            <w:tcW w:type="dxa" w:w="5112"/>
            <w:shd w:fill="FFFFFF"/>
            <w:tcMar>
              <w:top w:w="120" w:type="dxa"/>
              <w:start w:w="240" w:type="dxa"/>
              <w:bottom w:w="120" w:type="dxa"/>
              <w:end w:w="120" w:type="dxa"/>
            </w:tcMar>
          </w:tcPr>
          <w:p>
            <w:r>
              <w:rPr>
                <w:b/>
                <w:color w:val="7030A0"/>
                <w:sz w:val="44"/>
              </w:rPr>
              <w:t>CQC</w:t>
            </w:r>
          </w:p>
          <w:p>
            <w:r>
              <w:rPr>
                <w:b/>
                <w:color w:val="404040"/>
                <w:sz w:val="50"/>
              </w:rPr>
              <w:t>Cloud Platform Build Roadmap Plan</w:t>
            </w:r>
          </w:p>
          <w:p>
            <w:r>
              <w:rPr>
                <w:color w:val="404040"/>
                <w:sz w:val="26"/>
              </w:rPr>
              <w:t>Five-phase delivery plan for completing the cloud platform build</w:t>
            </w:r>
          </w:p>
        </w:tc>
      </w:tr>
    </w:tbl>
    <w:p>
      <w:pPr>
        <w:spacing w:after="0"/>
      </w:pPr>
    </w:p>
    <w:p>
      <w:pPr>
        <w:spacing w:after="0"/>
      </w:pP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259"/>
        <w:gridCol w:w="9504"/>
      </w:tblGrid>
      <w:tr>
        <w:tc>
          <w:tcPr>
            <w:tcW w:type="dxa" w:w="5112"/>
            <w:shd w:fill="FFDD00"/>
            <w:tcMar>
              <w:top w:w="0" w:type="dxa"/>
              <w:start w:w="0" w:type="dxa"/>
              <w:bottom w:w="0" w:type="dxa"/>
              <w:end w:w="0" w:type="dxa"/>
            </w:tcMar>
          </w:tcPr>
          <w:p/>
        </w:tc>
        <w:tc>
          <w:tcPr>
            <w:tcW w:type="dxa" w:w="5112"/>
            <w:shd w:fill="FFF9DB"/>
            <w:tcMar>
              <w:top w:w="120" w:type="dxa"/>
              <w:start w:w="180" w:type="dxa"/>
              <w:bottom w:w="120" w:type="dxa"/>
              <w:end w:w="180" w:type="dxa"/>
            </w:tcMar>
          </w:tcPr>
          <w:p>
            <w:r>
              <w:rPr>
                <w:b/>
                <w:color w:val="404040"/>
                <w:sz w:val="20"/>
              </w:rPr>
              <w:t>Purpose</w:t>
            </w:r>
          </w:p>
          <w:p>
            <w:pPr>
              <w:pStyle w:val="BodyText"/>
              <w:spacing w:before="40" w:after="0"/>
            </w:pPr>
            <w:r>
              <w:rPr>
                <w:color w:val="404040"/>
                <w:sz w:val="18"/>
              </w:rPr>
              <w:t>This plan converts the current cloud platform task list into a sequenced roadmap with clear phases, delivery workstreams, dependencies, milestones, governance checkpoints and delivery controls.</w:t>
            </w:r>
          </w:p>
        </w:tc>
      </w:tr>
    </w:tbl>
    <w:p>
      <w:pPr>
        <w:spacing w:after="0"/>
      </w:pP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12"/>
        <w:gridCol w:w="5112"/>
      </w:tblGrid>
      <w:tr>
        <w:tc>
          <w:tcPr>
            <w:tcW w:type="dxa" w:w="2592"/>
            <w:shd w:fill="5F2861"/>
            <w:vAlign w:val="center"/>
            <w:tcMar>
              <w:top w:w="110" w:type="dxa"/>
              <w:start w:w="100" w:type="dxa"/>
              <w:bottom w:w="110" w:type="dxa"/>
              <w:end w:w="100" w:type="dxa"/>
            </w:tcMar>
          </w:tcPr>
          <w:p>
            <w:pPr>
              <w:jc w:val="left"/>
            </w:pPr>
            <w:r/>
            <w:r>
              <w:rPr>
                <w:b/>
                <w:color w:val="FFFFFF"/>
                <w:sz w:val="18"/>
              </w:rPr>
              <w:t>Property</w:t>
            </w:r>
          </w:p>
        </w:tc>
        <w:tc>
          <w:tcPr>
            <w:tcW w:type="dxa" w:w="7056"/>
            <w:shd w:fill="5F2861"/>
            <w:vAlign w:val="center"/>
            <w:tcMar>
              <w:top w:w="110" w:type="dxa"/>
              <w:start w:w="100" w:type="dxa"/>
              <w:bottom w:w="110" w:type="dxa"/>
              <w:end w:w="100" w:type="dxa"/>
            </w:tcMar>
          </w:tcPr>
          <w:p>
            <w:pPr>
              <w:jc w:val="left"/>
            </w:pPr>
            <w:r/>
            <w:r>
              <w:rPr>
                <w:b/>
                <w:color w:val="FFFFFF"/>
                <w:sz w:val="18"/>
              </w:rPr>
              <w:t>Value</w:t>
            </w:r>
          </w:p>
        </w:tc>
      </w:tr>
      <w:tr>
        <w:tc>
          <w:tcPr>
            <w:tcW w:type="dxa" w:w="2592"/>
            <w:shd w:fill="FFFFFF"/>
            <w:vAlign w:val="center"/>
            <w:tcMar>
              <w:top w:w="100" w:type="dxa"/>
              <w:start w:w="100" w:type="dxa"/>
              <w:bottom w:w="100" w:type="dxa"/>
              <w:end w:w="100" w:type="dxa"/>
            </w:tcMar>
          </w:tcPr>
          <w:p>
            <w:pPr>
              <w:jc w:val="left"/>
            </w:pPr>
            <w:r/>
            <w:r>
              <w:rPr>
                <w:b w:val="0"/>
                <w:sz w:val="17"/>
              </w:rPr>
              <w:t>Document owner</w:t>
            </w:r>
          </w:p>
        </w:tc>
        <w:tc>
          <w:tcPr>
            <w:tcW w:type="dxa" w:w="7056"/>
            <w:shd w:fill="FFFFFF"/>
            <w:vAlign w:val="center"/>
            <w:tcMar>
              <w:top w:w="100" w:type="dxa"/>
              <w:start w:w="100" w:type="dxa"/>
              <w:bottom w:w="100" w:type="dxa"/>
              <w:end w:w="100" w:type="dxa"/>
            </w:tcMar>
          </w:tcPr>
          <w:p>
            <w:pPr>
              <w:jc w:val="left"/>
            </w:pPr>
            <w:r/>
            <w:r>
              <w:rPr>
                <w:b w:val="0"/>
                <w:sz w:val="17"/>
              </w:rPr>
              <w:t>Platform Engineering</w:t>
            </w:r>
          </w:p>
        </w:tc>
      </w:tr>
      <w:tr>
        <w:tc>
          <w:tcPr>
            <w:tcW w:type="dxa" w:w="2592"/>
            <w:shd w:fill="F0F0F0"/>
            <w:vAlign w:val="center"/>
            <w:tcMar>
              <w:top w:w="100" w:type="dxa"/>
              <w:start w:w="100" w:type="dxa"/>
              <w:bottom w:w="100" w:type="dxa"/>
              <w:end w:w="100" w:type="dxa"/>
            </w:tcMar>
          </w:tcPr>
          <w:p>
            <w:pPr>
              <w:jc w:val="left"/>
            </w:pPr>
            <w:r/>
            <w:r>
              <w:rPr>
                <w:b w:val="0"/>
                <w:sz w:val="17"/>
              </w:rPr>
              <w:t>Author</w:t>
            </w:r>
          </w:p>
        </w:tc>
        <w:tc>
          <w:tcPr>
            <w:tcW w:type="dxa" w:w="7056"/>
            <w:shd w:fill="F0F0F0"/>
            <w:vAlign w:val="center"/>
            <w:tcMar>
              <w:top w:w="100" w:type="dxa"/>
              <w:start w:w="100" w:type="dxa"/>
              <w:bottom w:w="100" w:type="dxa"/>
              <w:end w:w="100" w:type="dxa"/>
            </w:tcMar>
          </w:tcPr>
          <w:p>
            <w:pPr>
              <w:jc w:val="left"/>
            </w:pPr>
            <w:r/>
            <w:r>
              <w:rPr>
                <w:b w:val="0"/>
                <w:sz w:val="17"/>
              </w:rPr>
              <w:t>Alastair Turton, Platform Engineering Manager</w:t>
            </w:r>
          </w:p>
        </w:tc>
      </w:tr>
      <w:tr>
        <w:tc>
          <w:tcPr>
            <w:tcW w:type="dxa" w:w="2592"/>
            <w:shd w:fill="FFFFFF"/>
            <w:vAlign w:val="center"/>
            <w:tcMar>
              <w:top w:w="100" w:type="dxa"/>
              <w:start w:w="100" w:type="dxa"/>
              <w:bottom w:w="100" w:type="dxa"/>
              <w:end w:w="100" w:type="dxa"/>
            </w:tcMar>
          </w:tcPr>
          <w:p>
            <w:pPr>
              <w:jc w:val="left"/>
            </w:pPr>
            <w:r/>
            <w:r>
              <w:rPr>
                <w:b w:val="0"/>
                <w:sz w:val="17"/>
              </w:rPr>
              <w:t>Classification</w:t>
            </w:r>
          </w:p>
        </w:tc>
        <w:tc>
          <w:tcPr>
            <w:tcW w:type="dxa" w:w="7056"/>
            <w:shd w:fill="FFFFFF"/>
            <w:vAlign w:val="center"/>
            <w:tcMar>
              <w:top w:w="100" w:type="dxa"/>
              <w:start w:w="100" w:type="dxa"/>
              <w:bottom w:w="100" w:type="dxa"/>
              <w:end w:w="100" w:type="dxa"/>
            </w:tcMar>
          </w:tcPr>
          <w:p>
            <w:pPr>
              <w:jc w:val="left"/>
            </w:pPr>
            <w:r/>
            <w:r>
              <w:rPr>
                <w:b w:val="0"/>
                <w:sz w:val="17"/>
              </w:rPr>
              <w:t>Internal Use Only</w:t>
            </w:r>
          </w:p>
        </w:tc>
      </w:tr>
      <w:tr>
        <w:tc>
          <w:tcPr>
            <w:tcW w:type="dxa" w:w="2592"/>
            <w:shd w:fill="F0F0F0"/>
            <w:vAlign w:val="center"/>
            <w:tcMar>
              <w:top w:w="100" w:type="dxa"/>
              <w:start w:w="100" w:type="dxa"/>
              <w:bottom w:w="100" w:type="dxa"/>
              <w:end w:w="100" w:type="dxa"/>
            </w:tcMar>
          </w:tcPr>
          <w:p>
            <w:pPr>
              <w:jc w:val="left"/>
            </w:pPr>
            <w:r/>
            <w:r>
              <w:rPr>
                <w:b w:val="0"/>
                <w:sz w:val="17"/>
              </w:rPr>
              <w:t>Status</w:t>
            </w:r>
          </w:p>
        </w:tc>
        <w:tc>
          <w:tcPr>
            <w:tcW w:type="dxa" w:w="7056"/>
            <w:shd w:fill="F0F0F0"/>
            <w:vAlign w:val="center"/>
            <w:tcMar>
              <w:top w:w="100" w:type="dxa"/>
              <w:start w:w="100" w:type="dxa"/>
              <w:bottom w:w="100" w:type="dxa"/>
              <w:end w:w="100" w:type="dxa"/>
            </w:tcMar>
          </w:tcPr>
          <w:p>
            <w:pPr>
              <w:jc w:val="left"/>
            </w:pPr>
            <w:r/>
            <w:r>
              <w:rPr>
                <w:b w:val="0"/>
                <w:sz w:val="17"/>
              </w:rPr>
              <w:t>Draft for Review</w:t>
            </w:r>
          </w:p>
        </w:tc>
      </w:tr>
      <w:tr>
        <w:tc>
          <w:tcPr>
            <w:tcW w:type="dxa" w:w="2592"/>
            <w:shd w:fill="FFFFFF"/>
            <w:vAlign w:val="center"/>
            <w:tcMar>
              <w:top w:w="100" w:type="dxa"/>
              <w:start w:w="100" w:type="dxa"/>
              <w:bottom w:w="100" w:type="dxa"/>
              <w:end w:w="100" w:type="dxa"/>
            </w:tcMar>
          </w:tcPr>
          <w:p>
            <w:pPr>
              <w:jc w:val="left"/>
            </w:pPr>
            <w:r/>
            <w:r>
              <w:rPr>
                <w:b w:val="0"/>
                <w:sz w:val="17"/>
              </w:rPr>
              <w:t>Version</w:t>
            </w:r>
          </w:p>
        </w:tc>
        <w:tc>
          <w:tcPr>
            <w:tcW w:type="dxa" w:w="7056"/>
            <w:shd w:fill="FFFFFF"/>
            <w:vAlign w:val="center"/>
            <w:tcMar>
              <w:top w:w="100" w:type="dxa"/>
              <w:start w:w="100" w:type="dxa"/>
              <w:bottom w:w="100" w:type="dxa"/>
              <w:end w:w="100" w:type="dxa"/>
            </w:tcMar>
          </w:tcPr>
          <w:p>
            <w:pPr>
              <w:jc w:val="left"/>
            </w:pPr>
            <w:r/>
            <w:r>
              <w:rPr>
                <w:b w:val="0"/>
                <w:sz w:val="17"/>
              </w:rPr>
              <w:t>0.1</w:t>
            </w:r>
          </w:p>
        </w:tc>
      </w:tr>
      <w:tr>
        <w:tc>
          <w:tcPr>
            <w:tcW w:type="dxa" w:w="2592"/>
            <w:shd w:fill="F0F0F0"/>
            <w:vAlign w:val="center"/>
            <w:tcMar>
              <w:top w:w="100" w:type="dxa"/>
              <w:start w:w="100" w:type="dxa"/>
              <w:bottom w:w="100" w:type="dxa"/>
              <w:end w:w="100" w:type="dxa"/>
            </w:tcMar>
          </w:tcPr>
          <w:p>
            <w:pPr>
              <w:jc w:val="left"/>
            </w:pPr>
            <w:r/>
            <w:r>
              <w:rPr>
                <w:b w:val="0"/>
                <w:sz w:val="17"/>
              </w:rPr>
              <w:t>Created date</w:t>
            </w:r>
          </w:p>
        </w:tc>
        <w:tc>
          <w:tcPr>
            <w:tcW w:type="dxa" w:w="7056"/>
            <w:shd w:fill="F0F0F0"/>
            <w:vAlign w:val="center"/>
            <w:tcMar>
              <w:top w:w="100" w:type="dxa"/>
              <w:start w:w="100" w:type="dxa"/>
              <w:bottom w:w="100" w:type="dxa"/>
              <w:end w:w="100" w:type="dxa"/>
            </w:tcMar>
          </w:tcPr>
          <w:p>
            <w:pPr>
              <w:jc w:val="left"/>
            </w:pPr>
            <w:r/>
            <w:r>
              <w:rPr>
                <w:b w:val="0"/>
                <w:sz w:val="17"/>
              </w:rPr>
              <w:t>07 July 2026</w:t>
            </w:r>
          </w:p>
        </w:tc>
      </w:tr>
      <w:tr>
        <w:tc>
          <w:tcPr>
            <w:tcW w:type="dxa" w:w="2592"/>
            <w:shd w:fill="FFFFFF"/>
            <w:vAlign w:val="center"/>
            <w:tcMar>
              <w:top w:w="100" w:type="dxa"/>
              <w:start w:w="100" w:type="dxa"/>
              <w:bottom w:w="100" w:type="dxa"/>
              <w:end w:w="100" w:type="dxa"/>
            </w:tcMar>
          </w:tcPr>
          <w:p>
            <w:pPr>
              <w:jc w:val="left"/>
            </w:pPr>
            <w:r/>
            <w:r>
              <w:rPr>
                <w:b w:val="0"/>
                <w:sz w:val="17"/>
              </w:rPr>
              <w:t>Review cadence</w:t>
            </w:r>
          </w:p>
        </w:tc>
        <w:tc>
          <w:tcPr>
            <w:tcW w:type="dxa" w:w="7056"/>
            <w:shd w:fill="FFFFFF"/>
            <w:vAlign w:val="center"/>
            <w:tcMar>
              <w:top w:w="100" w:type="dxa"/>
              <w:start w:w="100" w:type="dxa"/>
              <w:bottom w:w="100" w:type="dxa"/>
              <w:end w:w="100" w:type="dxa"/>
            </w:tcMar>
          </w:tcPr>
          <w:p>
            <w:pPr>
              <w:jc w:val="left"/>
            </w:pPr>
            <w:r/>
            <w:r>
              <w:rPr>
                <w:b w:val="0"/>
                <w:sz w:val="17"/>
              </w:rPr>
              <w:t>Monthly during active delivery; quarterly once in BAU</w:t>
            </w:r>
          </w:p>
        </w:tc>
      </w:tr>
    </w:tbl>
    <w:p>
      <w:pPr>
        <w:spacing w:after="0"/>
      </w:pPr>
    </w:p>
    <w:p>
      <w:pPr>
        <w:spacing w:after="0"/>
      </w:pPr>
      <w:r>
        <w:br w:type="page"/>
      </w:r>
    </w:p>
    <w:p>
      <w:pPr>
        <w:pStyle w:val="Heading1"/>
        <w:keepNext/>
      </w:pPr>
      <w:r>
        <w:t>1. Executive Summary</w:t>
      </w:r>
    </w:p>
    <w:p>
      <w:pPr>
        <w:pStyle w:val="BodyText"/>
      </w:pPr>
      <w:r>
        <w:rPr>
          <w:b w:val="0"/>
        </w:rPr>
        <w:t>The Cloud Platform Build Roadmap Plan defines a pragmatic five-phase approach to complete the platform foundation, standardise operating controls, deliver security and connectivity capabilities, productionise DevOps, and then transition the legacy estate onto the target platform. The plan is intended to support governance review, delivery sequencing and Azure DevOps backlog alignment.</w:t>
      </w:r>
    </w:p>
    <w:p>
      <w:pPr>
        <w:pStyle w:val="BodyText"/>
      </w:pPr>
      <w:r>
        <w:rPr>
          <w:b w:val="0"/>
        </w:rPr>
        <w:t>The roadmap groups the current task list into delivery phases so that dependent capabilities are completed in the right order. This avoids parallel activity creating avoidable contention across networking, DNS, firewall, identity, policy, FinOps and migration workstreams.</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259"/>
        <w:gridCol w:w="9504"/>
      </w:tblGrid>
      <w:tr>
        <w:tc>
          <w:tcPr>
            <w:tcW w:type="dxa" w:w="5112"/>
            <w:shd w:fill="5F2861"/>
            <w:tcMar>
              <w:top w:w="0" w:type="dxa"/>
              <w:start w:w="0" w:type="dxa"/>
              <w:bottom w:w="0" w:type="dxa"/>
              <w:end w:w="0" w:type="dxa"/>
            </w:tcMar>
          </w:tcPr>
          <w:p/>
        </w:tc>
        <w:tc>
          <w:tcPr>
            <w:tcW w:type="dxa" w:w="5112"/>
            <w:shd w:fill="D9EAF7"/>
            <w:tcMar>
              <w:top w:w="120" w:type="dxa"/>
              <w:start w:w="180" w:type="dxa"/>
              <w:bottom w:w="120" w:type="dxa"/>
              <w:end w:w="180" w:type="dxa"/>
            </w:tcMar>
          </w:tcPr>
          <w:p>
            <w:r>
              <w:rPr>
                <w:b/>
                <w:color w:val="404040"/>
                <w:sz w:val="20"/>
              </w:rPr>
              <w:t>Roadmap principle</w:t>
            </w:r>
          </w:p>
          <w:p>
            <w:pPr>
              <w:pStyle w:val="BodyText"/>
              <w:spacing w:before="40" w:after="0"/>
            </w:pPr>
            <w:r>
              <w:rPr>
                <w:color w:val="404040"/>
                <w:sz w:val="18"/>
              </w:rPr>
              <w:t>Build the minimum complete platform foundation first, then standardise controls, productionise operational processes, and only then accelerate legacy migration and optimisation.</w:t>
            </w:r>
          </w:p>
        </w:tc>
      </w:tr>
    </w:tbl>
    <w:p>
      <w:pPr>
        <w:spacing w:after="0"/>
      </w:pPr>
    </w:p>
    <w:p>
      <w:pPr>
        <w:pStyle w:val="Heading1"/>
        <w:keepNext/>
      </w:pPr>
      <w:r>
        <w:t>2. Scope</w:t>
      </w:r>
    </w:p>
    <w:p>
      <w:pPr>
        <w:pStyle w:val="BodyText"/>
      </w:pPr>
      <w:r>
        <w:rPr>
          <w:b w:val="0"/>
        </w:rPr>
        <w:t>This plan covers the cloud platform build activities provided in the current task list. It focuses on platform-level services and controls that enable workload delivery, onboarding, migration and operational support.</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12"/>
        <w:gridCol w:w="5112"/>
      </w:tblGrid>
      <w:tr>
        <w:tc>
          <w:tcPr>
            <w:tcW w:type="dxa" w:w="4752"/>
            <w:shd w:fill="5F2861"/>
            <w:vAlign w:val="center"/>
            <w:tcMar>
              <w:top w:w="110" w:type="dxa"/>
              <w:start w:w="100" w:type="dxa"/>
              <w:bottom w:w="110" w:type="dxa"/>
              <w:end w:w="100" w:type="dxa"/>
            </w:tcMar>
          </w:tcPr>
          <w:p>
            <w:pPr>
              <w:jc w:val="left"/>
            </w:pPr>
            <w:r/>
            <w:r>
              <w:rPr>
                <w:b/>
                <w:color w:val="FFFFFF"/>
                <w:sz w:val="18"/>
              </w:rPr>
              <w:t>In scope</w:t>
            </w:r>
          </w:p>
        </w:tc>
        <w:tc>
          <w:tcPr>
            <w:tcW w:type="dxa" w:w="4752"/>
            <w:shd w:fill="5F2861"/>
            <w:vAlign w:val="center"/>
            <w:tcMar>
              <w:top w:w="110" w:type="dxa"/>
              <w:start w:w="100" w:type="dxa"/>
              <w:bottom w:w="110" w:type="dxa"/>
              <w:end w:w="100" w:type="dxa"/>
            </w:tcMar>
          </w:tcPr>
          <w:p>
            <w:pPr>
              <w:jc w:val="left"/>
            </w:pPr>
            <w:r/>
            <w:r>
              <w:rPr>
                <w:b/>
                <w:color w:val="FFFFFF"/>
                <w:sz w:val="18"/>
              </w:rPr>
              <w:t>Out of scope / managed separately</w:t>
            </w:r>
          </w:p>
        </w:tc>
      </w:tr>
      <w:tr>
        <w:tc>
          <w:tcPr>
            <w:tcW w:type="dxa" w:w="4752"/>
            <w:shd w:fill="FFFFFF"/>
            <w:vAlign w:val="center"/>
            <w:tcMar>
              <w:top w:w="100" w:type="dxa"/>
              <w:start w:w="100" w:type="dxa"/>
              <w:bottom w:w="100" w:type="dxa"/>
              <w:end w:w="100" w:type="dxa"/>
            </w:tcMar>
          </w:tcPr>
          <w:p>
            <w:pPr>
              <w:jc w:val="left"/>
            </w:pPr>
            <w:r/>
            <w:r>
              <w:rPr>
                <w:b w:val="0"/>
                <w:sz w:val="17"/>
              </w:rPr>
              <w:t>Azure networking, DNS, Private DNS, AMPLS, DNS Resolver, VNET peering and AVNM</w:t>
            </w:r>
          </w:p>
        </w:tc>
        <w:tc>
          <w:tcPr>
            <w:tcW w:type="dxa" w:w="4752"/>
            <w:shd w:fill="FFFFFF"/>
            <w:vAlign w:val="center"/>
            <w:tcMar>
              <w:top w:w="100" w:type="dxa"/>
              <w:start w:w="100" w:type="dxa"/>
              <w:bottom w:w="100" w:type="dxa"/>
              <w:end w:w="100" w:type="dxa"/>
            </w:tcMar>
          </w:tcPr>
          <w:p>
            <w:pPr>
              <w:jc w:val="left"/>
            </w:pPr>
            <w:r/>
            <w:r>
              <w:rPr>
                <w:b w:val="0"/>
                <w:sz w:val="17"/>
              </w:rPr>
              <w:t>Application-specific functional delivery and product feature roadmaps</w:t>
            </w:r>
          </w:p>
        </w:tc>
      </w:tr>
      <w:tr>
        <w:tc>
          <w:tcPr>
            <w:tcW w:type="dxa" w:w="4752"/>
            <w:shd w:fill="F0F0F0"/>
            <w:vAlign w:val="center"/>
            <w:tcMar>
              <w:top w:w="100" w:type="dxa"/>
              <w:start w:w="100" w:type="dxa"/>
              <w:bottom w:w="100" w:type="dxa"/>
              <w:end w:w="100" w:type="dxa"/>
            </w:tcMar>
          </w:tcPr>
          <w:p>
            <w:pPr>
              <w:jc w:val="left"/>
            </w:pPr>
            <w:r/>
            <w:r>
              <w:rPr>
                <w:b w:val="0"/>
                <w:sz w:val="17"/>
              </w:rPr>
              <w:t>Firewall base rules, Firewall Manager use and Littlefish handover</w:t>
            </w:r>
          </w:p>
        </w:tc>
        <w:tc>
          <w:tcPr>
            <w:tcW w:type="dxa" w:w="4752"/>
            <w:shd w:fill="F0F0F0"/>
            <w:vAlign w:val="center"/>
            <w:tcMar>
              <w:top w:w="100" w:type="dxa"/>
              <w:start w:w="100" w:type="dxa"/>
              <w:bottom w:w="100" w:type="dxa"/>
              <w:end w:w="100" w:type="dxa"/>
            </w:tcMar>
          </w:tcPr>
          <w:p>
            <w:pPr>
              <w:jc w:val="left"/>
            </w:pPr>
            <w:r/>
            <w:r>
              <w:rPr>
                <w:b w:val="0"/>
                <w:sz w:val="17"/>
              </w:rPr>
              <w:t>Detailed firewall rule implementation scripts or change records</w:t>
            </w:r>
          </w:p>
        </w:tc>
      </w:tr>
      <w:tr>
        <w:tc>
          <w:tcPr>
            <w:tcW w:type="dxa" w:w="4752"/>
            <w:shd w:fill="FFFFFF"/>
            <w:vAlign w:val="center"/>
            <w:tcMar>
              <w:top w:w="100" w:type="dxa"/>
              <w:start w:w="100" w:type="dxa"/>
              <w:bottom w:w="100" w:type="dxa"/>
              <w:end w:w="100" w:type="dxa"/>
            </w:tcMar>
          </w:tcPr>
          <w:p>
            <w:pPr>
              <w:jc w:val="left"/>
            </w:pPr>
            <w:r/>
            <w:r>
              <w:rPr>
                <w:b w:val="0"/>
                <w:sz w:val="17"/>
              </w:rPr>
              <w:t>CQC Azure Policy update and CCoE approval route</w:t>
            </w:r>
          </w:p>
        </w:tc>
        <w:tc>
          <w:tcPr>
            <w:tcW w:type="dxa" w:w="4752"/>
            <w:shd w:fill="FFFFFF"/>
            <w:vAlign w:val="center"/>
            <w:tcMar>
              <w:top w:w="100" w:type="dxa"/>
              <w:start w:w="100" w:type="dxa"/>
              <w:bottom w:w="100" w:type="dxa"/>
              <w:end w:w="100" w:type="dxa"/>
            </w:tcMar>
          </w:tcPr>
          <w:p>
            <w:pPr>
              <w:jc w:val="left"/>
            </w:pPr>
            <w:r/>
            <w:r>
              <w:rPr>
                <w:b w:val="0"/>
                <w:sz w:val="17"/>
              </w:rPr>
              <w:t>Enterprise governance committee terms of reference beyond this plan</w:t>
            </w:r>
          </w:p>
        </w:tc>
      </w:tr>
      <w:tr>
        <w:tc>
          <w:tcPr>
            <w:tcW w:type="dxa" w:w="4752"/>
            <w:shd w:fill="F0F0F0"/>
            <w:vAlign w:val="center"/>
            <w:tcMar>
              <w:top w:w="100" w:type="dxa"/>
              <w:start w:w="100" w:type="dxa"/>
              <w:bottom w:w="100" w:type="dxa"/>
              <w:end w:w="100" w:type="dxa"/>
            </w:tcMar>
          </w:tcPr>
          <w:p>
            <w:pPr>
              <w:jc w:val="left"/>
            </w:pPr>
            <w:r/>
            <w:r>
              <w:rPr>
                <w:b w:val="0"/>
                <w:sz w:val="17"/>
              </w:rPr>
              <w:t>FinOps Hub, reporting workflow and cost management process</w:t>
            </w:r>
          </w:p>
        </w:tc>
        <w:tc>
          <w:tcPr>
            <w:tcW w:type="dxa" w:w="4752"/>
            <w:shd w:fill="F0F0F0"/>
            <w:vAlign w:val="center"/>
            <w:tcMar>
              <w:top w:w="100" w:type="dxa"/>
              <w:start w:w="100" w:type="dxa"/>
              <w:bottom w:w="100" w:type="dxa"/>
              <w:end w:w="100" w:type="dxa"/>
            </w:tcMar>
          </w:tcPr>
          <w:p>
            <w:pPr>
              <w:jc w:val="left"/>
            </w:pPr>
            <w:r/>
            <w:r>
              <w:rPr>
                <w:b w:val="0"/>
                <w:sz w:val="17"/>
              </w:rPr>
              <w:t>Detailed chargeback/showback model design unless agreed as a separate work package</w:t>
            </w:r>
          </w:p>
        </w:tc>
      </w:tr>
      <w:tr>
        <w:tc>
          <w:tcPr>
            <w:tcW w:type="dxa" w:w="4752"/>
            <w:shd w:fill="FFFFFF"/>
            <w:vAlign w:val="center"/>
            <w:tcMar>
              <w:top w:w="100" w:type="dxa"/>
              <w:start w:w="100" w:type="dxa"/>
              <w:bottom w:w="100" w:type="dxa"/>
              <w:end w:w="100" w:type="dxa"/>
            </w:tcMar>
          </w:tcPr>
          <w:p>
            <w:pPr>
              <w:jc w:val="left"/>
            </w:pPr>
            <w:r/>
            <w:r>
              <w:rPr>
                <w:b w:val="0"/>
                <w:sz w:val="17"/>
              </w:rPr>
              <w:t>Legacy discovery, migration and transformation sequencing</w:t>
            </w:r>
          </w:p>
        </w:tc>
        <w:tc>
          <w:tcPr>
            <w:tcW w:type="dxa" w:w="4752"/>
            <w:shd w:fill="FFFFFF"/>
            <w:vAlign w:val="center"/>
            <w:tcMar>
              <w:top w:w="100" w:type="dxa"/>
              <w:start w:w="100" w:type="dxa"/>
              <w:bottom w:w="100" w:type="dxa"/>
              <w:end w:w="100" w:type="dxa"/>
            </w:tcMar>
          </w:tcPr>
          <w:p>
            <w:pPr>
              <w:jc w:val="left"/>
            </w:pPr>
            <w:r/>
            <w:r>
              <w:rPr>
                <w:b w:val="0"/>
                <w:sz w:val="17"/>
              </w:rPr>
              <w:t>Full workload-by-workload migration runbooks</w:t>
            </w:r>
          </w:p>
        </w:tc>
      </w:tr>
      <w:tr>
        <w:tc>
          <w:tcPr>
            <w:tcW w:type="dxa" w:w="4752"/>
            <w:shd w:fill="F0F0F0"/>
            <w:vAlign w:val="center"/>
            <w:tcMar>
              <w:top w:w="100" w:type="dxa"/>
              <w:start w:w="100" w:type="dxa"/>
              <w:bottom w:w="100" w:type="dxa"/>
              <w:end w:w="100" w:type="dxa"/>
            </w:tcMar>
          </w:tcPr>
          <w:p>
            <w:pPr>
              <w:jc w:val="left"/>
            </w:pPr>
            <w:r/>
            <w:r>
              <w:rPr>
                <w:b w:val="0"/>
                <w:sz w:val="17"/>
              </w:rPr>
              <w:t>DevOps productionisation for platform delivery</w:t>
            </w:r>
          </w:p>
        </w:tc>
        <w:tc>
          <w:tcPr>
            <w:tcW w:type="dxa" w:w="4752"/>
            <w:shd w:fill="F0F0F0"/>
            <w:vAlign w:val="center"/>
            <w:tcMar>
              <w:top w:w="100" w:type="dxa"/>
              <w:start w:w="100" w:type="dxa"/>
              <w:bottom w:w="100" w:type="dxa"/>
              <w:end w:w="100" w:type="dxa"/>
            </w:tcMar>
          </w:tcPr>
          <w:p>
            <w:pPr>
              <w:jc w:val="left"/>
            </w:pPr>
            <w:r/>
            <w:r>
              <w:rPr>
                <w:b w:val="0"/>
                <w:sz w:val="17"/>
              </w:rPr>
              <w:t>Detailed sprint backlog unless exported into Azure DevOps separately</w:t>
            </w:r>
          </w:p>
        </w:tc>
      </w:tr>
    </w:tbl>
    <w:p>
      <w:pPr>
        <w:spacing w:after="0"/>
      </w:pPr>
    </w:p>
    <w:p>
      <w:pPr>
        <w:pStyle w:val="Heading1"/>
        <w:keepNext/>
      </w:pPr>
      <w:r>
        <w:t>3. Delivery Model</w:t>
      </w:r>
    </w:p>
    <w:p>
      <w:pPr>
        <w:pStyle w:val="BodyText"/>
      </w:pPr>
      <w:r>
        <w:rPr>
          <w:b w:val="0"/>
        </w:rPr>
        <w:t>The roadmap is structured as five delivery phases. Each phase has a clear objective, key deliverables, completion criteria and governance checkpoint. Delivery can overlap where dependencies permit, but stage gates should be used to prevent downstream work from proceeding before the required platform controls are stable.</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56"/>
        <w:gridCol w:w="2556"/>
        <w:gridCol w:w="2556"/>
        <w:gridCol w:w="2556"/>
      </w:tblGrid>
      <w:tr>
        <w:tc>
          <w:tcPr>
            <w:tcW w:type="dxa" w:w="792"/>
            <w:shd w:fill="5F2861"/>
            <w:vAlign w:val="center"/>
            <w:tcMar>
              <w:top w:w="110" w:type="dxa"/>
              <w:start w:w="100" w:type="dxa"/>
              <w:bottom w:w="110" w:type="dxa"/>
              <w:end w:w="100" w:type="dxa"/>
            </w:tcMar>
          </w:tcPr>
          <w:p>
            <w:pPr>
              <w:jc w:val="left"/>
            </w:pPr>
            <w:r/>
            <w:r>
              <w:rPr>
                <w:b/>
                <w:color w:val="FFFFFF"/>
                <w:sz w:val="18"/>
              </w:rPr>
              <w:t>Phase</w:t>
            </w:r>
          </w:p>
        </w:tc>
        <w:tc>
          <w:tcPr>
            <w:tcW w:type="dxa" w:w="2232"/>
            <w:shd w:fill="5F2861"/>
            <w:vAlign w:val="center"/>
            <w:tcMar>
              <w:top w:w="110" w:type="dxa"/>
              <w:start w:w="100" w:type="dxa"/>
              <w:bottom w:w="110" w:type="dxa"/>
              <w:end w:w="100" w:type="dxa"/>
            </w:tcMar>
          </w:tcPr>
          <w:p>
            <w:pPr>
              <w:jc w:val="left"/>
            </w:pPr>
            <w:r/>
            <w:r>
              <w:rPr>
                <w:b/>
                <w:color w:val="FFFFFF"/>
                <w:sz w:val="18"/>
              </w:rPr>
              <w:t>Name</w:t>
            </w:r>
          </w:p>
        </w:tc>
        <w:tc>
          <w:tcPr>
            <w:tcW w:type="dxa" w:w="4536"/>
            <w:shd w:fill="5F2861"/>
            <w:vAlign w:val="center"/>
            <w:tcMar>
              <w:top w:w="110" w:type="dxa"/>
              <w:start w:w="100" w:type="dxa"/>
              <w:bottom w:w="110" w:type="dxa"/>
              <w:end w:w="100" w:type="dxa"/>
            </w:tcMar>
          </w:tcPr>
          <w:p>
            <w:pPr>
              <w:jc w:val="left"/>
            </w:pPr>
            <w:r/>
            <w:r>
              <w:rPr>
                <w:b/>
                <w:color w:val="FFFFFF"/>
                <w:sz w:val="18"/>
              </w:rPr>
              <w:t>Objective</w:t>
            </w:r>
          </w:p>
        </w:tc>
        <w:tc>
          <w:tcPr>
            <w:tcW w:type="dxa" w:w="2088"/>
            <w:shd w:fill="5F2861"/>
            <w:vAlign w:val="center"/>
            <w:tcMar>
              <w:top w:w="110" w:type="dxa"/>
              <w:start w:w="100" w:type="dxa"/>
              <w:bottom w:w="110" w:type="dxa"/>
              <w:end w:w="100" w:type="dxa"/>
            </w:tcMar>
          </w:tcPr>
          <w:p>
            <w:pPr>
              <w:jc w:val="left"/>
            </w:pPr>
            <w:r/>
            <w:r>
              <w:rPr>
                <w:b/>
                <w:color w:val="FFFFFF"/>
                <w:sz w:val="18"/>
              </w:rPr>
              <w:t>Primary milestone</w:t>
            </w:r>
          </w:p>
        </w:tc>
      </w:tr>
      <w:tr>
        <w:tc>
          <w:tcPr>
            <w:tcW w:type="dxa" w:w="792"/>
            <w:shd w:fill="FFFFFF"/>
            <w:vAlign w:val="center"/>
            <w:tcMar>
              <w:top w:w="100" w:type="dxa"/>
              <w:start w:w="100" w:type="dxa"/>
              <w:bottom w:w="100" w:type="dxa"/>
              <w:end w:w="100" w:type="dxa"/>
            </w:tcMar>
          </w:tcPr>
          <w:p>
            <w:pPr>
              <w:jc w:val="left"/>
            </w:pPr>
            <w:r/>
            <w:r>
              <w:rPr>
                <w:b w:val="0"/>
                <w:sz w:val="17"/>
              </w:rPr>
              <w:t>1</w:t>
            </w:r>
          </w:p>
        </w:tc>
        <w:tc>
          <w:tcPr>
            <w:tcW w:type="dxa" w:w="2232"/>
            <w:shd w:fill="FFFFFF"/>
            <w:vAlign w:val="center"/>
            <w:tcMar>
              <w:top w:w="100" w:type="dxa"/>
              <w:start w:w="100" w:type="dxa"/>
              <w:bottom w:w="100" w:type="dxa"/>
              <w:end w:w="100" w:type="dxa"/>
            </w:tcMar>
          </w:tcPr>
          <w:p>
            <w:pPr>
              <w:jc w:val="left"/>
            </w:pPr>
            <w:r/>
            <w:r>
              <w:rPr>
                <w:b w:val="0"/>
                <w:sz w:val="17"/>
              </w:rPr>
              <w:t>Foundation &amp; Governance</w:t>
            </w:r>
          </w:p>
        </w:tc>
        <w:tc>
          <w:tcPr>
            <w:tcW w:type="dxa" w:w="4536"/>
            <w:shd w:fill="FFFFFF"/>
            <w:vAlign w:val="center"/>
            <w:tcMar>
              <w:top w:w="100" w:type="dxa"/>
              <w:start w:w="100" w:type="dxa"/>
              <w:bottom w:w="100" w:type="dxa"/>
              <w:end w:w="100" w:type="dxa"/>
            </w:tcMar>
          </w:tcPr>
          <w:p>
            <w:pPr>
              <w:jc w:val="left"/>
            </w:pPr>
            <w:r/>
            <w:r>
              <w:rPr>
                <w:b w:val="0"/>
                <w:sz w:val="17"/>
              </w:rPr>
              <w:t>Approve operating model, establish CCoE route, update policy baseline and initiate platform-level control framework.</w:t>
            </w:r>
          </w:p>
        </w:tc>
        <w:tc>
          <w:tcPr>
            <w:tcW w:type="dxa" w:w="2088"/>
            <w:shd w:fill="FFFFFF"/>
            <w:vAlign w:val="center"/>
            <w:tcMar>
              <w:top w:w="100" w:type="dxa"/>
              <w:start w:w="100" w:type="dxa"/>
              <w:bottom w:w="100" w:type="dxa"/>
              <w:end w:w="100" w:type="dxa"/>
            </w:tcMar>
          </w:tcPr>
          <w:p>
            <w:pPr>
              <w:jc w:val="left"/>
            </w:pPr>
            <w:r/>
            <w:r>
              <w:rPr>
                <w:b w:val="0"/>
                <w:sz w:val="17"/>
              </w:rPr>
              <w:t>Governance baseline approved</w:t>
            </w:r>
          </w:p>
        </w:tc>
      </w:tr>
      <w:tr>
        <w:tc>
          <w:tcPr>
            <w:tcW w:type="dxa" w:w="792"/>
            <w:shd w:fill="F0F0F0"/>
            <w:vAlign w:val="center"/>
            <w:tcMar>
              <w:top w:w="100" w:type="dxa"/>
              <w:start w:w="100" w:type="dxa"/>
              <w:bottom w:w="100" w:type="dxa"/>
              <w:end w:w="100" w:type="dxa"/>
            </w:tcMar>
          </w:tcPr>
          <w:p>
            <w:pPr>
              <w:jc w:val="left"/>
            </w:pPr>
            <w:r/>
            <w:r>
              <w:rPr>
                <w:b w:val="0"/>
                <w:sz w:val="17"/>
              </w:rPr>
              <w:t>2</w:t>
            </w:r>
          </w:p>
        </w:tc>
        <w:tc>
          <w:tcPr>
            <w:tcW w:type="dxa" w:w="2232"/>
            <w:shd w:fill="F0F0F0"/>
            <w:vAlign w:val="center"/>
            <w:tcMar>
              <w:top w:w="100" w:type="dxa"/>
              <w:start w:w="100" w:type="dxa"/>
              <w:bottom w:w="100" w:type="dxa"/>
              <w:end w:w="100" w:type="dxa"/>
            </w:tcMar>
          </w:tcPr>
          <w:p>
            <w:pPr>
              <w:jc w:val="left"/>
            </w:pPr>
            <w:r/>
            <w:r>
              <w:rPr>
                <w:b w:val="0"/>
                <w:sz w:val="17"/>
              </w:rPr>
              <w:t>Core Platform Services</w:t>
            </w:r>
          </w:p>
        </w:tc>
        <w:tc>
          <w:tcPr>
            <w:tcW w:type="dxa" w:w="4536"/>
            <w:shd w:fill="F0F0F0"/>
            <w:vAlign w:val="center"/>
            <w:tcMar>
              <w:top w:w="100" w:type="dxa"/>
              <w:start w:w="100" w:type="dxa"/>
              <w:bottom w:w="100" w:type="dxa"/>
              <w:end w:w="100" w:type="dxa"/>
            </w:tcMar>
          </w:tcPr>
          <w:p>
            <w:pPr>
              <w:jc w:val="left"/>
            </w:pPr>
            <w:r/>
            <w:r>
              <w:rPr>
                <w:b w:val="0"/>
                <w:sz w:val="17"/>
              </w:rPr>
              <w:t>Complete networking, DNS and identity foundations required by workloads and shared services.</w:t>
            </w:r>
          </w:p>
        </w:tc>
        <w:tc>
          <w:tcPr>
            <w:tcW w:type="dxa" w:w="2088"/>
            <w:shd w:fill="F0F0F0"/>
            <w:vAlign w:val="center"/>
            <w:tcMar>
              <w:top w:w="100" w:type="dxa"/>
              <w:start w:w="100" w:type="dxa"/>
              <w:bottom w:w="100" w:type="dxa"/>
              <w:end w:w="100" w:type="dxa"/>
            </w:tcMar>
          </w:tcPr>
          <w:p>
            <w:pPr>
              <w:jc w:val="left"/>
            </w:pPr>
            <w:r/>
            <w:r>
              <w:rPr>
                <w:b w:val="0"/>
                <w:sz w:val="17"/>
              </w:rPr>
              <w:t>Strategic networking services operational</w:t>
            </w:r>
          </w:p>
        </w:tc>
      </w:tr>
      <w:tr>
        <w:tc>
          <w:tcPr>
            <w:tcW w:type="dxa" w:w="792"/>
            <w:shd w:fill="FFFFFF"/>
            <w:vAlign w:val="center"/>
            <w:tcMar>
              <w:top w:w="100" w:type="dxa"/>
              <w:start w:w="100" w:type="dxa"/>
              <w:bottom w:w="100" w:type="dxa"/>
              <w:end w:w="100" w:type="dxa"/>
            </w:tcMar>
          </w:tcPr>
          <w:p>
            <w:pPr>
              <w:jc w:val="left"/>
            </w:pPr>
            <w:r/>
            <w:r>
              <w:rPr>
                <w:b w:val="0"/>
                <w:sz w:val="17"/>
              </w:rPr>
              <w:t>3</w:t>
            </w:r>
          </w:p>
        </w:tc>
        <w:tc>
          <w:tcPr>
            <w:tcW w:type="dxa" w:w="2232"/>
            <w:shd w:fill="FFFFFF"/>
            <w:vAlign w:val="center"/>
            <w:tcMar>
              <w:top w:w="100" w:type="dxa"/>
              <w:start w:w="100" w:type="dxa"/>
              <w:bottom w:w="100" w:type="dxa"/>
              <w:end w:w="100" w:type="dxa"/>
            </w:tcMar>
          </w:tcPr>
          <w:p>
            <w:pPr>
              <w:jc w:val="left"/>
            </w:pPr>
            <w:r/>
            <w:r>
              <w:rPr>
                <w:b w:val="0"/>
                <w:sz w:val="17"/>
              </w:rPr>
              <w:t>Security &amp; Operations</w:t>
            </w:r>
          </w:p>
        </w:tc>
        <w:tc>
          <w:tcPr>
            <w:tcW w:type="dxa" w:w="4536"/>
            <w:shd w:fill="FFFFFF"/>
            <w:vAlign w:val="center"/>
            <w:tcMar>
              <w:top w:w="100" w:type="dxa"/>
              <w:start w:w="100" w:type="dxa"/>
              <w:bottom w:w="100" w:type="dxa"/>
              <w:end w:w="100" w:type="dxa"/>
            </w:tcMar>
          </w:tcPr>
          <w:p>
            <w:pPr>
              <w:jc w:val="left"/>
            </w:pPr>
            <w:r/>
            <w:r>
              <w:rPr>
                <w:b w:val="0"/>
                <w:sz w:val="17"/>
              </w:rPr>
              <w:t>Implement AMPLS, firewall base rules, handover model and operational security controls.</w:t>
            </w:r>
          </w:p>
        </w:tc>
        <w:tc>
          <w:tcPr>
            <w:tcW w:type="dxa" w:w="2088"/>
            <w:shd w:fill="FFFFFF"/>
            <w:vAlign w:val="center"/>
            <w:tcMar>
              <w:top w:w="100" w:type="dxa"/>
              <w:start w:w="100" w:type="dxa"/>
              <w:bottom w:w="100" w:type="dxa"/>
              <w:end w:w="100" w:type="dxa"/>
            </w:tcMar>
          </w:tcPr>
          <w:p>
            <w:pPr>
              <w:jc w:val="left"/>
            </w:pPr>
            <w:r/>
            <w:r>
              <w:rPr>
                <w:b w:val="0"/>
                <w:sz w:val="17"/>
              </w:rPr>
              <w:t>Secure platform operating model complete</w:t>
            </w:r>
          </w:p>
        </w:tc>
      </w:tr>
      <w:tr>
        <w:tc>
          <w:tcPr>
            <w:tcW w:type="dxa" w:w="792"/>
            <w:shd w:fill="F0F0F0"/>
            <w:vAlign w:val="center"/>
            <w:tcMar>
              <w:top w:w="100" w:type="dxa"/>
              <w:start w:w="100" w:type="dxa"/>
              <w:bottom w:w="100" w:type="dxa"/>
              <w:end w:w="100" w:type="dxa"/>
            </w:tcMar>
          </w:tcPr>
          <w:p>
            <w:pPr>
              <w:jc w:val="left"/>
            </w:pPr>
            <w:r/>
            <w:r>
              <w:rPr>
                <w:b w:val="0"/>
                <w:sz w:val="17"/>
              </w:rPr>
              <w:t>4</w:t>
            </w:r>
          </w:p>
        </w:tc>
        <w:tc>
          <w:tcPr>
            <w:tcW w:type="dxa" w:w="2232"/>
            <w:shd w:fill="F0F0F0"/>
            <w:vAlign w:val="center"/>
            <w:tcMar>
              <w:top w:w="100" w:type="dxa"/>
              <w:start w:w="100" w:type="dxa"/>
              <w:bottom w:w="100" w:type="dxa"/>
              <w:end w:w="100" w:type="dxa"/>
            </w:tcMar>
          </w:tcPr>
          <w:p>
            <w:pPr>
              <w:jc w:val="left"/>
            </w:pPr>
            <w:r/>
            <w:r>
              <w:rPr>
                <w:b w:val="0"/>
                <w:sz w:val="17"/>
              </w:rPr>
              <w:t>Engineering Excellence</w:t>
            </w:r>
          </w:p>
        </w:tc>
        <w:tc>
          <w:tcPr>
            <w:tcW w:type="dxa" w:w="4536"/>
            <w:shd w:fill="F0F0F0"/>
            <w:vAlign w:val="center"/>
            <w:tcMar>
              <w:top w:w="100" w:type="dxa"/>
              <w:start w:w="100" w:type="dxa"/>
              <w:bottom w:w="100" w:type="dxa"/>
              <w:end w:w="100" w:type="dxa"/>
            </w:tcMar>
          </w:tcPr>
          <w:p>
            <w:pPr>
              <w:jc w:val="left"/>
            </w:pPr>
            <w:r/>
            <w:r>
              <w:rPr>
                <w:b w:val="0"/>
                <w:sz w:val="17"/>
              </w:rPr>
              <w:t>Productionise DevOps, standards, repositories, pipelines, release controls and IaC ways of working.</w:t>
            </w:r>
          </w:p>
        </w:tc>
        <w:tc>
          <w:tcPr>
            <w:tcW w:type="dxa" w:w="2088"/>
            <w:shd w:fill="F0F0F0"/>
            <w:vAlign w:val="center"/>
            <w:tcMar>
              <w:top w:w="100" w:type="dxa"/>
              <w:start w:w="100" w:type="dxa"/>
              <w:bottom w:w="100" w:type="dxa"/>
              <w:end w:w="100" w:type="dxa"/>
            </w:tcMar>
          </w:tcPr>
          <w:p>
            <w:pPr>
              <w:jc w:val="left"/>
            </w:pPr>
            <w:r/>
            <w:r>
              <w:rPr>
                <w:b w:val="0"/>
                <w:sz w:val="17"/>
              </w:rPr>
              <w:t>Enterprise DevOps platform operational</w:t>
            </w:r>
          </w:p>
        </w:tc>
      </w:tr>
      <w:tr>
        <w:tc>
          <w:tcPr>
            <w:tcW w:type="dxa" w:w="792"/>
            <w:shd w:fill="FFFFFF"/>
            <w:vAlign w:val="center"/>
            <w:tcMar>
              <w:top w:w="100" w:type="dxa"/>
              <w:start w:w="100" w:type="dxa"/>
              <w:bottom w:w="100" w:type="dxa"/>
              <w:end w:w="100" w:type="dxa"/>
            </w:tcMar>
          </w:tcPr>
          <w:p>
            <w:pPr>
              <w:jc w:val="left"/>
            </w:pPr>
            <w:r/>
            <w:r>
              <w:rPr>
                <w:b w:val="0"/>
                <w:sz w:val="17"/>
              </w:rPr>
              <w:t>5</w:t>
            </w:r>
          </w:p>
        </w:tc>
        <w:tc>
          <w:tcPr>
            <w:tcW w:type="dxa" w:w="2232"/>
            <w:shd w:fill="FFFFFF"/>
            <w:vAlign w:val="center"/>
            <w:tcMar>
              <w:top w:w="100" w:type="dxa"/>
              <w:start w:w="100" w:type="dxa"/>
              <w:bottom w:w="100" w:type="dxa"/>
              <w:end w:w="100" w:type="dxa"/>
            </w:tcMar>
          </w:tcPr>
          <w:p>
            <w:pPr>
              <w:jc w:val="left"/>
            </w:pPr>
            <w:r/>
            <w:r>
              <w:rPr>
                <w:b w:val="0"/>
                <w:sz w:val="17"/>
              </w:rPr>
              <w:t>Legacy Transformation</w:t>
            </w:r>
          </w:p>
        </w:tc>
        <w:tc>
          <w:tcPr>
            <w:tcW w:type="dxa" w:w="4536"/>
            <w:shd w:fill="FFFFFF"/>
            <w:vAlign w:val="center"/>
            <w:tcMar>
              <w:top w:w="100" w:type="dxa"/>
              <w:start w:w="100" w:type="dxa"/>
              <w:bottom w:w="100" w:type="dxa"/>
              <w:end w:w="100" w:type="dxa"/>
            </w:tcMar>
          </w:tcPr>
          <w:p>
            <w:pPr>
              <w:jc w:val="left"/>
            </w:pPr>
            <w:r/>
            <w:r>
              <w:rPr>
                <w:b w:val="0"/>
                <w:sz w:val="17"/>
              </w:rPr>
              <w:t>Discover, plan, migrate and transform legacy workloads onto the target platform.</w:t>
            </w:r>
          </w:p>
        </w:tc>
        <w:tc>
          <w:tcPr>
            <w:tcW w:type="dxa" w:w="2088"/>
            <w:shd w:fill="FFFFFF"/>
            <w:vAlign w:val="center"/>
            <w:tcMar>
              <w:top w:w="100" w:type="dxa"/>
              <w:start w:w="100" w:type="dxa"/>
              <w:bottom w:w="100" w:type="dxa"/>
              <w:end w:w="100" w:type="dxa"/>
            </w:tcMar>
          </w:tcPr>
          <w:p>
            <w:pPr>
              <w:jc w:val="left"/>
            </w:pPr>
            <w:r/>
            <w:r>
              <w:rPr>
                <w:b w:val="0"/>
                <w:sz w:val="17"/>
              </w:rPr>
              <w:t>Legacy migration programme mobilised</w:t>
            </w:r>
          </w:p>
        </w:tc>
      </w:tr>
    </w:tbl>
    <w:p>
      <w:pPr>
        <w:spacing w:after="0"/>
      </w:pPr>
    </w:p>
    <w:p>
      <w:pPr>
        <w:pStyle w:val="Heading1"/>
        <w:keepNext/>
      </w:pPr>
      <w:r>
        <w:t>4. Phase Plan</w:t>
      </w:r>
    </w:p>
    <w:p>
      <w:pPr>
        <w:pStyle w:val="Heading2"/>
        <w:keepNext/>
      </w:pPr>
      <w:r>
        <w:t>Phase 1 - Foundation &amp; Governance</w:t>
      </w:r>
    </w:p>
    <w:p>
      <w:pPr>
        <w:pStyle w:val="BodyText"/>
      </w:pPr>
      <w:r>
        <w:rPr>
          <w:b w:val="0"/>
        </w:rPr>
        <w:t>Establish the governance, approval and control framework required to complete the platform build in a controlled manner.</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12"/>
        <w:gridCol w:w="5112"/>
      </w:tblGrid>
      <w:tr>
        <w:tc>
          <w:tcPr>
            <w:tcW w:type="dxa" w:w="2160"/>
            <w:shd w:fill="5F2861"/>
            <w:vAlign w:val="center"/>
            <w:tcMar>
              <w:top w:w="110" w:type="dxa"/>
              <w:start w:w="100" w:type="dxa"/>
              <w:bottom w:w="110" w:type="dxa"/>
              <w:end w:w="100" w:type="dxa"/>
            </w:tcMar>
          </w:tcPr>
          <w:p>
            <w:pPr>
              <w:jc w:val="left"/>
            </w:pPr>
            <w:r/>
            <w:r>
              <w:rPr>
                <w:b/>
                <w:color w:val="FFFFFF"/>
                <w:sz w:val="18"/>
              </w:rPr>
              <w:t>Area</w:t>
            </w:r>
          </w:p>
        </w:tc>
        <w:tc>
          <w:tcPr>
            <w:tcW w:type="dxa" w:w="7488"/>
            <w:shd w:fill="5F2861"/>
            <w:vAlign w:val="center"/>
            <w:tcMar>
              <w:top w:w="110" w:type="dxa"/>
              <w:start w:w="100" w:type="dxa"/>
              <w:bottom w:w="110" w:type="dxa"/>
              <w:end w:w="100" w:type="dxa"/>
            </w:tcMar>
          </w:tcPr>
          <w:p>
            <w:pPr>
              <w:jc w:val="left"/>
            </w:pPr>
            <w:r/>
            <w:r>
              <w:rPr>
                <w:b/>
                <w:color w:val="FFFFFF"/>
                <w:sz w:val="18"/>
              </w:rPr>
              <w:t>Detail</w:t>
            </w:r>
          </w:p>
        </w:tc>
      </w:tr>
      <w:tr>
        <w:tc>
          <w:tcPr>
            <w:tcW w:type="dxa" w:w="2160"/>
            <w:shd w:fill="FFFFFF"/>
            <w:vAlign w:val="center"/>
            <w:tcMar>
              <w:top w:w="100" w:type="dxa"/>
              <w:start w:w="100" w:type="dxa"/>
              <w:bottom w:w="100" w:type="dxa"/>
              <w:end w:w="100" w:type="dxa"/>
            </w:tcMar>
          </w:tcPr>
          <w:p>
            <w:pPr>
              <w:jc w:val="left"/>
            </w:pPr>
            <w:r/>
            <w:r>
              <w:rPr>
                <w:b w:val="0"/>
                <w:sz w:val="17"/>
              </w:rPr>
              <w:t>Key deliverables</w:t>
            </w:r>
          </w:p>
        </w:tc>
        <w:tc>
          <w:tcPr>
            <w:tcW w:type="dxa" w:w="7488"/>
            <w:shd w:fill="FFFFFF"/>
            <w:vAlign w:val="center"/>
            <w:tcMar>
              <w:top w:w="100" w:type="dxa"/>
              <w:start w:w="100" w:type="dxa"/>
              <w:bottom w:w="100" w:type="dxa"/>
              <w:end w:w="100" w:type="dxa"/>
            </w:tcMar>
          </w:tcPr>
          <w:p>
            <w:pPr>
              <w:jc w:val="left"/>
            </w:pPr>
            <w:r/>
            <w:r>
              <w:rPr>
                <w:b w:val="0"/>
                <w:sz w:val="17"/>
              </w:rPr>
              <w:t>• CCoE implementation and approval</w:t>
              <w:br/>
              <w:t>• CQC Azure Policy update</w:t>
              <w:br/>
              <w:t>• Initial governance route and decision checkpoints</w:t>
              <w:br/>
              <w:t>• FinOps reporting workflow design aligned to future FinOps Hub capability</w:t>
            </w:r>
          </w:p>
        </w:tc>
      </w:tr>
      <w:tr>
        <w:tc>
          <w:tcPr>
            <w:tcW w:type="dxa" w:w="2160"/>
            <w:shd w:fill="F0F0F0"/>
            <w:vAlign w:val="center"/>
            <w:tcMar>
              <w:top w:w="100" w:type="dxa"/>
              <w:start w:w="100" w:type="dxa"/>
              <w:bottom w:w="100" w:type="dxa"/>
              <w:end w:w="100" w:type="dxa"/>
            </w:tcMar>
          </w:tcPr>
          <w:p>
            <w:pPr>
              <w:jc w:val="left"/>
            </w:pPr>
            <w:r/>
            <w:r>
              <w:rPr>
                <w:b w:val="0"/>
                <w:sz w:val="17"/>
              </w:rPr>
              <w:t>Dependencies</w:t>
            </w:r>
          </w:p>
        </w:tc>
        <w:tc>
          <w:tcPr>
            <w:tcW w:type="dxa" w:w="7488"/>
            <w:shd w:fill="F0F0F0"/>
            <w:vAlign w:val="center"/>
            <w:tcMar>
              <w:top w:w="100" w:type="dxa"/>
              <w:start w:w="100" w:type="dxa"/>
              <w:bottom w:w="100" w:type="dxa"/>
              <w:end w:w="100" w:type="dxa"/>
            </w:tcMar>
          </w:tcPr>
          <w:p>
            <w:pPr>
              <w:jc w:val="left"/>
            </w:pPr>
            <w:r/>
            <w:r>
              <w:rPr>
                <w:b w:val="0"/>
                <w:sz w:val="17"/>
              </w:rPr>
              <w:t>• Executive or governance sponsor agreement</w:t>
              <w:br/>
              <w:t>• Platform ownership model confirmed</w:t>
              <w:br/>
              <w:t>• Policy baseline agreed by Platform and Security</w:t>
            </w:r>
          </w:p>
        </w:tc>
      </w:tr>
      <w:tr>
        <w:tc>
          <w:tcPr>
            <w:tcW w:type="dxa" w:w="2160"/>
            <w:shd w:fill="FFFFFF"/>
            <w:vAlign w:val="center"/>
            <w:tcMar>
              <w:top w:w="100" w:type="dxa"/>
              <w:start w:w="100" w:type="dxa"/>
              <w:bottom w:w="100" w:type="dxa"/>
              <w:end w:w="100" w:type="dxa"/>
            </w:tcMar>
          </w:tcPr>
          <w:p>
            <w:pPr>
              <w:jc w:val="left"/>
            </w:pPr>
            <w:r/>
            <w:r>
              <w:rPr>
                <w:b w:val="0"/>
                <w:sz w:val="17"/>
              </w:rPr>
              <w:t>Completion criteria</w:t>
            </w:r>
          </w:p>
        </w:tc>
        <w:tc>
          <w:tcPr>
            <w:tcW w:type="dxa" w:w="7488"/>
            <w:shd w:fill="FFFFFF"/>
            <w:vAlign w:val="center"/>
            <w:tcMar>
              <w:top w:w="100" w:type="dxa"/>
              <w:start w:w="100" w:type="dxa"/>
              <w:bottom w:w="100" w:type="dxa"/>
              <w:end w:w="100" w:type="dxa"/>
            </w:tcMar>
          </w:tcPr>
          <w:p>
            <w:pPr>
              <w:jc w:val="left"/>
            </w:pPr>
            <w:r/>
            <w:r>
              <w:rPr>
                <w:b w:val="0"/>
                <w:sz w:val="17"/>
              </w:rPr>
              <w:t>• CCoE approval route documented</w:t>
              <w:br/>
              <w:t>• Azure Policy update backlog agreed</w:t>
              <w:br/>
              <w:t>• Roadmap decision log created</w:t>
              <w:br/>
              <w:t>• Governance checkpoint ready for phase exit</w:t>
            </w:r>
          </w:p>
        </w:tc>
      </w:tr>
      <w:tr>
        <w:tc>
          <w:tcPr>
            <w:tcW w:type="dxa" w:w="2160"/>
            <w:shd w:fill="F0F0F0"/>
            <w:vAlign w:val="center"/>
            <w:tcMar>
              <w:top w:w="100" w:type="dxa"/>
              <w:start w:w="100" w:type="dxa"/>
              <w:bottom w:w="100" w:type="dxa"/>
              <w:end w:w="100" w:type="dxa"/>
            </w:tcMar>
          </w:tcPr>
          <w:p>
            <w:pPr>
              <w:jc w:val="left"/>
            </w:pPr>
            <w:r/>
            <w:r>
              <w:rPr>
                <w:b w:val="0"/>
                <w:sz w:val="17"/>
              </w:rPr>
              <w:t>Primary owner</w:t>
            </w:r>
          </w:p>
        </w:tc>
        <w:tc>
          <w:tcPr>
            <w:tcW w:type="dxa" w:w="7488"/>
            <w:shd w:fill="F0F0F0"/>
            <w:vAlign w:val="center"/>
            <w:tcMar>
              <w:top w:w="100" w:type="dxa"/>
              <w:start w:w="100" w:type="dxa"/>
              <w:bottom w:w="100" w:type="dxa"/>
              <w:end w:w="100" w:type="dxa"/>
            </w:tcMar>
          </w:tcPr>
          <w:p>
            <w:pPr>
              <w:jc w:val="left"/>
            </w:pPr>
            <w:r/>
            <w:r>
              <w:rPr>
                <w:b w:val="0"/>
                <w:sz w:val="17"/>
              </w:rPr>
              <w:t>Platform Engineering with Security, Architecture and governance stakeholders</w:t>
            </w:r>
          </w:p>
        </w:tc>
      </w:tr>
      <w:tr>
        <w:tc>
          <w:tcPr>
            <w:tcW w:type="dxa" w:w="2160"/>
            <w:shd w:fill="FFFFFF"/>
            <w:vAlign w:val="center"/>
            <w:tcMar>
              <w:top w:w="100" w:type="dxa"/>
              <w:start w:w="100" w:type="dxa"/>
              <w:bottom w:w="100" w:type="dxa"/>
              <w:end w:w="100" w:type="dxa"/>
            </w:tcMar>
          </w:tcPr>
          <w:p>
            <w:pPr>
              <w:jc w:val="left"/>
            </w:pPr>
            <w:r/>
            <w:r>
              <w:rPr>
                <w:b w:val="0"/>
                <w:sz w:val="17"/>
              </w:rPr>
              <w:t>Initial RAG view</w:t>
            </w:r>
          </w:p>
        </w:tc>
        <w:tc>
          <w:tcPr>
            <w:tcW w:type="dxa" w:w="7488"/>
            <w:shd w:fill="FFFFFF"/>
            <w:vAlign w:val="center"/>
            <w:tcMar>
              <w:top w:w="100" w:type="dxa"/>
              <w:start w:w="100" w:type="dxa"/>
              <w:bottom w:w="100" w:type="dxa"/>
              <w:end w:w="100" w:type="dxa"/>
            </w:tcMar>
          </w:tcPr>
          <w:p>
            <w:pPr>
              <w:jc w:val="left"/>
            </w:pPr>
            <w:r/>
            <w:r>
              <w:rPr>
                <w:b w:val="0"/>
                <w:sz w:val="17"/>
              </w:rPr>
              <w:t>Amber until CCoE approval is confirmed</w:t>
            </w:r>
          </w:p>
        </w:tc>
      </w:tr>
    </w:tbl>
    <w:p>
      <w:pPr>
        <w:spacing w:after="0"/>
      </w:pPr>
    </w:p>
    <w:p>
      <w:pPr>
        <w:pStyle w:val="Heading2"/>
        <w:keepNext/>
      </w:pPr>
      <w:r>
        <w:t>Phase 2 - Core Platform Services</w:t>
      </w:r>
    </w:p>
    <w:p>
      <w:pPr>
        <w:pStyle w:val="BodyText"/>
      </w:pPr>
      <w:r>
        <w:rPr>
          <w:b w:val="0"/>
        </w:rPr>
        <w:t>Complete the common networking, DNS and identity platform capabilities required by landing zones, platform services and workload onboarding.</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12"/>
        <w:gridCol w:w="5112"/>
      </w:tblGrid>
      <w:tr>
        <w:tc>
          <w:tcPr>
            <w:tcW w:type="dxa" w:w="2160"/>
            <w:shd w:fill="5F2861"/>
            <w:vAlign w:val="center"/>
            <w:tcMar>
              <w:top w:w="110" w:type="dxa"/>
              <w:start w:w="100" w:type="dxa"/>
              <w:bottom w:w="110" w:type="dxa"/>
              <w:end w:w="100" w:type="dxa"/>
            </w:tcMar>
          </w:tcPr>
          <w:p>
            <w:pPr>
              <w:jc w:val="left"/>
            </w:pPr>
            <w:r/>
            <w:r>
              <w:rPr>
                <w:b/>
                <w:color w:val="FFFFFF"/>
                <w:sz w:val="18"/>
              </w:rPr>
              <w:t>Area</w:t>
            </w:r>
          </w:p>
        </w:tc>
        <w:tc>
          <w:tcPr>
            <w:tcW w:type="dxa" w:w="7488"/>
            <w:shd w:fill="5F2861"/>
            <w:vAlign w:val="center"/>
            <w:tcMar>
              <w:top w:w="110" w:type="dxa"/>
              <w:start w:w="100" w:type="dxa"/>
              <w:bottom w:w="110" w:type="dxa"/>
              <w:end w:w="100" w:type="dxa"/>
            </w:tcMar>
          </w:tcPr>
          <w:p>
            <w:pPr>
              <w:jc w:val="left"/>
            </w:pPr>
            <w:r/>
            <w:r>
              <w:rPr>
                <w:b/>
                <w:color w:val="FFFFFF"/>
                <w:sz w:val="18"/>
              </w:rPr>
              <w:t>Detail</w:t>
            </w:r>
          </w:p>
        </w:tc>
      </w:tr>
      <w:tr>
        <w:tc>
          <w:tcPr>
            <w:tcW w:type="dxa" w:w="2160"/>
            <w:shd w:fill="FFFFFF"/>
            <w:vAlign w:val="center"/>
            <w:tcMar>
              <w:top w:w="100" w:type="dxa"/>
              <w:start w:w="100" w:type="dxa"/>
              <w:bottom w:w="100" w:type="dxa"/>
              <w:end w:w="100" w:type="dxa"/>
            </w:tcMar>
          </w:tcPr>
          <w:p>
            <w:pPr>
              <w:jc w:val="left"/>
            </w:pPr>
            <w:r/>
            <w:r>
              <w:rPr>
                <w:b w:val="0"/>
                <w:sz w:val="17"/>
              </w:rPr>
              <w:t>Key deliverables</w:t>
            </w:r>
          </w:p>
        </w:tc>
        <w:tc>
          <w:tcPr>
            <w:tcW w:type="dxa" w:w="7488"/>
            <w:shd w:fill="FFFFFF"/>
            <w:vAlign w:val="center"/>
            <w:tcMar>
              <w:top w:w="100" w:type="dxa"/>
              <w:start w:w="100" w:type="dxa"/>
              <w:bottom w:w="100" w:type="dxa"/>
              <w:end w:w="100" w:type="dxa"/>
            </w:tcMar>
          </w:tcPr>
          <w:p>
            <w:pPr>
              <w:jc w:val="left"/>
            </w:pPr>
            <w:r/>
            <w:r>
              <w:rPr>
                <w:b w:val="0"/>
                <w:sz w:val="17"/>
              </w:rPr>
              <w:t>• VNET peering rationalisation</w:t>
              <w:br/>
              <w:t>• DNS Resolver implementation</w:t>
              <w:br/>
              <w:t>• Private DNS migration including unused resource/resource group identification</w:t>
              <w:br/>
              <w:t>• Public cqc.org.uk DNS migration into Azure</w:t>
              <w:br/>
              <w:t>• VPN DNS and VNET range changes</w:t>
              <w:br/>
              <w:t>• AVNM implementation</w:t>
              <w:br/>
              <w:t>• New IMS Domain Controllers delivered by Littlefish</w:t>
            </w:r>
          </w:p>
        </w:tc>
      </w:tr>
      <w:tr>
        <w:tc>
          <w:tcPr>
            <w:tcW w:type="dxa" w:w="2160"/>
            <w:shd w:fill="F0F0F0"/>
            <w:vAlign w:val="center"/>
            <w:tcMar>
              <w:top w:w="100" w:type="dxa"/>
              <w:start w:w="100" w:type="dxa"/>
              <w:bottom w:w="100" w:type="dxa"/>
              <w:end w:w="100" w:type="dxa"/>
            </w:tcMar>
          </w:tcPr>
          <w:p>
            <w:pPr>
              <w:jc w:val="left"/>
            </w:pPr>
            <w:r/>
            <w:r>
              <w:rPr>
                <w:b w:val="0"/>
                <w:sz w:val="17"/>
              </w:rPr>
              <w:t>Dependencies</w:t>
            </w:r>
          </w:p>
        </w:tc>
        <w:tc>
          <w:tcPr>
            <w:tcW w:type="dxa" w:w="7488"/>
            <w:shd w:fill="F0F0F0"/>
            <w:vAlign w:val="center"/>
            <w:tcMar>
              <w:top w:w="100" w:type="dxa"/>
              <w:start w:w="100" w:type="dxa"/>
              <w:bottom w:w="100" w:type="dxa"/>
              <w:end w:w="100" w:type="dxa"/>
            </w:tcMar>
          </w:tcPr>
          <w:p>
            <w:pPr>
              <w:jc w:val="left"/>
            </w:pPr>
            <w:r/>
            <w:r>
              <w:rPr>
                <w:b w:val="0"/>
                <w:sz w:val="17"/>
              </w:rPr>
              <w:t>• Agreed network target state</w:t>
              <w:br/>
              <w:t>• Addressing and DNS impact assessment</w:t>
              <w:br/>
              <w:t>• Littlefish delivery engagement for IMS Domain Controllers</w:t>
              <w:br/>
              <w:t>• Change windows and rollback plans</w:t>
            </w:r>
          </w:p>
        </w:tc>
      </w:tr>
      <w:tr>
        <w:tc>
          <w:tcPr>
            <w:tcW w:type="dxa" w:w="2160"/>
            <w:shd w:fill="FFFFFF"/>
            <w:vAlign w:val="center"/>
            <w:tcMar>
              <w:top w:w="100" w:type="dxa"/>
              <w:start w:w="100" w:type="dxa"/>
              <w:bottom w:w="100" w:type="dxa"/>
              <w:end w:w="100" w:type="dxa"/>
            </w:tcMar>
          </w:tcPr>
          <w:p>
            <w:pPr>
              <w:jc w:val="left"/>
            </w:pPr>
            <w:r/>
            <w:r>
              <w:rPr>
                <w:b w:val="0"/>
                <w:sz w:val="17"/>
              </w:rPr>
              <w:t>Completion criteria</w:t>
            </w:r>
          </w:p>
        </w:tc>
        <w:tc>
          <w:tcPr>
            <w:tcW w:type="dxa" w:w="7488"/>
            <w:shd w:fill="FFFFFF"/>
            <w:vAlign w:val="center"/>
            <w:tcMar>
              <w:top w:w="100" w:type="dxa"/>
              <w:start w:w="100" w:type="dxa"/>
              <w:bottom w:w="100" w:type="dxa"/>
              <w:end w:w="100" w:type="dxa"/>
            </w:tcMar>
          </w:tcPr>
          <w:p>
            <w:pPr>
              <w:jc w:val="left"/>
            </w:pPr>
            <w:r/>
            <w:r>
              <w:rPr>
                <w:b w:val="0"/>
                <w:sz w:val="17"/>
              </w:rPr>
              <w:t>• DNS resolver service operational</w:t>
              <w:br/>
              <w:t>• Private and public DNS migration paths approved</w:t>
              <w:br/>
              <w:t>• VNET peering model documented</w:t>
              <w:br/>
              <w:t>• AVNM adoption route confirmed</w:t>
              <w:br/>
              <w:t>• Identity dependency for IMS Domain Controllers understood</w:t>
            </w:r>
          </w:p>
        </w:tc>
      </w:tr>
      <w:tr>
        <w:tc>
          <w:tcPr>
            <w:tcW w:type="dxa" w:w="2160"/>
            <w:shd w:fill="F0F0F0"/>
            <w:vAlign w:val="center"/>
            <w:tcMar>
              <w:top w:w="100" w:type="dxa"/>
              <w:start w:w="100" w:type="dxa"/>
              <w:bottom w:w="100" w:type="dxa"/>
              <w:end w:w="100" w:type="dxa"/>
            </w:tcMar>
          </w:tcPr>
          <w:p>
            <w:pPr>
              <w:jc w:val="left"/>
            </w:pPr>
            <w:r/>
            <w:r>
              <w:rPr>
                <w:b w:val="0"/>
                <w:sz w:val="17"/>
              </w:rPr>
              <w:t>Primary owner</w:t>
            </w:r>
          </w:p>
        </w:tc>
        <w:tc>
          <w:tcPr>
            <w:tcW w:type="dxa" w:w="7488"/>
            <w:shd w:fill="F0F0F0"/>
            <w:vAlign w:val="center"/>
            <w:tcMar>
              <w:top w:w="100" w:type="dxa"/>
              <w:start w:w="100" w:type="dxa"/>
              <w:bottom w:w="100" w:type="dxa"/>
              <w:end w:w="100" w:type="dxa"/>
            </w:tcMar>
          </w:tcPr>
          <w:p>
            <w:pPr>
              <w:jc w:val="left"/>
            </w:pPr>
            <w:r/>
            <w:r>
              <w:rPr>
                <w:b w:val="0"/>
                <w:sz w:val="17"/>
              </w:rPr>
              <w:t>Platform Engineering with Littlefish where delivery is assigned</w:t>
            </w:r>
          </w:p>
        </w:tc>
      </w:tr>
      <w:tr>
        <w:tc>
          <w:tcPr>
            <w:tcW w:type="dxa" w:w="2160"/>
            <w:shd w:fill="FFFFFF"/>
            <w:vAlign w:val="center"/>
            <w:tcMar>
              <w:top w:w="100" w:type="dxa"/>
              <w:start w:w="100" w:type="dxa"/>
              <w:bottom w:w="100" w:type="dxa"/>
              <w:end w:w="100" w:type="dxa"/>
            </w:tcMar>
          </w:tcPr>
          <w:p>
            <w:pPr>
              <w:jc w:val="left"/>
            </w:pPr>
            <w:r/>
            <w:r>
              <w:rPr>
                <w:b w:val="0"/>
                <w:sz w:val="17"/>
              </w:rPr>
              <w:t>Initial RAG view</w:t>
            </w:r>
          </w:p>
        </w:tc>
        <w:tc>
          <w:tcPr>
            <w:tcW w:type="dxa" w:w="7488"/>
            <w:shd w:fill="FFFFFF"/>
            <w:vAlign w:val="center"/>
            <w:tcMar>
              <w:top w:w="100" w:type="dxa"/>
              <w:start w:w="100" w:type="dxa"/>
              <w:bottom w:w="100" w:type="dxa"/>
              <w:end w:w="100" w:type="dxa"/>
            </w:tcMar>
          </w:tcPr>
          <w:p>
            <w:pPr>
              <w:jc w:val="left"/>
            </w:pPr>
            <w:r/>
            <w:r>
              <w:rPr>
                <w:b w:val="0"/>
                <w:sz w:val="17"/>
              </w:rPr>
              <w:t>Amber because DNS, VPN and identity changes are dependency-heavy</w:t>
            </w:r>
          </w:p>
        </w:tc>
      </w:tr>
    </w:tbl>
    <w:p>
      <w:pPr>
        <w:spacing w:after="0"/>
      </w:pPr>
    </w:p>
    <w:p>
      <w:pPr>
        <w:pStyle w:val="Heading2"/>
        <w:keepNext/>
      </w:pPr>
      <w:r>
        <w:t>Phase 3 - Security &amp; Operations</w:t>
      </w:r>
    </w:p>
    <w:p>
      <w:pPr>
        <w:pStyle w:val="BodyText"/>
      </w:pPr>
      <w:r>
        <w:rPr>
          <w:b w:val="0"/>
        </w:rPr>
        <w:t>Implement secure connectivity, monitoring access paths and firewall operating controls so the platform is supportable and governable.</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12"/>
        <w:gridCol w:w="5112"/>
      </w:tblGrid>
      <w:tr>
        <w:tc>
          <w:tcPr>
            <w:tcW w:type="dxa" w:w="2160"/>
            <w:shd w:fill="5F2861"/>
            <w:vAlign w:val="center"/>
            <w:tcMar>
              <w:top w:w="110" w:type="dxa"/>
              <w:start w:w="100" w:type="dxa"/>
              <w:bottom w:w="110" w:type="dxa"/>
              <w:end w:w="100" w:type="dxa"/>
            </w:tcMar>
          </w:tcPr>
          <w:p>
            <w:pPr>
              <w:jc w:val="left"/>
            </w:pPr>
            <w:r/>
            <w:r>
              <w:rPr>
                <w:b/>
                <w:color w:val="FFFFFF"/>
                <w:sz w:val="18"/>
              </w:rPr>
              <w:t>Area</w:t>
            </w:r>
          </w:p>
        </w:tc>
        <w:tc>
          <w:tcPr>
            <w:tcW w:type="dxa" w:w="7488"/>
            <w:shd w:fill="5F2861"/>
            <w:vAlign w:val="center"/>
            <w:tcMar>
              <w:top w:w="110" w:type="dxa"/>
              <w:start w:w="100" w:type="dxa"/>
              <w:bottom w:w="110" w:type="dxa"/>
              <w:end w:w="100" w:type="dxa"/>
            </w:tcMar>
          </w:tcPr>
          <w:p>
            <w:pPr>
              <w:jc w:val="left"/>
            </w:pPr>
            <w:r/>
            <w:r>
              <w:rPr>
                <w:b/>
                <w:color w:val="FFFFFF"/>
                <w:sz w:val="18"/>
              </w:rPr>
              <w:t>Detail</w:t>
            </w:r>
          </w:p>
        </w:tc>
      </w:tr>
      <w:tr>
        <w:tc>
          <w:tcPr>
            <w:tcW w:type="dxa" w:w="2160"/>
            <w:shd w:fill="FFFFFF"/>
            <w:vAlign w:val="center"/>
            <w:tcMar>
              <w:top w:w="100" w:type="dxa"/>
              <w:start w:w="100" w:type="dxa"/>
              <w:bottom w:w="100" w:type="dxa"/>
              <w:end w:w="100" w:type="dxa"/>
            </w:tcMar>
          </w:tcPr>
          <w:p>
            <w:pPr>
              <w:jc w:val="left"/>
            </w:pPr>
            <w:r/>
            <w:r>
              <w:rPr>
                <w:b w:val="0"/>
                <w:sz w:val="17"/>
              </w:rPr>
              <w:t>Key deliverables</w:t>
            </w:r>
          </w:p>
        </w:tc>
        <w:tc>
          <w:tcPr>
            <w:tcW w:type="dxa" w:w="7488"/>
            <w:shd w:fill="FFFFFF"/>
            <w:vAlign w:val="center"/>
            <w:tcMar>
              <w:top w:w="100" w:type="dxa"/>
              <w:start w:w="100" w:type="dxa"/>
              <w:bottom w:w="100" w:type="dxa"/>
              <w:end w:w="100" w:type="dxa"/>
            </w:tcMar>
          </w:tcPr>
          <w:p>
            <w:pPr>
              <w:jc w:val="left"/>
            </w:pPr>
            <w:r/>
            <w:r>
              <w:rPr>
                <w:b w:val="0"/>
                <w:sz w:val="17"/>
              </w:rPr>
              <w:t>• AMPLS implementation</w:t>
              <w:br/>
              <w:t>• New firewall base rule implementation using Firewall Manager</w:t>
              <w:br/>
              <w:t>• Firewall handover to Littlefish</w:t>
              <w:br/>
              <w:t>• Operational evidence packs and support handover notes</w:t>
              <w:br/>
              <w:t>• Policy validation after implementation</w:t>
            </w:r>
          </w:p>
        </w:tc>
      </w:tr>
      <w:tr>
        <w:tc>
          <w:tcPr>
            <w:tcW w:type="dxa" w:w="2160"/>
            <w:shd w:fill="F0F0F0"/>
            <w:vAlign w:val="center"/>
            <w:tcMar>
              <w:top w:w="100" w:type="dxa"/>
              <w:start w:w="100" w:type="dxa"/>
              <w:bottom w:w="100" w:type="dxa"/>
              <w:end w:w="100" w:type="dxa"/>
            </w:tcMar>
          </w:tcPr>
          <w:p>
            <w:pPr>
              <w:jc w:val="left"/>
            </w:pPr>
            <w:r/>
            <w:r>
              <w:rPr>
                <w:b w:val="0"/>
                <w:sz w:val="17"/>
              </w:rPr>
              <w:t>Dependencies</w:t>
            </w:r>
          </w:p>
        </w:tc>
        <w:tc>
          <w:tcPr>
            <w:tcW w:type="dxa" w:w="7488"/>
            <w:shd w:fill="F0F0F0"/>
            <w:vAlign w:val="center"/>
            <w:tcMar>
              <w:top w:w="100" w:type="dxa"/>
              <w:start w:w="100" w:type="dxa"/>
              <w:bottom w:w="100" w:type="dxa"/>
              <w:end w:w="100" w:type="dxa"/>
            </w:tcMar>
          </w:tcPr>
          <w:p>
            <w:pPr>
              <w:jc w:val="left"/>
            </w:pPr>
            <w:r/>
            <w:r>
              <w:rPr>
                <w:b w:val="0"/>
                <w:sz w:val="17"/>
              </w:rPr>
              <w:t>• Core networking and DNS resolver services</w:t>
              <w:br/>
              <w:t>• Firewall Manager design and rule model agreed</w:t>
              <w:br/>
              <w:t>• Littlefish support model and RACI confirmed</w:t>
              <w:br/>
              <w:t>• Monitoring destinations and private link scope design confirmed</w:t>
            </w:r>
          </w:p>
        </w:tc>
      </w:tr>
      <w:tr>
        <w:tc>
          <w:tcPr>
            <w:tcW w:type="dxa" w:w="2160"/>
            <w:shd w:fill="FFFFFF"/>
            <w:vAlign w:val="center"/>
            <w:tcMar>
              <w:top w:w="100" w:type="dxa"/>
              <w:start w:w="100" w:type="dxa"/>
              <w:bottom w:w="100" w:type="dxa"/>
              <w:end w:w="100" w:type="dxa"/>
            </w:tcMar>
          </w:tcPr>
          <w:p>
            <w:pPr>
              <w:jc w:val="left"/>
            </w:pPr>
            <w:r/>
            <w:r>
              <w:rPr>
                <w:b w:val="0"/>
                <w:sz w:val="17"/>
              </w:rPr>
              <w:t>Completion criteria</w:t>
            </w:r>
          </w:p>
        </w:tc>
        <w:tc>
          <w:tcPr>
            <w:tcW w:type="dxa" w:w="7488"/>
            <w:shd w:fill="FFFFFF"/>
            <w:vAlign w:val="center"/>
            <w:tcMar>
              <w:top w:w="100" w:type="dxa"/>
              <w:start w:w="100" w:type="dxa"/>
              <w:bottom w:w="100" w:type="dxa"/>
              <w:end w:w="100" w:type="dxa"/>
            </w:tcMar>
          </w:tcPr>
          <w:p>
            <w:pPr>
              <w:jc w:val="left"/>
            </w:pPr>
            <w:r/>
            <w:r>
              <w:rPr>
                <w:b w:val="0"/>
                <w:sz w:val="17"/>
              </w:rPr>
              <w:t>• Firewall base rule set implemented and validated</w:t>
              <w:br/>
              <w:t>• AMPLS connectivity validated</w:t>
              <w:br/>
              <w:t>• Firewall handover pack accepted</w:t>
              <w:br/>
              <w:t>• Operational ownership and escalation path documented</w:t>
            </w:r>
          </w:p>
        </w:tc>
      </w:tr>
      <w:tr>
        <w:tc>
          <w:tcPr>
            <w:tcW w:type="dxa" w:w="2160"/>
            <w:shd w:fill="F0F0F0"/>
            <w:vAlign w:val="center"/>
            <w:tcMar>
              <w:top w:w="100" w:type="dxa"/>
              <w:start w:w="100" w:type="dxa"/>
              <w:bottom w:w="100" w:type="dxa"/>
              <w:end w:w="100" w:type="dxa"/>
            </w:tcMar>
          </w:tcPr>
          <w:p>
            <w:pPr>
              <w:jc w:val="left"/>
            </w:pPr>
            <w:r/>
            <w:r>
              <w:rPr>
                <w:b w:val="0"/>
                <w:sz w:val="17"/>
              </w:rPr>
              <w:t>Primary owner</w:t>
            </w:r>
          </w:p>
        </w:tc>
        <w:tc>
          <w:tcPr>
            <w:tcW w:type="dxa" w:w="7488"/>
            <w:shd w:fill="F0F0F0"/>
            <w:vAlign w:val="center"/>
            <w:tcMar>
              <w:top w:w="100" w:type="dxa"/>
              <w:start w:w="100" w:type="dxa"/>
              <w:bottom w:w="100" w:type="dxa"/>
              <w:end w:w="100" w:type="dxa"/>
            </w:tcMar>
          </w:tcPr>
          <w:p>
            <w:pPr>
              <w:jc w:val="left"/>
            </w:pPr>
            <w:r/>
            <w:r>
              <w:rPr>
                <w:b w:val="0"/>
                <w:sz w:val="17"/>
              </w:rPr>
              <w:t>Platform Engineering, Security and Littlefish</w:t>
            </w:r>
          </w:p>
        </w:tc>
      </w:tr>
      <w:tr>
        <w:tc>
          <w:tcPr>
            <w:tcW w:type="dxa" w:w="2160"/>
            <w:shd w:fill="FFFFFF"/>
            <w:vAlign w:val="center"/>
            <w:tcMar>
              <w:top w:w="100" w:type="dxa"/>
              <w:start w:w="100" w:type="dxa"/>
              <w:bottom w:w="100" w:type="dxa"/>
              <w:end w:w="100" w:type="dxa"/>
            </w:tcMar>
          </w:tcPr>
          <w:p>
            <w:pPr>
              <w:jc w:val="left"/>
            </w:pPr>
            <w:r/>
            <w:r>
              <w:rPr>
                <w:b w:val="0"/>
                <w:sz w:val="17"/>
              </w:rPr>
              <w:t>Initial RAG view</w:t>
            </w:r>
          </w:p>
        </w:tc>
        <w:tc>
          <w:tcPr>
            <w:tcW w:type="dxa" w:w="7488"/>
            <w:shd w:fill="FFFFFF"/>
            <w:vAlign w:val="center"/>
            <w:tcMar>
              <w:top w:w="100" w:type="dxa"/>
              <w:start w:w="100" w:type="dxa"/>
              <w:bottom w:w="100" w:type="dxa"/>
              <w:end w:w="100" w:type="dxa"/>
            </w:tcMar>
          </w:tcPr>
          <w:p>
            <w:pPr>
              <w:jc w:val="left"/>
            </w:pPr>
            <w:r/>
            <w:r>
              <w:rPr>
                <w:b w:val="0"/>
                <w:sz w:val="17"/>
              </w:rPr>
              <w:t>Amber until firewall handover and AMPLS validation are complete</w:t>
            </w:r>
          </w:p>
        </w:tc>
      </w:tr>
    </w:tbl>
    <w:p>
      <w:pPr>
        <w:spacing w:after="0"/>
      </w:pPr>
    </w:p>
    <w:p>
      <w:pPr>
        <w:pStyle w:val="Heading2"/>
        <w:keepNext/>
      </w:pPr>
      <w:r>
        <w:t>Phase 4 - Engineering Excellence</w:t>
      </w:r>
    </w:p>
    <w:p>
      <w:pPr>
        <w:pStyle w:val="BodyText"/>
      </w:pPr>
      <w:r>
        <w:rPr>
          <w:b w:val="0"/>
        </w:rPr>
        <w:t>Productionise DevOps so platform change is delivered consistently through repositories, pipelines, approvals, standards and repeatable automation.</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12"/>
        <w:gridCol w:w="5112"/>
      </w:tblGrid>
      <w:tr>
        <w:tc>
          <w:tcPr>
            <w:tcW w:type="dxa" w:w="2160"/>
            <w:shd w:fill="5F2861"/>
            <w:vAlign w:val="center"/>
            <w:tcMar>
              <w:top w:w="110" w:type="dxa"/>
              <w:start w:w="100" w:type="dxa"/>
              <w:bottom w:w="110" w:type="dxa"/>
              <w:end w:w="100" w:type="dxa"/>
            </w:tcMar>
          </w:tcPr>
          <w:p>
            <w:pPr>
              <w:jc w:val="left"/>
            </w:pPr>
            <w:r/>
            <w:r>
              <w:rPr>
                <w:b/>
                <w:color w:val="FFFFFF"/>
                <w:sz w:val="18"/>
              </w:rPr>
              <w:t>Area</w:t>
            </w:r>
          </w:p>
        </w:tc>
        <w:tc>
          <w:tcPr>
            <w:tcW w:type="dxa" w:w="7488"/>
            <w:shd w:fill="5F2861"/>
            <w:vAlign w:val="center"/>
            <w:tcMar>
              <w:top w:w="110" w:type="dxa"/>
              <w:start w:w="100" w:type="dxa"/>
              <w:bottom w:w="110" w:type="dxa"/>
              <w:end w:w="100" w:type="dxa"/>
            </w:tcMar>
          </w:tcPr>
          <w:p>
            <w:pPr>
              <w:jc w:val="left"/>
            </w:pPr>
            <w:r/>
            <w:r>
              <w:rPr>
                <w:b/>
                <w:color w:val="FFFFFF"/>
                <w:sz w:val="18"/>
              </w:rPr>
              <w:t>Detail</w:t>
            </w:r>
          </w:p>
        </w:tc>
      </w:tr>
      <w:tr>
        <w:tc>
          <w:tcPr>
            <w:tcW w:type="dxa" w:w="2160"/>
            <w:shd w:fill="FFFFFF"/>
            <w:vAlign w:val="center"/>
            <w:tcMar>
              <w:top w:w="100" w:type="dxa"/>
              <w:start w:w="100" w:type="dxa"/>
              <w:bottom w:w="100" w:type="dxa"/>
              <w:end w:w="100" w:type="dxa"/>
            </w:tcMar>
          </w:tcPr>
          <w:p>
            <w:pPr>
              <w:jc w:val="left"/>
            </w:pPr>
            <w:r/>
            <w:r>
              <w:rPr>
                <w:b w:val="0"/>
                <w:sz w:val="17"/>
              </w:rPr>
              <w:t>Key deliverables</w:t>
            </w:r>
          </w:p>
        </w:tc>
        <w:tc>
          <w:tcPr>
            <w:tcW w:type="dxa" w:w="7488"/>
            <w:shd w:fill="FFFFFF"/>
            <w:vAlign w:val="center"/>
            <w:tcMar>
              <w:top w:w="100" w:type="dxa"/>
              <w:start w:w="100" w:type="dxa"/>
              <w:bottom w:w="100" w:type="dxa"/>
              <w:end w:w="100" w:type="dxa"/>
            </w:tcMar>
          </w:tcPr>
          <w:p>
            <w:pPr>
              <w:jc w:val="left"/>
            </w:pPr>
            <w:r/>
            <w:r>
              <w:rPr>
                <w:b w:val="0"/>
                <w:sz w:val="17"/>
              </w:rPr>
              <w:t>• DevOps productionisation</w:t>
              <w:br/>
              <w:t>• Repository and branching standards</w:t>
              <w:br/>
              <w:t>• Pipeline standards and stage gates</w:t>
              <w:br/>
              <w:t>• Terraform module usage and IaC delivery controls</w:t>
              <w:br/>
              <w:t>• Release and evidence workflow for platform changes</w:t>
            </w:r>
          </w:p>
        </w:tc>
      </w:tr>
      <w:tr>
        <w:tc>
          <w:tcPr>
            <w:tcW w:type="dxa" w:w="2160"/>
            <w:shd w:fill="F0F0F0"/>
            <w:vAlign w:val="center"/>
            <w:tcMar>
              <w:top w:w="100" w:type="dxa"/>
              <w:start w:w="100" w:type="dxa"/>
              <w:bottom w:w="100" w:type="dxa"/>
              <w:end w:w="100" w:type="dxa"/>
            </w:tcMar>
          </w:tcPr>
          <w:p>
            <w:pPr>
              <w:jc w:val="left"/>
            </w:pPr>
            <w:r/>
            <w:r>
              <w:rPr>
                <w:b w:val="0"/>
                <w:sz w:val="17"/>
              </w:rPr>
              <w:t>Dependencies</w:t>
            </w:r>
          </w:p>
        </w:tc>
        <w:tc>
          <w:tcPr>
            <w:tcW w:type="dxa" w:w="7488"/>
            <w:shd w:fill="F0F0F0"/>
            <w:vAlign w:val="center"/>
            <w:tcMar>
              <w:top w:w="100" w:type="dxa"/>
              <w:start w:w="100" w:type="dxa"/>
              <w:bottom w:w="100" w:type="dxa"/>
              <w:end w:w="100" w:type="dxa"/>
            </w:tcMar>
          </w:tcPr>
          <w:p>
            <w:pPr>
              <w:jc w:val="left"/>
            </w:pPr>
            <w:r/>
            <w:r>
              <w:rPr>
                <w:b w:val="0"/>
                <w:sz w:val="17"/>
              </w:rPr>
              <w:t>• CQC Azure Policy baseline</w:t>
              <w:br/>
              <w:t>• CCoE approval route</w:t>
              <w:br/>
              <w:t>• Platform standards and naming/tagging alignment</w:t>
              <w:br/>
              <w:t>• ServiceNow or work item workflow alignment where applicable</w:t>
            </w:r>
          </w:p>
        </w:tc>
      </w:tr>
      <w:tr>
        <w:tc>
          <w:tcPr>
            <w:tcW w:type="dxa" w:w="2160"/>
            <w:shd w:fill="FFFFFF"/>
            <w:vAlign w:val="center"/>
            <w:tcMar>
              <w:top w:w="100" w:type="dxa"/>
              <w:start w:w="100" w:type="dxa"/>
              <w:bottom w:w="100" w:type="dxa"/>
              <w:end w:w="100" w:type="dxa"/>
            </w:tcMar>
          </w:tcPr>
          <w:p>
            <w:pPr>
              <w:jc w:val="left"/>
            </w:pPr>
            <w:r/>
            <w:r>
              <w:rPr>
                <w:b w:val="0"/>
                <w:sz w:val="17"/>
              </w:rPr>
              <w:t>Completion criteria</w:t>
            </w:r>
          </w:p>
        </w:tc>
        <w:tc>
          <w:tcPr>
            <w:tcW w:type="dxa" w:w="7488"/>
            <w:shd w:fill="FFFFFF"/>
            <w:vAlign w:val="center"/>
            <w:tcMar>
              <w:top w:w="100" w:type="dxa"/>
              <w:start w:w="100" w:type="dxa"/>
              <w:bottom w:w="100" w:type="dxa"/>
              <w:end w:w="100" w:type="dxa"/>
            </w:tcMar>
          </w:tcPr>
          <w:p>
            <w:pPr>
              <w:jc w:val="left"/>
            </w:pPr>
            <w:r/>
            <w:r>
              <w:rPr>
                <w:b w:val="0"/>
                <w:sz w:val="17"/>
              </w:rPr>
              <w:t>• Production release path defined</w:t>
              <w:br/>
              <w:t>• Main branch control and review model documented</w:t>
              <w:br/>
              <w:t>• Pipeline stage gates agreed</w:t>
              <w:br/>
              <w:t>• IaC evidence available for material changes</w:t>
            </w:r>
          </w:p>
        </w:tc>
      </w:tr>
      <w:tr>
        <w:tc>
          <w:tcPr>
            <w:tcW w:type="dxa" w:w="2160"/>
            <w:shd w:fill="F0F0F0"/>
            <w:vAlign w:val="center"/>
            <w:tcMar>
              <w:top w:w="100" w:type="dxa"/>
              <w:start w:w="100" w:type="dxa"/>
              <w:bottom w:w="100" w:type="dxa"/>
              <w:end w:w="100" w:type="dxa"/>
            </w:tcMar>
          </w:tcPr>
          <w:p>
            <w:pPr>
              <w:jc w:val="left"/>
            </w:pPr>
            <w:r/>
            <w:r>
              <w:rPr>
                <w:b w:val="0"/>
                <w:sz w:val="17"/>
              </w:rPr>
              <w:t>Primary owner</w:t>
            </w:r>
          </w:p>
        </w:tc>
        <w:tc>
          <w:tcPr>
            <w:tcW w:type="dxa" w:w="7488"/>
            <w:shd w:fill="F0F0F0"/>
            <w:vAlign w:val="center"/>
            <w:tcMar>
              <w:top w:w="100" w:type="dxa"/>
              <w:start w:w="100" w:type="dxa"/>
              <w:bottom w:w="100" w:type="dxa"/>
              <w:end w:w="100" w:type="dxa"/>
            </w:tcMar>
          </w:tcPr>
          <w:p>
            <w:pPr>
              <w:jc w:val="left"/>
            </w:pPr>
            <w:r/>
            <w:r>
              <w:rPr>
                <w:b w:val="0"/>
                <w:sz w:val="17"/>
              </w:rPr>
              <w:t>Platform Engineering</w:t>
            </w:r>
          </w:p>
        </w:tc>
      </w:tr>
      <w:tr>
        <w:tc>
          <w:tcPr>
            <w:tcW w:type="dxa" w:w="2160"/>
            <w:shd w:fill="FFFFFF"/>
            <w:vAlign w:val="center"/>
            <w:tcMar>
              <w:top w:w="100" w:type="dxa"/>
              <w:start w:w="100" w:type="dxa"/>
              <w:bottom w:w="100" w:type="dxa"/>
              <w:end w:w="100" w:type="dxa"/>
            </w:tcMar>
          </w:tcPr>
          <w:p>
            <w:pPr>
              <w:jc w:val="left"/>
            </w:pPr>
            <w:r/>
            <w:r>
              <w:rPr>
                <w:b w:val="0"/>
                <w:sz w:val="17"/>
              </w:rPr>
              <w:t>Initial RAG view</w:t>
            </w:r>
          </w:p>
        </w:tc>
        <w:tc>
          <w:tcPr>
            <w:tcW w:type="dxa" w:w="7488"/>
            <w:shd w:fill="FFFFFF"/>
            <w:vAlign w:val="center"/>
            <w:tcMar>
              <w:top w:w="100" w:type="dxa"/>
              <w:start w:w="100" w:type="dxa"/>
              <w:bottom w:w="100" w:type="dxa"/>
              <w:end w:w="100" w:type="dxa"/>
            </w:tcMar>
          </w:tcPr>
          <w:p>
            <w:pPr>
              <w:jc w:val="left"/>
            </w:pPr>
            <w:r/>
            <w:r>
              <w:rPr>
                <w:b w:val="0"/>
                <w:sz w:val="17"/>
              </w:rPr>
              <w:t>Green once standards and release controls are adopted</w:t>
            </w:r>
          </w:p>
        </w:tc>
      </w:tr>
    </w:tbl>
    <w:p>
      <w:pPr>
        <w:spacing w:after="0"/>
      </w:pPr>
    </w:p>
    <w:p>
      <w:pPr>
        <w:pStyle w:val="Heading2"/>
        <w:keepNext/>
      </w:pPr>
      <w:r>
        <w:t>Phase 5 - Legacy Transformation</w:t>
      </w:r>
    </w:p>
    <w:p>
      <w:pPr>
        <w:pStyle w:val="BodyText"/>
      </w:pPr>
      <w:r>
        <w:rPr>
          <w:b w:val="0"/>
        </w:rPr>
        <w:t>Move from platform build into controlled discovery, transformation and migration of legacy services onto the target cloud platform.</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12"/>
        <w:gridCol w:w="5112"/>
      </w:tblGrid>
      <w:tr>
        <w:tc>
          <w:tcPr>
            <w:tcW w:type="dxa" w:w="2160"/>
            <w:shd w:fill="5F2861"/>
            <w:vAlign w:val="center"/>
            <w:tcMar>
              <w:top w:w="110" w:type="dxa"/>
              <w:start w:w="100" w:type="dxa"/>
              <w:bottom w:w="110" w:type="dxa"/>
              <w:end w:w="100" w:type="dxa"/>
            </w:tcMar>
          </w:tcPr>
          <w:p>
            <w:pPr>
              <w:jc w:val="left"/>
            </w:pPr>
            <w:r/>
            <w:r>
              <w:rPr>
                <w:b/>
                <w:color w:val="FFFFFF"/>
                <w:sz w:val="18"/>
              </w:rPr>
              <w:t>Area</w:t>
            </w:r>
          </w:p>
        </w:tc>
        <w:tc>
          <w:tcPr>
            <w:tcW w:type="dxa" w:w="7488"/>
            <w:shd w:fill="5F2861"/>
            <w:vAlign w:val="center"/>
            <w:tcMar>
              <w:top w:w="110" w:type="dxa"/>
              <w:start w:w="100" w:type="dxa"/>
              <w:bottom w:w="110" w:type="dxa"/>
              <w:end w:w="100" w:type="dxa"/>
            </w:tcMar>
          </w:tcPr>
          <w:p>
            <w:pPr>
              <w:jc w:val="left"/>
            </w:pPr>
            <w:r/>
            <w:r>
              <w:rPr>
                <w:b/>
                <w:color w:val="FFFFFF"/>
                <w:sz w:val="18"/>
              </w:rPr>
              <w:t>Detail</w:t>
            </w:r>
          </w:p>
        </w:tc>
      </w:tr>
      <w:tr>
        <w:tc>
          <w:tcPr>
            <w:tcW w:type="dxa" w:w="2160"/>
            <w:shd w:fill="FFFFFF"/>
            <w:vAlign w:val="center"/>
            <w:tcMar>
              <w:top w:w="100" w:type="dxa"/>
              <w:start w:w="100" w:type="dxa"/>
              <w:bottom w:w="100" w:type="dxa"/>
              <w:end w:w="100" w:type="dxa"/>
            </w:tcMar>
          </w:tcPr>
          <w:p>
            <w:pPr>
              <w:jc w:val="left"/>
            </w:pPr>
            <w:r/>
            <w:r>
              <w:rPr>
                <w:b w:val="0"/>
                <w:sz w:val="17"/>
              </w:rPr>
              <w:t>Key deliverables</w:t>
            </w:r>
          </w:p>
        </w:tc>
        <w:tc>
          <w:tcPr>
            <w:tcW w:type="dxa" w:w="7488"/>
            <w:shd w:fill="FFFFFF"/>
            <w:vAlign w:val="center"/>
            <w:tcMar>
              <w:top w:w="100" w:type="dxa"/>
              <w:start w:w="100" w:type="dxa"/>
              <w:bottom w:w="100" w:type="dxa"/>
              <w:end w:w="100" w:type="dxa"/>
            </w:tcMar>
          </w:tcPr>
          <w:p>
            <w:pPr>
              <w:jc w:val="left"/>
            </w:pPr>
            <w:r/>
            <w:r>
              <w:rPr>
                <w:b w:val="0"/>
                <w:sz w:val="17"/>
              </w:rPr>
              <w:t>• Legacy discovery</w:t>
              <w:br/>
              <w:t>• Legacy transformation and migration plan</w:t>
              <w:br/>
              <w:t>• Migration dependency map</w:t>
              <w:br/>
              <w:t>• Workload readiness assessment</w:t>
              <w:br/>
              <w:t>• Decommissioning route for displaced legacy services</w:t>
            </w:r>
          </w:p>
        </w:tc>
      </w:tr>
      <w:tr>
        <w:tc>
          <w:tcPr>
            <w:tcW w:type="dxa" w:w="2160"/>
            <w:shd w:fill="F0F0F0"/>
            <w:vAlign w:val="center"/>
            <w:tcMar>
              <w:top w:w="100" w:type="dxa"/>
              <w:start w:w="100" w:type="dxa"/>
              <w:bottom w:w="100" w:type="dxa"/>
              <w:end w:w="100" w:type="dxa"/>
            </w:tcMar>
          </w:tcPr>
          <w:p>
            <w:pPr>
              <w:jc w:val="left"/>
            </w:pPr>
            <w:r/>
            <w:r>
              <w:rPr>
                <w:b w:val="0"/>
                <w:sz w:val="17"/>
              </w:rPr>
              <w:t>Dependencies</w:t>
            </w:r>
          </w:p>
        </w:tc>
        <w:tc>
          <w:tcPr>
            <w:tcW w:type="dxa" w:w="7488"/>
            <w:shd w:fill="F0F0F0"/>
            <w:vAlign w:val="center"/>
            <w:tcMar>
              <w:top w:w="100" w:type="dxa"/>
              <w:start w:w="100" w:type="dxa"/>
              <w:bottom w:w="100" w:type="dxa"/>
              <w:end w:w="100" w:type="dxa"/>
            </w:tcMar>
          </w:tcPr>
          <w:p>
            <w:pPr>
              <w:jc w:val="left"/>
            </w:pPr>
            <w:r/>
            <w:r>
              <w:rPr>
                <w:b w:val="0"/>
                <w:sz w:val="17"/>
              </w:rPr>
              <w:t>• Core platform services ready</w:t>
              <w:br/>
              <w:t>• Security and support model complete</w:t>
              <w:br/>
              <w:t>• DevOps productionisation mature enough to support repeatable changes</w:t>
              <w:br/>
              <w:t>• Workload owners available for discovery and migration planning</w:t>
            </w:r>
          </w:p>
        </w:tc>
      </w:tr>
      <w:tr>
        <w:tc>
          <w:tcPr>
            <w:tcW w:type="dxa" w:w="2160"/>
            <w:shd w:fill="FFFFFF"/>
            <w:vAlign w:val="center"/>
            <w:tcMar>
              <w:top w:w="100" w:type="dxa"/>
              <w:start w:w="100" w:type="dxa"/>
              <w:bottom w:w="100" w:type="dxa"/>
              <w:end w:w="100" w:type="dxa"/>
            </w:tcMar>
          </w:tcPr>
          <w:p>
            <w:pPr>
              <w:jc w:val="left"/>
            </w:pPr>
            <w:r/>
            <w:r>
              <w:rPr>
                <w:b w:val="0"/>
                <w:sz w:val="17"/>
              </w:rPr>
              <w:t>Completion criteria</w:t>
            </w:r>
          </w:p>
        </w:tc>
        <w:tc>
          <w:tcPr>
            <w:tcW w:type="dxa" w:w="7488"/>
            <w:shd w:fill="FFFFFF"/>
            <w:vAlign w:val="center"/>
            <w:tcMar>
              <w:top w:w="100" w:type="dxa"/>
              <w:start w:w="100" w:type="dxa"/>
              <w:bottom w:w="100" w:type="dxa"/>
              <w:end w:w="100" w:type="dxa"/>
            </w:tcMar>
          </w:tcPr>
          <w:p>
            <w:pPr>
              <w:jc w:val="left"/>
            </w:pPr>
            <w:r/>
            <w:r>
              <w:rPr>
                <w:b w:val="0"/>
                <w:sz w:val="17"/>
              </w:rPr>
              <w:t>• Legacy discovery register completed</w:t>
              <w:br/>
              <w:t>• Prioritised migration backlog produced</w:t>
              <w:br/>
              <w:t>• Migration wave plan approved</w:t>
              <w:br/>
              <w:t>• Risks and acceptance criteria agreed for first migration wave</w:t>
            </w:r>
          </w:p>
        </w:tc>
      </w:tr>
      <w:tr>
        <w:tc>
          <w:tcPr>
            <w:tcW w:type="dxa" w:w="2160"/>
            <w:shd w:fill="F0F0F0"/>
            <w:vAlign w:val="center"/>
            <w:tcMar>
              <w:top w:w="100" w:type="dxa"/>
              <w:start w:w="100" w:type="dxa"/>
              <w:bottom w:w="100" w:type="dxa"/>
              <w:end w:w="100" w:type="dxa"/>
            </w:tcMar>
          </w:tcPr>
          <w:p>
            <w:pPr>
              <w:jc w:val="left"/>
            </w:pPr>
            <w:r/>
            <w:r>
              <w:rPr>
                <w:b w:val="0"/>
                <w:sz w:val="17"/>
              </w:rPr>
              <w:t>Primary owner</w:t>
            </w:r>
          </w:p>
        </w:tc>
        <w:tc>
          <w:tcPr>
            <w:tcW w:type="dxa" w:w="7488"/>
            <w:shd w:fill="F0F0F0"/>
            <w:vAlign w:val="center"/>
            <w:tcMar>
              <w:top w:w="100" w:type="dxa"/>
              <w:start w:w="100" w:type="dxa"/>
              <w:bottom w:w="100" w:type="dxa"/>
              <w:end w:w="100" w:type="dxa"/>
            </w:tcMar>
          </w:tcPr>
          <w:p>
            <w:pPr>
              <w:jc w:val="left"/>
            </w:pPr>
            <w:r/>
            <w:r>
              <w:rPr>
                <w:b w:val="0"/>
                <w:sz w:val="17"/>
              </w:rPr>
              <w:t>Platform Engineering with Architecture, Security and workload teams</w:t>
            </w:r>
          </w:p>
        </w:tc>
      </w:tr>
      <w:tr>
        <w:tc>
          <w:tcPr>
            <w:tcW w:type="dxa" w:w="2160"/>
            <w:shd w:fill="FFFFFF"/>
            <w:vAlign w:val="center"/>
            <w:tcMar>
              <w:top w:w="100" w:type="dxa"/>
              <w:start w:w="100" w:type="dxa"/>
              <w:bottom w:w="100" w:type="dxa"/>
              <w:end w:w="100" w:type="dxa"/>
            </w:tcMar>
          </w:tcPr>
          <w:p>
            <w:pPr>
              <w:jc w:val="left"/>
            </w:pPr>
            <w:r/>
            <w:r>
              <w:rPr>
                <w:b w:val="0"/>
                <w:sz w:val="17"/>
              </w:rPr>
              <w:t>Initial RAG view</w:t>
            </w:r>
          </w:p>
        </w:tc>
        <w:tc>
          <w:tcPr>
            <w:tcW w:type="dxa" w:w="7488"/>
            <w:shd w:fill="FFFFFF"/>
            <w:vAlign w:val="center"/>
            <w:tcMar>
              <w:top w:w="100" w:type="dxa"/>
              <w:start w:w="100" w:type="dxa"/>
              <w:bottom w:w="100" w:type="dxa"/>
              <w:end w:w="100" w:type="dxa"/>
            </w:tcMar>
          </w:tcPr>
          <w:p>
            <w:pPr>
              <w:jc w:val="left"/>
            </w:pPr>
            <w:r/>
            <w:r>
              <w:rPr>
                <w:b w:val="0"/>
                <w:sz w:val="17"/>
              </w:rPr>
              <w:t>Amber until discovery confirms migration complexity</w:t>
            </w:r>
          </w:p>
        </w:tc>
      </w:tr>
    </w:tbl>
    <w:p>
      <w:pPr>
        <w:spacing w:after="0"/>
      </w:pPr>
    </w:p>
    <w:p>
      <w:pPr>
        <w:pStyle w:val="Heading1"/>
        <w:keepNext/>
      </w:pPr>
      <w:r>
        <w:t>5. Roadmap Timeline View</w:t>
      </w:r>
    </w:p>
    <w:p>
      <w:pPr>
        <w:pStyle w:val="BodyText"/>
      </w:pPr>
      <w:r>
        <w:rPr>
          <w:b w:val="0"/>
        </w:rPr>
        <w:t>The timeline below is a planning view. Dates should be refined once resource availability, change windows and governance approvals are confirmed.</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56"/>
        <w:gridCol w:w="2556"/>
        <w:gridCol w:w="2556"/>
        <w:gridCol w:w="2556"/>
      </w:tblGrid>
      <w:tr>
        <w:tc>
          <w:tcPr>
            <w:tcW w:type="dxa" w:w="1296"/>
            <w:shd w:fill="5F2861"/>
            <w:vAlign w:val="center"/>
            <w:tcMar>
              <w:top w:w="110" w:type="dxa"/>
              <w:start w:w="100" w:type="dxa"/>
              <w:bottom w:w="110" w:type="dxa"/>
              <w:end w:w="100" w:type="dxa"/>
            </w:tcMar>
          </w:tcPr>
          <w:p>
            <w:pPr>
              <w:jc w:val="left"/>
            </w:pPr>
            <w:r/>
            <w:r>
              <w:rPr>
                <w:b/>
                <w:color w:val="FFFFFF"/>
                <w:sz w:val="18"/>
              </w:rPr>
              <w:t>Quarter</w:t>
            </w:r>
          </w:p>
        </w:tc>
        <w:tc>
          <w:tcPr>
            <w:tcW w:type="dxa" w:w="2160"/>
            <w:shd w:fill="5F2861"/>
            <w:vAlign w:val="center"/>
            <w:tcMar>
              <w:top w:w="110" w:type="dxa"/>
              <w:start w:w="100" w:type="dxa"/>
              <w:bottom w:w="110" w:type="dxa"/>
              <w:end w:w="100" w:type="dxa"/>
            </w:tcMar>
          </w:tcPr>
          <w:p>
            <w:pPr>
              <w:jc w:val="left"/>
            </w:pPr>
            <w:r/>
            <w:r>
              <w:rPr>
                <w:b/>
                <w:color w:val="FFFFFF"/>
                <w:sz w:val="18"/>
              </w:rPr>
              <w:t>Phase focus</w:t>
            </w:r>
          </w:p>
        </w:tc>
        <w:tc>
          <w:tcPr>
            <w:tcW w:type="dxa" w:w="4752"/>
            <w:shd w:fill="5F2861"/>
            <w:vAlign w:val="center"/>
            <w:tcMar>
              <w:top w:w="110" w:type="dxa"/>
              <w:start w:w="100" w:type="dxa"/>
              <w:bottom w:w="110" w:type="dxa"/>
              <w:end w:w="100" w:type="dxa"/>
            </w:tcMar>
          </w:tcPr>
          <w:p>
            <w:pPr>
              <w:jc w:val="left"/>
            </w:pPr>
            <w:r/>
            <w:r>
              <w:rPr>
                <w:b/>
                <w:color w:val="FFFFFF"/>
                <w:sz w:val="18"/>
              </w:rPr>
              <w:t>Key activities</w:t>
            </w:r>
          </w:p>
        </w:tc>
        <w:tc>
          <w:tcPr>
            <w:tcW w:type="dxa" w:w="2880"/>
            <w:shd w:fill="5F2861"/>
            <w:vAlign w:val="center"/>
            <w:tcMar>
              <w:top w:w="110" w:type="dxa"/>
              <w:start w:w="100" w:type="dxa"/>
              <w:bottom w:w="110" w:type="dxa"/>
              <w:end w:w="100" w:type="dxa"/>
            </w:tcMar>
          </w:tcPr>
          <w:p>
            <w:pPr>
              <w:jc w:val="left"/>
            </w:pPr>
            <w:r/>
            <w:r>
              <w:rPr>
                <w:b/>
                <w:color w:val="FFFFFF"/>
                <w:sz w:val="18"/>
              </w:rPr>
              <w:t>Expected outcome</w:t>
            </w:r>
          </w:p>
        </w:tc>
      </w:tr>
      <w:tr>
        <w:tc>
          <w:tcPr>
            <w:tcW w:type="dxa" w:w="1296"/>
            <w:shd w:fill="FFFFFF"/>
            <w:vAlign w:val="center"/>
            <w:tcMar>
              <w:top w:w="100" w:type="dxa"/>
              <w:start w:w="100" w:type="dxa"/>
              <w:bottom w:w="100" w:type="dxa"/>
              <w:end w:w="100" w:type="dxa"/>
            </w:tcMar>
          </w:tcPr>
          <w:p>
            <w:pPr>
              <w:jc w:val="left"/>
            </w:pPr>
            <w:r/>
            <w:r>
              <w:rPr>
                <w:b w:val="0"/>
                <w:sz w:val="17"/>
              </w:rPr>
              <w:t>Q3 2026</w:t>
            </w:r>
          </w:p>
        </w:tc>
        <w:tc>
          <w:tcPr>
            <w:tcW w:type="dxa" w:w="2160"/>
            <w:shd w:fill="FFFFFF"/>
            <w:vAlign w:val="center"/>
            <w:tcMar>
              <w:top w:w="100" w:type="dxa"/>
              <w:start w:w="100" w:type="dxa"/>
              <w:bottom w:w="100" w:type="dxa"/>
              <w:end w:w="100" w:type="dxa"/>
            </w:tcMar>
          </w:tcPr>
          <w:p>
            <w:pPr>
              <w:jc w:val="left"/>
            </w:pPr>
            <w:r/>
            <w:r>
              <w:rPr>
                <w:b w:val="0"/>
                <w:sz w:val="17"/>
              </w:rPr>
              <w:t>Phase 1 and Phase 2 start</w:t>
            </w:r>
          </w:p>
        </w:tc>
        <w:tc>
          <w:tcPr>
            <w:tcW w:type="dxa" w:w="4752"/>
            <w:shd w:fill="FFFFFF"/>
            <w:vAlign w:val="center"/>
            <w:tcMar>
              <w:top w:w="100" w:type="dxa"/>
              <w:start w:w="100" w:type="dxa"/>
              <w:bottom w:w="100" w:type="dxa"/>
              <w:end w:w="100" w:type="dxa"/>
            </w:tcMar>
          </w:tcPr>
          <w:p>
            <w:pPr>
              <w:jc w:val="left"/>
            </w:pPr>
            <w:r/>
            <w:r>
              <w:rPr>
                <w:b w:val="0"/>
                <w:sz w:val="17"/>
              </w:rPr>
              <w:t>CCoE approval, Azure Policy update, VNET peering, DNS Resolver, IMS Domain Controller planning, initial FinOps Hub mobilisation</w:t>
            </w:r>
          </w:p>
        </w:tc>
        <w:tc>
          <w:tcPr>
            <w:tcW w:type="dxa" w:w="2880"/>
            <w:shd w:fill="FFFFFF"/>
            <w:vAlign w:val="center"/>
            <w:tcMar>
              <w:top w:w="100" w:type="dxa"/>
              <w:start w:w="100" w:type="dxa"/>
              <w:bottom w:w="100" w:type="dxa"/>
              <w:end w:w="100" w:type="dxa"/>
            </w:tcMar>
          </w:tcPr>
          <w:p>
            <w:pPr>
              <w:jc w:val="left"/>
            </w:pPr>
            <w:r/>
            <w:r>
              <w:rPr>
                <w:b w:val="0"/>
                <w:sz w:val="17"/>
              </w:rPr>
              <w:t>Governance and shared service foundations initiated</w:t>
            </w:r>
          </w:p>
        </w:tc>
      </w:tr>
      <w:tr>
        <w:tc>
          <w:tcPr>
            <w:tcW w:type="dxa" w:w="1296"/>
            <w:shd w:fill="F0F0F0"/>
            <w:vAlign w:val="center"/>
            <w:tcMar>
              <w:top w:w="100" w:type="dxa"/>
              <w:start w:w="100" w:type="dxa"/>
              <w:bottom w:w="100" w:type="dxa"/>
              <w:end w:w="100" w:type="dxa"/>
            </w:tcMar>
          </w:tcPr>
          <w:p>
            <w:pPr>
              <w:jc w:val="left"/>
            </w:pPr>
            <w:r/>
            <w:r>
              <w:rPr>
                <w:b w:val="0"/>
                <w:sz w:val="17"/>
              </w:rPr>
              <w:t>Q4 2026</w:t>
            </w:r>
          </w:p>
        </w:tc>
        <w:tc>
          <w:tcPr>
            <w:tcW w:type="dxa" w:w="2160"/>
            <w:shd w:fill="F0F0F0"/>
            <w:vAlign w:val="center"/>
            <w:tcMar>
              <w:top w:w="100" w:type="dxa"/>
              <w:start w:w="100" w:type="dxa"/>
              <w:bottom w:w="100" w:type="dxa"/>
              <w:end w:w="100" w:type="dxa"/>
            </w:tcMar>
          </w:tcPr>
          <w:p>
            <w:pPr>
              <w:jc w:val="left"/>
            </w:pPr>
            <w:r/>
            <w:r>
              <w:rPr>
                <w:b w:val="0"/>
                <w:sz w:val="17"/>
              </w:rPr>
              <w:t>Phase 2 and Phase 3</w:t>
            </w:r>
          </w:p>
        </w:tc>
        <w:tc>
          <w:tcPr>
            <w:tcW w:type="dxa" w:w="4752"/>
            <w:shd w:fill="F0F0F0"/>
            <w:vAlign w:val="center"/>
            <w:tcMar>
              <w:top w:w="100" w:type="dxa"/>
              <w:start w:w="100" w:type="dxa"/>
              <w:bottom w:w="100" w:type="dxa"/>
              <w:end w:w="100" w:type="dxa"/>
            </w:tcMar>
          </w:tcPr>
          <w:p>
            <w:pPr>
              <w:jc w:val="left"/>
            </w:pPr>
            <w:r/>
            <w:r>
              <w:rPr>
                <w:b w:val="0"/>
                <w:sz w:val="17"/>
              </w:rPr>
              <w:t>Private DNS migration, public cqc.org.uk DNS migration, VPN DNS and VNET range changes, AVNM, AMPLS, firewall base rules</w:t>
            </w:r>
          </w:p>
        </w:tc>
        <w:tc>
          <w:tcPr>
            <w:tcW w:type="dxa" w:w="2880"/>
            <w:shd w:fill="F0F0F0"/>
            <w:vAlign w:val="center"/>
            <w:tcMar>
              <w:top w:w="100" w:type="dxa"/>
              <w:start w:w="100" w:type="dxa"/>
              <w:bottom w:w="100" w:type="dxa"/>
              <w:end w:w="100" w:type="dxa"/>
            </w:tcMar>
          </w:tcPr>
          <w:p>
            <w:pPr>
              <w:jc w:val="left"/>
            </w:pPr>
            <w:r/>
            <w:r>
              <w:rPr>
                <w:b w:val="0"/>
                <w:sz w:val="17"/>
              </w:rPr>
              <w:t>Core platform networking and security controls operational</w:t>
            </w:r>
          </w:p>
        </w:tc>
      </w:tr>
      <w:tr>
        <w:tc>
          <w:tcPr>
            <w:tcW w:type="dxa" w:w="1296"/>
            <w:shd w:fill="FFFFFF"/>
            <w:vAlign w:val="center"/>
            <w:tcMar>
              <w:top w:w="100" w:type="dxa"/>
              <w:start w:w="100" w:type="dxa"/>
              <w:bottom w:w="100" w:type="dxa"/>
              <w:end w:w="100" w:type="dxa"/>
            </w:tcMar>
          </w:tcPr>
          <w:p>
            <w:pPr>
              <w:jc w:val="left"/>
            </w:pPr>
            <w:r/>
            <w:r>
              <w:rPr>
                <w:b w:val="0"/>
                <w:sz w:val="17"/>
              </w:rPr>
              <w:t>Q1 2027</w:t>
            </w:r>
          </w:p>
        </w:tc>
        <w:tc>
          <w:tcPr>
            <w:tcW w:type="dxa" w:w="2160"/>
            <w:shd w:fill="FFFFFF"/>
            <w:vAlign w:val="center"/>
            <w:tcMar>
              <w:top w:w="100" w:type="dxa"/>
              <w:start w:w="100" w:type="dxa"/>
              <w:bottom w:w="100" w:type="dxa"/>
              <w:end w:w="100" w:type="dxa"/>
            </w:tcMar>
          </w:tcPr>
          <w:p>
            <w:pPr>
              <w:jc w:val="left"/>
            </w:pPr>
            <w:r/>
            <w:r>
              <w:rPr>
                <w:b w:val="0"/>
                <w:sz w:val="17"/>
              </w:rPr>
              <w:t>Phase 3 and Phase 4</w:t>
            </w:r>
          </w:p>
        </w:tc>
        <w:tc>
          <w:tcPr>
            <w:tcW w:type="dxa" w:w="4752"/>
            <w:shd w:fill="FFFFFF"/>
            <w:vAlign w:val="center"/>
            <w:tcMar>
              <w:top w:w="100" w:type="dxa"/>
              <w:start w:w="100" w:type="dxa"/>
              <w:bottom w:w="100" w:type="dxa"/>
              <w:end w:w="100" w:type="dxa"/>
            </w:tcMar>
          </w:tcPr>
          <w:p>
            <w:pPr>
              <w:jc w:val="left"/>
            </w:pPr>
            <w:r/>
            <w:r>
              <w:rPr>
                <w:b w:val="0"/>
                <w:sz w:val="17"/>
              </w:rPr>
              <w:t>Firewall handover to Littlefish, FinOps Hub, FinOps workflow, DevOps productionisation</w:t>
            </w:r>
          </w:p>
        </w:tc>
        <w:tc>
          <w:tcPr>
            <w:tcW w:type="dxa" w:w="2880"/>
            <w:shd w:fill="FFFFFF"/>
            <w:vAlign w:val="center"/>
            <w:tcMar>
              <w:top w:w="100" w:type="dxa"/>
              <w:start w:w="100" w:type="dxa"/>
              <w:bottom w:w="100" w:type="dxa"/>
              <w:end w:w="100" w:type="dxa"/>
            </w:tcMar>
          </w:tcPr>
          <w:p>
            <w:pPr>
              <w:jc w:val="left"/>
            </w:pPr>
            <w:r/>
            <w:r>
              <w:rPr>
                <w:b w:val="0"/>
                <w:sz w:val="17"/>
              </w:rPr>
              <w:t>Operational control and engineering delivery model stabilised</w:t>
            </w:r>
          </w:p>
        </w:tc>
      </w:tr>
      <w:tr>
        <w:tc>
          <w:tcPr>
            <w:tcW w:type="dxa" w:w="1296"/>
            <w:shd w:fill="F0F0F0"/>
            <w:vAlign w:val="center"/>
            <w:tcMar>
              <w:top w:w="100" w:type="dxa"/>
              <w:start w:w="100" w:type="dxa"/>
              <w:bottom w:w="100" w:type="dxa"/>
              <w:end w:w="100" w:type="dxa"/>
            </w:tcMar>
          </w:tcPr>
          <w:p>
            <w:pPr>
              <w:jc w:val="left"/>
            </w:pPr>
            <w:r/>
            <w:r>
              <w:rPr>
                <w:b w:val="0"/>
                <w:sz w:val="17"/>
              </w:rPr>
              <w:t>Q2 2027</w:t>
            </w:r>
          </w:p>
        </w:tc>
        <w:tc>
          <w:tcPr>
            <w:tcW w:type="dxa" w:w="2160"/>
            <w:shd w:fill="F0F0F0"/>
            <w:vAlign w:val="center"/>
            <w:tcMar>
              <w:top w:w="100" w:type="dxa"/>
              <w:start w:w="100" w:type="dxa"/>
              <w:bottom w:w="100" w:type="dxa"/>
              <w:end w:w="100" w:type="dxa"/>
            </w:tcMar>
          </w:tcPr>
          <w:p>
            <w:pPr>
              <w:jc w:val="left"/>
            </w:pPr>
            <w:r/>
            <w:r>
              <w:rPr>
                <w:b w:val="0"/>
                <w:sz w:val="17"/>
              </w:rPr>
              <w:t>Phase 5 mobilisation</w:t>
            </w:r>
          </w:p>
        </w:tc>
        <w:tc>
          <w:tcPr>
            <w:tcW w:type="dxa" w:w="4752"/>
            <w:shd w:fill="F0F0F0"/>
            <w:vAlign w:val="center"/>
            <w:tcMar>
              <w:top w:w="100" w:type="dxa"/>
              <w:start w:w="100" w:type="dxa"/>
              <w:bottom w:w="100" w:type="dxa"/>
              <w:end w:w="100" w:type="dxa"/>
            </w:tcMar>
          </w:tcPr>
          <w:p>
            <w:pPr>
              <w:jc w:val="left"/>
            </w:pPr>
            <w:r/>
            <w:r>
              <w:rPr>
                <w:b w:val="0"/>
                <w:sz w:val="17"/>
              </w:rPr>
              <w:t>Legacy discovery, migration dependency mapping, legacy transformation plan, first migration wave preparation</w:t>
            </w:r>
          </w:p>
        </w:tc>
        <w:tc>
          <w:tcPr>
            <w:tcW w:type="dxa" w:w="2880"/>
            <w:shd w:fill="F0F0F0"/>
            <w:vAlign w:val="center"/>
            <w:tcMar>
              <w:top w:w="100" w:type="dxa"/>
              <w:start w:w="100" w:type="dxa"/>
              <w:bottom w:w="100" w:type="dxa"/>
              <w:end w:w="100" w:type="dxa"/>
            </w:tcMar>
          </w:tcPr>
          <w:p>
            <w:pPr>
              <w:jc w:val="left"/>
            </w:pPr>
            <w:r/>
            <w:r>
              <w:rPr>
                <w:b w:val="0"/>
                <w:sz w:val="17"/>
              </w:rPr>
              <w:t>Migration programme ready to proceed under governed controls</w:t>
            </w:r>
          </w:p>
        </w:tc>
      </w:tr>
      <w:tr>
        <w:tc>
          <w:tcPr>
            <w:tcW w:type="dxa" w:w="1296"/>
            <w:shd w:fill="FFFFFF"/>
            <w:vAlign w:val="center"/>
            <w:tcMar>
              <w:top w:w="100" w:type="dxa"/>
              <w:start w:w="100" w:type="dxa"/>
              <w:bottom w:w="100" w:type="dxa"/>
              <w:end w:w="100" w:type="dxa"/>
            </w:tcMar>
          </w:tcPr>
          <w:p>
            <w:pPr>
              <w:jc w:val="left"/>
            </w:pPr>
            <w:r/>
            <w:r>
              <w:rPr>
                <w:b w:val="0"/>
                <w:sz w:val="17"/>
              </w:rPr>
              <w:t>Q3 2027</w:t>
            </w:r>
          </w:p>
        </w:tc>
        <w:tc>
          <w:tcPr>
            <w:tcW w:type="dxa" w:w="2160"/>
            <w:shd w:fill="FFFFFF"/>
            <w:vAlign w:val="center"/>
            <w:tcMar>
              <w:top w:w="100" w:type="dxa"/>
              <w:start w:w="100" w:type="dxa"/>
              <w:bottom w:w="100" w:type="dxa"/>
              <w:end w:w="100" w:type="dxa"/>
            </w:tcMar>
          </w:tcPr>
          <w:p>
            <w:pPr>
              <w:jc w:val="left"/>
            </w:pPr>
            <w:r/>
            <w:r>
              <w:rPr>
                <w:b w:val="0"/>
                <w:sz w:val="17"/>
              </w:rPr>
              <w:t>Optimisation and BAU transition</w:t>
            </w:r>
          </w:p>
        </w:tc>
        <w:tc>
          <w:tcPr>
            <w:tcW w:type="dxa" w:w="4752"/>
            <w:shd w:fill="FFFFFF"/>
            <w:vAlign w:val="center"/>
            <w:tcMar>
              <w:top w:w="100" w:type="dxa"/>
              <w:start w:w="100" w:type="dxa"/>
              <w:bottom w:w="100" w:type="dxa"/>
              <w:end w:w="100" w:type="dxa"/>
            </w:tcMar>
          </w:tcPr>
          <w:p>
            <w:pPr>
              <w:jc w:val="left"/>
            </w:pPr>
            <w:r/>
            <w:r>
              <w:rPr>
                <w:b w:val="0"/>
                <w:sz w:val="17"/>
              </w:rPr>
              <w:t>Refine controls, measure adoption, address residual debt, move roadmap into continuous improvement</w:t>
            </w:r>
          </w:p>
        </w:tc>
        <w:tc>
          <w:tcPr>
            <w:tcW w:type="dxa" w:w="2880"/>
            <w:shd w:fill="FFFFFF"/>
            <w:vAlign w:val="center"/>
            <w:tcMar>
              <w:top w:w="100" w:type="dxa"/>
              <w:start w:w="100" w:type="dxa"/>
              <w:bottom w:w="100" w:type="dxa"/>
              <w:end w:w="100" w:type="dxa"/>
            </w:tcMar>
          </w:tcPr>
          <w:p>
            <w:pPr>
              <w:jc w:val="left"/>
            </w:pPr>
            <w:r/>
            <w:r>
              <w:rPr>
                <w:b w:val="0"/>
                <w:sz w:val="17"/>
              </w:rPr>
              <w:t>Platform build transitions into steady-state optimisation</w:t>
            </w:r>
          </w:p>
        </w:tc>
      </w:tr>
    </w:tbl>
    <w:p>
      <w:pPr>
        <w:spacing w:after="0"/>
      </w:pPr>
    </w:p>
    <w:p>
      <w:pPr>
        <w:pStyle w:val="Heading1"/>
        <w:keepNext/>
      </w:pPr>
      <w:r>
        <w:t>6. Detailed Work Package Register</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461"/>
        <w:gridCol w:w="1461"/>
        <w:gridCol w:w="1461"/>
        <w:gridCol w:w="1461"/>
        <w:gridCol w:w="1461"/>
        <w:gridCol w:w="1461"/>
        <w:gridCol w:w="1461"/>
      </w:tblGrid>
      <w:tr>
        <w:tc>
          <w:tcPr>
            <w:tcW w:type="dxa" w:w="1008"/>
            <w:shd w:fill="5F2861"/>
            <w:vAlign w:val="center"/>
            <w:tcMar>
              <w:top w:w="110" w:type="dxa"/>
              <w:start w:w="100" w:type="dxa"/>
              <w:bottom w:w="110" w:type="dxa"/>
              <w:end w:w="100" w:type="dxa"/>
            </w:tcMar>
          </w:tcPr>
          <w:p>
            <w:pPr>
              <w:jc w:val="left"/>
            </w:pPr>
            <w:r/>
            <w:r>
              <w:rPr>
                <w:b/>
                <w:color w:val="FFFFFF"/>
                <w:sz w:val="17"/>
              </w:rPr>
              <w:t>ID</w:t>
            </w:r>
          </w:p>
        </w:tc>
        <w:tc>
          <w:tcPr>
            <w:tcW w:type="dxa" w:w="2088"/>
            <w:shd w:fill="5F2861"/>
            <w:vAlign w:val="center"/>
            <w:tcMar>
              <w:top w:w="110" w:type="dxa"/>
              <w:start w:w="100" w:type="dxa"/>
              <w:bottom w:w="110" w:type="dxa"/>
              <w:end w:w="100" w:type="dxa"/>
            </w:tcMar>
          </w:tcPr>
          <w:p>
            <w:pPr>
              <w:jc w:val="left"/>
            </w:pPr>
            <w:r/>
            <w:r>
              <w:rPr>
                <w:b/>
                <w:color w:val="FFFFFF"/>
                <w:sz w:val="17"/>
              </w:rPr>
              <w:t>Workstream</w:t>
            </w:r>
          </w:p>
        </w:tc>
        <w:tc>
          <w:tcPr>
            <w:tcW w:type="dxa" w:w="3240"/>
            <w:shd w:fill="5F2861"/>
            <w:vAlign w:val="center"/>
            <w:tcMar>
              <w:top w:w="110" w:type="dxa"/>
              <w:start w:w="100" w:type="dxa"/>
              <w:bottom w:w="110" w:type="dxa"/>
              <w:end w:w="100" w:type="dxa"/>
            </w:tcMar>
          </w:tcPr>
          <w:p>
            <w:pPr>
              <w:jc w:val="left"/>
            </w:pPr>
            <w:r/>
            <w:r>
              <w:rPr>
                <w:b/>
                <w:color w:val="FFFFFF"/>
                <w:sz w:val="17"/>
              </w:rPr>
              <w:t>Deliverable</w:t>
            </w:r>
          </w:p>
        </w:tc>
        <w:tc>
          <w:tcPr>
            <w:tcW w:type="dxa" w:w="1152"/>
            <w:shd w:fill="5F2861"/>
            <w:vAlign w:val="center"/>
            <w:tcMar>
              <w:top w:w="110" w:type="dxa"/>
              <w:start w:w="100" w:type="dxa"/>
              <w:bottom w:w="110" w:type="dxa"/>
              <w:end w:w="100" w:type="dxa"/>
            </w:tcMar>
          </w:tcPr>
          <w:p>
            <w:pPr>
              <w:jc w:val="left"/>
            </w:pPr>
            <w:r/>
            <w:r>
              <w:rPr>
                <w:b/>
                <w:color w:val="FFFFFF"/>
                <w:sz w:val="17"/>
              </w:rPr>
              <w:t>Phase</w:t>
            </w:r>
          </w:p>
        </w:tc>
        <w:tc>
          <w:tcPr>
            <w:tcW w:type="dxa" w:w="1872"/>
            <w:shd w:fill="5F2861"/>
            <w:vAlign w:val="center"/>
            <w:tcMar>
              <w:top w:w="110" w:type="dxa"/>
              <w:start w:w="100" w:type="dxa"/>
              <w:bottom w:w="110" w:type="dxa"/>
              <w:end w:w="100" w:type="dxa"/>
            </w:tcMar>
          </w:tcPr>
          <w:p>
            <w:pPr>
              <w:jc w:val="left"/>
            </w:pPr>
            <w:r/>
            <w:r>
              <w:rPr>
                <w:b/>
                <w:color w:val="FFFFFF"/>
                <w:sz w:val="17"/>
              </w:rPr>
              <w:t>Owner</w:t>
            </w:r>
          </w:p>
        </w:tc>
        <w:tc>
          <w:tcPr>
            <w:tcW w:type="dxa" w:w="936"/>
            <w:shd w:fill="5F2861"/>
            <w:vAlign w:val="center"/>
            <w:tcMar>
              <w:top w:w="110" w:type="dxa"/>
              <w:start w:w="100" w:type="dxa"/>
              <w:bottom w:w="110" w:type="dxa"/>
              <w:end w:w="100" w:type="dxa"/>
            </w:tcMar>
          </w:tcPr>
          <w:p>
            <w:pPr>
              <w:jc w:val="left"/>
            </w:pPr>
            <w:r/>
            <w:r>
              <w:rPr>
                <w:b/>
                <w:color w:val="FFFFFF"/>
                <w:sz w:val="17"/>
              </w:rPr>
              <w:t>Priority</w:t>
            </w:r>
          </w:p>
        </w:tc>
        <w:tc>
          <w:tcPr>
            <w:tcW w:type="dxa" w:w="1152"/>
            <w:shd w:fill="5F2861"/>
            <w:vAlign w:val="center"/>
            <w:tcMar>
              <w:top w:w="110" w:type="dxa"/>
              <w:start w:w="100" w:type="dxa"/>
              <w:bottom w:w="110" w:type="dxa"/>
              <w:end w:w="100" w:type="dxa"/>
            </w:tcMar>
          </w:tcPr>
          <w:p>
            <w:pPr>
              <w:jc w:val="left"/>
            </w:pPr>
            <w:r/>
            <w:r>
              <w:rPr>
                <w:b/>
                <w:color w:val="FFFFFF"/>
                <w:sz w:val="17"/>
              </w:rPr>
              <w:t>Status</w:t>
            </w:r>
          </w:p>
        </w:tc>
      </w:tr>
      <w:tr>
        <w:tc>
          <w:tcPr>
            <w:tcW w:type="dxa" w:w="1008"/>
            <w:shd w:fill="FFFFFF"/>
            <w:vAlign w:val="center"/>
            <w:tcMar>
              <w:top w:w="100" w:type="dxa"/>
              <w:start w:w="100" w:type="dxa"/>
              <w:bottom w:w="100" w:type="dxa"/>
              <w:end w:w="100" w:type="dxa"/>
            </w:tcMar>
          </w:tcPr>
          <w:p>
            <w:pPr>
              <w:jc w:val="left"/>
            </w:pPr>
            <w:r/>
            <w:r>
              <w:rPr>
                <w:b w:val="0"/>
                <w:sz w:val="16"/>
              </w:rPr>
              <w:t>GOV-01</w:t>
            </w:r>
          </w:p>
        </w:tc>
        <w:tc>
          <w:tcPr>
            <w:tcW w:type="dxa" w:w="2088"/>
            <w:shd w:fill="FFFFFF"/>
            <w:vAlign w:val="center"/>
            <w:tcMar>
              <w:top w:w="100" w:type="dxa"/>
              <w:start w:w="100" w:type="dxa"/>
              <w:bottom w:w="100" w:type="dxa"/>
              <w:end w:w="100" w:type="dxa"/>
            </w:tcMar>
          </w:tcPr>
          <w:p>
            <w:pPr>
              <w:jc w:val="left"/>
            </w:pPr>
            <w:r/>
            <w:r>
              <w:rPr>
                <w:b w:val="0"/>
                <w:sz w:val="16"/>
              </w:rPr>
              <w:t>Governance &amp; Operating Model</w:t>
            </w:r>
          </w:p>
        </w:tc>
        <w:tc>
          <w:tcPr>
            <w:tcW w:type="dxa" w:w="3240"/>
            <w:shd w:fill="FFFFFF"/>
            <w:vAlign w:val="center"/>
            <w:tcMar>
              <w:top w:w="100" w:type="dxa"/>
              <w:start w:w="100" w:type="dxa"/>
              <w:bottom w:w="100" w:type="dxa"/>
              <w:end w:w="100" w:type="dxa"/>
            </w:tcMar>
          </w:tcPr>
          <w:p>
            <w:pPr>
              <w:jc w:val="left"/>
            </w:pPr>
            <w:r/>
            <w:r>
              <w:rPr>
                <w:b w:val="0"/>
                <w:sz w:val="16"/>
              </w:rPr>
              <w:t>CCoE implementation and approval</w:t>
            </w:r>
          </w:p>
        </w:tc>
        <w:tc>
          <w:tcPr>
            <w:tcW w:type="dxa" w:w="1152"/>
            <w:shd w:fill="FFFFFF"/>
            <w:vAlign w:val="center"/>
            <w:tcMar>
              <w:top w:w="100" w:type="dxa"/>
              <w:start w:w="100" w:type="dxa"/>
              <w:bottom w:w="100" w:type="dxa"/>
              <w:end w:w="100" w:type="dxa"/>
            </w:tcMar>
          </w:tcPr>
          <w:p>
            <w:pPr>
              <w:jc w:val="left"/>
            </w:pPr>
            <w:r/>
            <w:r>
              <w:rPr>
                <w:b w:val="0"/>
                <w:sz w:val="16"/>
              </w:rPr>
              <w:t>Phase 1</w:t>
            </w:r>
          </w:p>
        </w:tc>
        <w:tc>
          <w:tcPr>
            <w:tcW w:type="dxa" w:w="1872"/>
            <w:shd w:fill="FFFFFF"/>
            <w:vAlign w:val="center"/>
            <w:tcMar>
              <w:top w:w="100" w:type="dxa"/>
              <w:start w:w="100" w:type="dxa"/>
              <w:bottom w:w="100" w:type="dxa"/>
              <w:end w:w="100" w:type="dxa"/>
            </w:tcMar>
          </w:tcPr>
          <w:p>
            <w:pPr>
              <w:jc w:val="left"/>
            </w:pPr>
            <w:r/>
            <w:r>
              <w:rPr>
                <w:b w:val="0"/>
                <w:sz w:val="16"/>
              </w:rPr>
              <w:t>Platform Engineering</w:t>
            </w:r>
          </w:p>
        </w:tc>
        <w:tc>
          <w:tcPr>
            <w:tcW w:type="dxa" w:w="936"/>
            <w:shd w:fill="FFFFFF"/>
            <w:vAlign w:val="center"/>
            <w:tcMar>
              <w:top w:w="100" w:type="dxa"/>
              <w:start w:w="100" w:type="dxa"/>
              <w:bottom w:w="100" w:type="dxa"/>
              <w:end w:w="100" w:type="dxa"/>
            </w:tcMar>
          </w:tcPr>
          <w:p>
            <w:pPr>
              <w:jc w:val="left"/>
            </w:pPr>
            <w:r/>
            <w:r>
              <w:rPr>
                <w:b w:val="0"/>
                <w:sz w:val="16"/>
              </w:rPr>
              <w:t>High</w:t>
            </w:r>
          </w:p>
        </w:tc>
        <w:tc>
          <w:tcPr>
            <w:tcW w:type="dxa" w:w="1152"/>
            <w:shd w:fill="FFFFFF"/>
            <w:vAlign w:val="center"/>
            <w:tcMar>
              <w:top w:w="100" w:type="dxa"/>
              <w:start w:w="100" w:type="dxa"/>
              <w:bottom w:w="100" w:type="dxa"/>
              <w:end w:w="100" w:type="dxa"/>
            </w:tcMar>
          </w:tcPr>
          <w:p>
            <w:pPr>
              <w:jc w:val="left"/>
            </w:pPr>
            <w:r/>
            <w:r>
              <w:rPr>
                <w:b w:val="0"/>
                <w:sz w:val="16"/>
              </w:rPr>
              <w:t>Not Started</w:t>
            </w:r>
          </w:p>
        </w:tc>
      </w:tr>
      <w:tr>
        <w:tc>
          <w:tcPr>
            <w:tcW w:type="dxa" w:w="1008"/>
            <w:shd w:fill="F0F0F0"/>
            <w:vAlign w:val="center"/>
            <w:tcMar>
              <w:top w:w="100" w:type="dxa"/>
              <w:start w:w="100" w:type="dxa"/>
              <w:bottom w:w="100" w:type="dxa"/>
              <w:end w:w="100" w:type="dxa"/>
            </w:tcMar>
          </w:tcPr>
          <w:p>
            <w:pPr>
              <w:jc w:val="left"/>
            </w:pPr>
            <w:r/>
            <w:r>
              <w:rPr>
                <w:b w:val="0"/>
                <w:sz w:val="16"/>
              </w:rPr>
              <w:t>GOV-02</w:t>
            </w:r>
          </w:p>
        </w:tc>
        <w:tc>
          <w:tcPr>
            <w:tcW w:type="dxa" w:w="2088"/>
            <w:shd w:fill="F0F0F0"/>
            <w:vAlign w:val="center"/>
            <w:tcMar>
              <w:top w:w="100" w:type="dxa"/>
              <w:start w:w="100" w:type="dxa"/>
              <w:bottom w:w="100" w:type="dxa"/>
              <w:end w:w="100" w:type="dxa"/>
            </w:tcMar>
          </w:tcPr>
          <w:p>
            <w:pPr>
              <w:jc w:val="left"/>
            </w:pPr>
            <w:r/>
            <w:r>
              <w:rPr>
                <w:b w:val="0"/>
                <w:sz w:val="16"/>
              </w:rPr>
              <w:t>Governance &amp; Operating Model</w:t>
            </w:r>
          </w:p>
        </w:tc>
        <w:tc>
          <w:tcPr>
            <w:tcW w:type="dxa" w:w="3240"/>
            <w:shd w:fill="F0F0F0"/>
            <w:vAlign w:val="center"/>
            <w:tcMar>
              <w:top w:w="100" w:type="dxa"/>
              <w:start w:w="100" w:type="dxa"/>
              <w:bottom w:w="100" w:type="dxa"/>
              <w:end w:w="100" w:type="dxa"/>
            </w:tcMar>
          </w:tcPr>
          <w:p>
            <w:pPr>
              <w:jc w:val="left"/>
            </w:pPr>
            <w:r/>
            <w:r>
              <w:rPr>
                <w:b w:val="0"/>
                <w:sz w:val="16"/>
              </w:rPr>
              <w:t>CQC Azure Policy update</w:t>
            </w:r>
          </w:p>
        </w:tc>
        <w:tc>
          <w:tcPr>
            <w:tcW w:type="dxa" w:w="1152"/>
            <w:shd w:fill="F0F0F0"/>
            <w:vAlign w:val="center"/>
            <w:tcMar>
              <w:top w:w="100" w:type="dxa"/>
              <w:start w:w="100" w:type="dxa"/>
              <w:bottom w:w="100" w:type="dxa"/>
              <w:end w:w="100" w:type="dxa"/>
            </w:tcMar>
          </w:tcPr>
          <w:p>
            <w:pPr>
              <w:jc w:val="left"/>
            </w:pPr>
            <w:r/>
            <w:r>
              <w:rPr>
                <w:b w:val="0"/>
                <w:sz w:val="16"/>
              </w:rPr>
              <w:t>Phase 1</w:t>
            </w:r>
          </w:p>
        </w:tc>
        <w:tc>
          <w:tcPr>
            <w:tcW w:type="dxa" w:w="1872"/>
            <w:shd w:fill="F0F0F0"/>
            <w:vAlign w:val="center"/>
            <w:tcMar>
              <w:top w:w="100" w:type="dxa"/>
              <w:start w:w="100" w:type="dxa"/>
              <w:bottom w:w="100" w:type="dxa"/>
              <w:end w:w="100" w:type="dxa"/>
            </w:tcMar>
          </w:tcPr>
          <w:p>
            <w:pPr>
              <w:jc w:val="left"/>
            </w:pPr>
            <w:r/>
            <w:r>
              <w:rPr>
                <w:b w:val="0"/>
                <w:sz w:val="16"/>
              </w:rPr>
              <w:t>Platform / Security</w:t>
            </w:r>
          </w:p>
        </w:tc>
        <w:tc>
          <w:tcPr>
            <w:tcW w:type="dxa" w:w="936"/>
            <w:shd w:fill="F0F0F0"/>
            <w:vAlign w:val="center"/>
            <w:tcMar>
              <w:top w:w="100" w:type="dxa"/>
              <w:start w:w="100" w:type="dxa"/>
              <w:bottom w:w="100" w:type="dxa"/>
              <w:end w:w="100" w:type="dxa"/>
            </w:tcMar>
          </w:tcPr>
          <w:p>
            <w:pPr>
              <w:jc w:val="left"/>
            </w:pPr>
            <w:r/>
            <w:r>
              <w:rPr>
                <w:b w:val="0"/>
                <w:sz w:val="16"/>
              </w:rPr>
              <w:t>High</w:t>
            </w:r>
          </w:p>
        </w:tc>
        <w:tc>
          <w:tcPr>
            <w:tcW w:type="dxa" w:w="1152"/>
            <w:shd w:fill="F0F0F0"/>
            <w:vAlign w:val="center"/>
            <w:tcMar>
              <w:top w:w="100" w:type="dxa"/>
              <w:start w:w="100" w:type="dxa"/>
              <w:bottom w:w="100" w:type="dxa"/>
              <w:end w:w="100" w:type="dxa"/>
            </w:tcMar>
          </w:tcPr>
          <w:p>
            <w:pPr>
              <w:jc w:val="left"/>
            </w:pPr>
            <w:r/>
            <w:r>
              <w:rPr>
                <w:b w:val="0"/>
                <w:sz w:val="16"/>
              </w:rPr>
              <w:t>Not Started</w:t>
            </w:r>
          </w:p>
        </w:tc>
      </w:tr>
      <w:tr>
        <w:tc>
          <w:tcPr>
            <w:tcW w:type="dxa" w:w="1008"/>
            <w:shd w:fill="FFFFFF"/>
            <w:vAlign w:val="center"/>
            <w:tcMar>
              <w:top w:w="100" w:type="dxa"/>
              <w:start w:w="100" w:type="dxa"/>
              <w:bottom w:w="100" w:type="dxa"/>
              <w:end w:w="100" w:type="dxa"/>
            </w:tcMar>
          </w:tcPr>
          <w:p>
            <w:pPr>
              <w:jc w:val="left"/>
            </w:pPr>
            <w:r/>
            <w:r>
              <w:rPr>
                <w:b w:val="0"/>
                <w:sz w:val="16"/>
              </w:rPr>
              <w:t>NET-01</w:t>
            </w:r>
          </w:p>
        </w:tc>
        <w:tc>
          <w:tcPr>
            <w:tcW w:type="dxa" w:w="2088"/>
            <w:shd w:fill="FFFFFF"/>
            <w:vAlign w:val="center"/>
            <w:tcMar>
              <w:top w:w="100" w:type="dxa"/>
              <w:start w:w="100" w:type="dxa"/>
              <w:bottom w:w="100" w:type="dxa"/>
              <w:end w:w="100" w:type="dxa"/>
            </w:tcMar>
          </w:tcPr>
          <w:p>
            <w:pPr>
              <w:jc w:val="left"/>
            </w:pPr>
            <w:r/>
            <w:r>
              <w:rPr>
                <w:b w:val="0"/>
                <w:sz w:val="16"/>
              </w:rPr>
              <w:t>Networking &amp; Connectivity</w:t>
            </w:r>
          </w:p>
        </w:tc>
        <w:tc>
          <w:tcPr>
            <w:tcW w:type="dxa" w:w="3240"/>
            <w:shd w:fill="FFFFFF"/>
            <w:vAlign w:val="center"/>
            <w:tcMar>
              <w:top w:w="100" w:type="dxa"/>
              <w:start w:w="100" w:type="dxa"/>
              <w:bottom w:w="100" w:type="dxa"/>
              <w:end w:w="100" w:type="dxa"/>
            </w:tcMar>
          </w:tcPr>
          <w:p>
            <w:pPr>
              <w:jc w:val="left"/>
            </w:pPr>
            <w:r/>
            <w:r>
              <w:rPr>
                <w:b w:val="0"/>
                <w:sz w:val="16"/>
              </w:rPr>
              <w:t>VNET peering rationalisation</w:t>
            </w:r>
          </w:p>
        </w:tc>
        <w:tc>
          <w:tcPr>
            <w:tcW w:type="dxa" w:w="1152"/>
            <w:shd w:fill="FFFFFF"/>
            <w:vAlign w:val="center"/>
            <w:tcMar>
              <w:top w:w="100" w:type="dxa"/>
              <w:start w:w="100" w:type="dxa"/>
              <w:bottom w:w="100" w:type="dxa"/>
              <w:end w:w="100" w:type="dxa"/>
            </w:tcMar>
          </w:tcPr>
          <w:p>
            <w:pPr>
              <w:jc w:val="left"/>
            </w:pPr>
            <w:r/>
            <w:r>
              <w:rPr>
                <w:b w:val="0"/>
                <w:sz w:val="16"/>
              </w:rPr>
              <w:t>Phase 2</w:t>
            </w:r>
          </w:p>
        </w:tc>
        <w:tc>
          <w:tcPr>
            <w:tcW w:type="dxa" w:w="1872"/>
            <w:shd w:fill="FFFFFF"/>
            <w:vAlign w:val="center"/>
            <w:tcMar>
              <w:top w:w="100" w:type="dxa"/>
              <w:start w:w="100" w:type="dxa"/>
              <w:bottom w:w="100" w:type="dxa"/>
              <w:end w:w="100" w:type="dxa"/>
            </w:tcMar>
          </w:tcPr>
          <w:p>
            <w:pPr>
              <w:jc w:val="left"/>
            </w:pPr>
            <w:r/>
            <w:r>
              <w:rPr>
                <w:b w:val="0"/>
                <w:sz w:val="16"/>
              </w:rPr>
              <w:t>Platform Engineering</w:t>
            </w:r>
          </w:p>
        </w:tc>
        <w:tc>
          <w:tcPr>
            <w:tcW w:type="dxa" w:w="936"/>
            <w:shd w:fill="FFFFFF"/>
            <w:vAlign w:val="center"/>
            <w:tcMar>
              <w:top w:w="100" w:type="dxa"/>
              <w:start w:w="100" w:type="dxa"/>
              <w:bottom w:w="100" w:type="dxa"/>
              <w:end w:w="100" w:type="dxa"/>
            </w:tcMar>
          </w:tcPr>
          <w:p>
            <w:pPr>
              <w:jc w:val="left"/>
            </w:pPr>
            <w:r/>
            <w:r>
              <w:rPr>
                <w:b w:val="0"/>
                <w:sz w:val="16"/>
              </w:rPr>
              <w:t>High</w:t>
            </w:r>
          </w:p>
        </w:tc>
        <w:tc>
          <w:tcPr>
            <w:tcW w:type="dxa" w:w="1152"/>
            <w:shd w:fill="FFFFFF"/>
            <w:vAlign w:val="center"/>
            <w:tcMar>
              <w:top w:w="100" w:type="dxa"/>
              <w:start w:w="100" w:type="dxa"/>
              <w:bottom w:w="100" w:type="dxa"/>
              <w:end w:w="100" w:type="dxa"/>
            </w:tcMar>
          </w:tcPr>
          <w:p>
            <w:pPr>
              <w:jc w:val="left"/>
            </w:pPr>
            <w:r/>
            <w:r>
              <w:rPr>
                <w:b w:val="0"/>
                <w:sz w:val="16"/>
              </w:rPr>
              <w:t>Planned</w:t>
            </w:r>
          </w:p>
        </w:tc>
      </w:tr>
      <w:tr>
        <w:tc>
          <w:tcPr>
            <w:tcW w:type="dxa" w:w="1008"/>
            <w:shd w:fill="F0F0F0"/>
            <w:vAlign w:val="center"/>
            <w:tcMar>
              <w:top w:w="100" w:type="dxa"/>
              <w:start w:w="100" w:type="dxa"/>
              <w:bottom w:w="100" w:type="dxa"/>
              <w:end w:w="100" w:type="dxa"/>
            </w:tcMar>
          </w:tcPr>
          <w:p>
            <w:pPr>
              <w:jc w:val="left"/>
            </w:pPr>
            <w:r/>
            <w:r>
              <w:rPr>
                <w:b w:val="0"/>
                <w:sz w:val="16"/>
              </w:rPr>
              <w:t>DNS-01</w:t>
            </w:r>
          </w:p>
        </w:tc>
        <w:tc>
          <w:tcPr>
            <w:tcW w:type="dxa" w:w="2088"/>
            <w:shd w:fill="F0F0F0"/>
            <w:vAlign w:val="center"/>
            <w:tcMar>
              <w:top w:w="100" w:type="dxa"/>
              <w:start w:w="100" w:type="dxa"/>
              <w:bottom w:w="100" w:type="dxa"/>
              <w:end w:w="100" w:type="dxa"/>
            </w:tcMar>
          </w:tcPr>
          <w:p>
            <w:pPr>
              <w:jc w:val="left"/>
            </w:pPr>
            <w:r/>
            <w:r>
              <w:rPr>
                <w:b w:val="0"/>
                <w:sz w:val="16"/>
              </w:rPr>
              <w:t>Networking &amp; Connectivity</w:t>
            </w:r>
          </w:p>
        </w:tc>
        <w:tc>
          <w:tcPr>
            <w:tcW w:type="dxa" w:w="3240"/>
            <w:shd w:fill="F0F0F0"/>
            <w:vAlign w:val="center"/>
            <w:tcMar>
              <w:top w:w="100" w:type="dxa"/>
              <w:start w:w="100" w:type="dxa"/>
              <w:bottom w:w="100" w:type="dxa"/>
              <w:end w:w="100" w:type="dxa"/>
            </w:tcMar>
          </w:tcPr>
          <w:p>
            <w:pPr>
              <w:jc w:val="left"/>
            </w:pPr>
            <w:r/>
            <w:r>
              <w:rPr>
                <w:b w:val="0"/>
                <w:sz w:val="16"/>
              </w:rPr>
              <w:t>DNS Resolver implementation</w:t>
            </w:r>
          </w:p>
        </w:tc>
        <w:tc>
          <w:tcPr>
            <w:tcW w:type="dxa" w:w="1152"/>
            <w:shd w:fill="F0F0F0"/>
            <w:vAlign w:val="center"/>
            <w:tcMar>
              <w:top w:w="100" w:type="dxa"/>
              <w:start w:w="100" w:type="dxa"/>
              <w:bottom w:w="100" w:type="dxa"/>
              <w:end w:w="100" w:type="dxa"/>
            </w:tcMar>
          </w:tcPr>
          <w:p>
            <w:pPr>
              <w:jc w:val="left"/>
            </w:pPr>
            <w:r/>
            <w:r>
              <w:rPr>
                <w:b w:val="0"/>
                <w:sz w:val="16"/>
              </w:rPr>
              <w:t>Phase 2</w:t>
            </w:r>
          </w:p>
        </w:tc>
        <w:tc>
          <w:tcPr>
            <w:tcW w:type="dxa" w:w="1872"/>
            <w:shd w:fill="F0F0F0"/>
            <w:vAlign w:val="center"/>
            <w:tcMar>
              <w:top w:w="100" w:type="dxa"/>
              <w:start w:w="100" w:type="dxa"/>
              <w:bottom w:w="100" w:type="dxa"/>
              <w:end w:w="100" w:type="dxa"/>
            </w:tcMar>
          </w:tcPr>
          <w:p>
            <w:pPr>
              <w:jc w:val="left"/>
            </w:pPr>
            <w:r/>
            <w:r>
              <w:rPr>
                <w:b w:val="0"/>
                <w:sz w:val="16"/>
              </w:rPr>
              <w:t>Platform Engineering</w:t>
            </w:r>
          </w:p>
        </w:tc>
        <w:tc>
          <w:tcPr>
            <w:tcW w:type="dxa" w:w="936"/>
            <w:shd w:fill="F0F0F0"/>
            <w:vAlign w:val="center"/>
            <w:tcMar>
              <w:top w:w="100" w:type="dxa"/>
              <w:start w:w="100" w:type="dxa"/>
              <w:bottom w:w="100" w:type="dxa"/>
              <w:end w:w="100" w:type="dxa"/>
            </w:tcMar>
          </w:tcPr>
          <w:p>
            <w:pPr>
              <w:jc w:val="left"/>
            </w:pPr>
            <w:r/>
            <w:r>
              <w:rPr>
                <w:b w:val="0"/>
                <w:sz w:val="16"/>
              </w:rPr>
              <w:t>High</w:t>
            </w:r>
          </w:p>
        </w:tc>
        <w:tc>
          <w:tcPr>
            <w:tcW w:type="dxa" w:w="1152"/>
            <w:shd w:fill="F0F0F0"/>
            <w:vAlign w:val="center"/>
            <w:tcMar>
              <w:top w:w="100" w:type="dxa"/>
              <w:start w:w="100" w:type="dxa"/>
              <w:bottom w:w="100" w:type="dxa"/>
              <w:end w:w="100" w:type="dxa"/>
            </w:tcMar>
          </w:tcPr>
          <w:p>
            <w:pPr>
              <w:jc w:val="left"/>
            </w:pPr>
            <w:r/>
            <w:r>
              <w:rPr>
                <w:b w:val="0"/>
                <w:sz w:val="16"/>
              </w:rPr>
              <w:t>Planned</w:t>
            </w:r>
          </w:p>
        </w:tc>
      </w:tr>
      <w:tr>
        <w:tc>
          <w:tcPr>
            <w:tcW w:type="dxa" w:w="1008"/>
            <w:shd w:fill="FFFFFF"/>
            <w:vAlign w:val="center"/>
            <w:tcMar>
              <w:top w:w="100" w:type="dxa"/>
              <w:start w:w="100" w:type="dxa"/>
              <w:bottom w:w="100" w:type="dxa"/>
              <w:end w:w="100" w:type="dxa"/>
            </w:tcMar>
          </w:tcPr>
          <w:p>
            <w:pPr>
              <w:jc w:val="left"/>
            </w:pPr>
            <w:r/>
            <w:r>
              <w:rPr>
                <w:b w:val="0"/>
                <w:sz w:val="16"/>
              </w:rPr>
              <w:t>DNS-02</w:t>
            </w:r>
          </w:p>
        </w:tc>
        <w:tc>
          <w:tcPr>
            <w:tcW w:type="dxa" w:w="2088"/>
            <w:shd w:fill="FFFFFF"/>
            <w:vAlign w:val="center"/>
            <w:tcMar>
              <w:top w:w="100" w:type="dxa"/>
              <w:start w:w="100" w:type="dxa"/>
              <w:bottom w:w="100" w:type="dxa"/>
              <w:end w:w="100" w:type="dxa"/>
            </w:tcMar>
          </w:tcPr>
          <w:p>
            <w:pPr>
              <w:jc w:val="left"/>
            </w:pPr>
            <w:r/>
            <w:r>
              <w:rPr>
                <w:b w:val="0"/>
                <w:sz w:val="16"/>
              </w:rPr>
              <w:t>Networking &amp; Connectivity</w:t>
            </w:r>
          </w:p>
        </w:tc>
        <w:tc>
          <w:tcPr>
            <w:tcW w:type="dxa" w:w="3240"/>
            <w:shd w:fill="FFFFFF"/>
            <w:vAlign w:val="center"/>
            <w:tcMar>
              <w:top w:w="100" w:type="dxa"/>
              <w:start w:w="100" w:type="dxa"/>
              <w:bottom w:w="100" w:type="dxa"/>
              <w:end w:w="100" w:type="dxa"/>
            </w:tcMar>
          </w:tcPr>
          <w:p>
            <w:pPr>
              <w:jc w:val="left"/>
            </w:pPr>
            <w:r/>
            <w:r>
              <w:rPr>
                <w:b w:val="0"/>
                <w:sz w:val="16"/>
              </w:rPr>
              <w:t>Private DNS migration and unused resource/RG identification</w:t>
            </w:r>
          </w:p>
        </w:tc>
        <w:tc>
          <w:tcPr>
            <w:tcW w:type="dxa" w:w="1152"/>
            <w:shd w:fill="FFFFFF"/>
            <w:vAlign w:val="center"/>
            <w:tcMar>
              <w:top w:w="100" w:type="dxa"/>
              <w:start w:w="100" w:type="dxa"/>
              <w:bottom w:w="100" w:type="dxa"/>
              <w:end w:w="100" w:type="dxa"/>
            </w:tcMar>
          </w:tcPr>
          <w:p>
            <w:pPr>
              <w:jc w:val="left"/>
            </w:pPr>
            <w:r/>
            <w:r>
              <w:rPr>
                <w:b w:val="0"/>
                <w:sz w:val="16"/>
              </w:rPr>
              <w:t>Phase 2</w:t>
            </w:r>
          </w:p>
        </w:tc>
        <w:tc>
          <w:tcPr>
            <w:tcW w:type="dxa" w:w="1872"/>
            <w:shd w:fill="FFFFFF"/>
            <w:vAlign w:val="center"/>
            <w:tcMar>
              <w:top w:w="100" w:type="dxa"/>
              <w:start w:w="100" w:type="dxa"/>
              <w:bottom w:w="100" w:type="dxa"/>
              <w:end w:w="100" w:type="dxa"/>
            </w:tcMar>
          </w:tcPr>
          <w:p>
            <w:pPr>
              <w:jc w:val="left"/>
            </w:pPr>
            <w:r/>
            <w:r>
              <w:rPr>
                <w:b w:val="0"/>
                <w:sz w:val="16"/>
              </w:rPr>
              <w:t>Platform Engineering</w:t>
            </w:r>
          </w:p>
        </w:tc>
        <w:tc>
          <w:tcPr>
            <w:tcW w:type="dxa" w:w="936"/>
            <w:shd w:fill="FFFFFF"/>
            <w:vAlign w:val="center"/>
            <w:tcMar>
              <w:top w:w="100" w:type="dxa"/>
              <w:start w:w="100" w:type="dxa"/>
              <w:bottom w:w="100" w:type="dxa"/>
              <w:end w:w="100" w:type="dxa"/>
            </w:tcMar>
          </w:tcPr>
          <w:p>
            <w:pPr>
              <w:jc w:val="left"/>
            </w:pPr>
            <w:r/>
            <w:r>
              <w:rPr>
                <w:b w:val="0"/>
                <w:sz w:val="16"/>
              </w:rPr>
              <w:t>High</w:t>
            </w:r>
          </w:p>
        </w:tc>
        <w:tc>
          <w:tcPr>
            <w:tcW w:type="dxa" w:w="1152"/>
            <w:shd w:fill="FFFFFF"/>
            <w:vAlign w:val="center"/>
            <w:tcMar>
              <w:top w:w="100" w:type="dxa"/>
              <w:start w:w="100" w:type="dxa"/>
              <w:bottom w:w="100" w:type="dxa"/>
              <w:end w:w="100" w:type="dxa"/>
            </w:tcMar>
          </w:tcPr>
          <w:p>
            <w:pPr>
              <w:jc w:val="left"/>
            </w:pPr>
            <w:r/>
            <w:r>
              <w:rPr>
                <w:b w:val="0"/>
                <w:sz w:val="16"/>
              </w:rPr>
              <w:t>Planned</w:t>
            </w:r>
          </w:p>
        </w:tc>
      </w:tr>
      <w:tr>
        <w:tc>
          <w:tcPr>
            <w:tcW w:type="dxa" w:w="1008"/>
            <w:shd w:fill="F0F0F0"/>
            <w:vAlign w:val="center"/>
            <w:tcMar>
              <w:top w:w="100" w:type="dxa"/>
              <w:start w:w="100" w:type="dxa"/>
              <w:bottom w:w="100" w:type="dxa"/>
              <w:end w:w="100" w:type="dxa"/>
            </w:tcMar>
          </w:tcPr>
          <w:p>
            <w:pPr>
              <w:jc w:val="left"/>
            </w:pPr>
            <w:r/>
            <w:r>
              <w:rPr>
                <w:b w:val="0"/>
                <w:sz w:val="16"/>
              </w:rPr>
              <w:t>DNS-03</w:t>
            </w:r>
          </w:p>
        </w:tc>
        <w:tc>
          <w:tcPr>
            <w:tcW w:type="dxa" w:w="2088"/>
            <w:shd w:fill="F0F0F0"/>
            <w:vAlign w:val="center"/>
            <w:tcMar>
              <w:top w:w="100" w:type="dxa"/>
              <w:start w:w="100" w:type="dxa"/>
              <w:bottom w:w="100" w:type="dxa"/>
              <w:end w:w="100" w:type="dxa"/>
            </w:tcMar>
          </w:tcPr>
          <w:p>
            <w:pPr>
              <w:jc w:val="left"/>
            </w:pPr>
            <w:r/>
            <w:r>
              <w:rPr>
                <w:b w:val="0"/>
                <w:sz w:val="16"/>
              </w:rPr>
              <w:t>Networking &amp; Connectivity</w:t>
            </w:r>
          </w:p>
        </w:tc>
        <w:tc>
          <w:tcPr>
            <w:tcW w:type="dxa" w:w="3240"/>
            <w:shd w:fill="F0F0F0"/>
            <w:vAlign w:val="center"/>
            <w:tcMar>
              <w:top w:w="100" w:type="dxa"/>
              <w:start w:w="100" w:type="dxa"/>
              <w:bottom w:w="100" w:type="dxa"/>
              <w:end w:w="100" w:type="dxa"/>
            </w:tcMar>
          </w:tcPr>
          <w:p>
            <w:pPr>
              <w:jc w:val="left"/>
            </w:pPr>
            <w:r/>
            <w:r>
              <w:rPr>
                <w:b w:val="0"/>
                <w:sz w:val="16"/>
              </w:rPr>
              <w:t>Public cqc.org.uk DNS migration into Azure</w:t>
            </w:r>
          </w:p>
        </w:tc>
        <w:tc>
          <w:tcPr>
            <w:tcW w:type="dxa" w:w="1152"/>
            <w:shd w:fill="F0F0F0"/>
            <w:vAlign w:val="center"/>
            <w:tcMar>
              <w:top w:w="100" w:type="dxa"/>
              <w:start w:w="100" w:type="dxa"/>
              <w:bottom w:w="100" w:type="dxa"/>
              <w:end w:w="100" w:type="dxa"/>
            </w:tcMar>
          </w:tcPr>
          <w:p>
            <w:pPr>
              <w:jc w:val="left"/>
            </w:pPr>
            <w:r/>
            <w:r>
              <w:rPr>
                <w:b w:val="0"/>
                <w:sz w:val="16"/>
              </w:rPr>
              <w:t>Phase 2</w:t>
            </w:r>
          </w:p>
        </w:tc>
        <w:tc>
          <w:tcPr>
            <w:tcW w:type="dxa" w:w="1872"/>
            <w:shd w:fill="F0F0F0"/>
            <w:vAlign w:val="center"/>
            <w:tcMar>
              <w:top w:w="100" w:type="dxa"/>
              <w:start w:w="100" w:type="dxa"/>
              <w:bottom w:w="100" w:type="dxa"/>
              <w:end w:w="100" w:type="dxa"/>
            </w:tcMar>
          </w:tcPr>
          <w:p>
            <w:pPr>
              <w:jc w:val="left"/>
            </w:pPr>
            <w:r/>
            <w:r>
              <w:rPr>
                <w:b w:val="0"/>
                <w:sz w:val="16"/>
              </w:rPr>
              <w:t>Platform Engineering</w:t>
            </w:r>
          </w:p>
        </w:tc>
        <w:tc>
          <w:tcPr>
            <w:tcW w:type="dxa" w:w="936"/>
            <w:shd w:fill="F0F0F0"/>
            <w:vAlign w:val="center"/>
            <w:tcMar>
              <w:top w:w="100" w:type="dxa"/>
              <w:start w:w="100" w:type="dxa"/>
              <w:bottom w:w="100" w:type="dxa"/>
              <w:end w:w="100" w:type="dxa"/>
            </w:tcMar>
          </w:tcPr>
          <w:p>
            <w:pPr>
              <w:jc w:val="left"/>
            </w:pPr>
            <w:r/>
            <w:r>
              <w:rPr>
                <w:b w:val="0"/>
                <w:sz w:val="16"/>
              </w:rPr>
              <w:t>High</w:t>
            </w:r>
          </w:p>
        </w:tc>
        <w:tc>
          <w:tcPr>
            <w:tcW w:type="dxa" w:w="1152"/>
            <w:shd w:fill="F0F0F0"/>
            <w:vAlign w:val="center"/>
            <w:tcMar>
              <w:top w:w="100" w:type="dxa"/>
              <w:start w:w="100" w:type="dxa"/>
              <w:bottom w:w="100" w:type="dxa"/>
              <w:end w:w="100" w:type="dxa"/>
            </w:tcMar>
          </w:tcPr>
          <w:p>
            <w:pPr>
              <w:jc w:val="left"/>
            </w:pPr>
            <w:r/>
            <w:r>
              <w:rPr>
                <w:b w:val="0"/>
                <w:sz w:val="16"/>
              </w:rPr>
              <w:t>Planned</w:t>
            </w:r>
          </w:p>
        </w:tc>
      </w:tr>
      <w:tr>
        <w:tc>
          <w:tcPr>
            <w:tcW w:type="dxa" w:w="1008"/>
            <w:shd w:fill="FFFFFF"/>
            <w:vAlign w:val="center"/>
            <w:tcMar>
              <w:top w:w="100" w:type="dxa"/>
              <w:start w:w="100" w:type="dxa"/>
              <w:bottom w:w="100" w:type="dxa"/>
              <w:end w:w="100" w:type="dxa"/>
            </w:tcMar>
          </w:tcPr>
          <w:p>
            <w:pPr>
              <w:jc w:val="left"/>
            </w:pPr>
            <w:r/>
            <w:r>
              <w:rPr>
                <w:b w:val="0"/>
                <w:sz w:val="16"/>
              </w:rPr>
              <w:t>NET-02</w:t>
            </w:r>
          </w:p>
        </w:tc>
        <w:tc>
          <w:tcPr>
            <w:tcW w:type="dxa" w:w="2088"/>
            <w:shd w:fill="FFFFFF"/>
            <w:vAlign w:val="center"/>
            <w:tcMar>
              <w:top w:w="100" w:type="dxa"/>
              <w:start w:w="100" w:type="dxa"/>
              <w:bottom w:w="100" w:type="dxa"/>
              <w:end w:w="100" w:type="dxa"/>
            </w:tcMar>
          </w:tcPr>
          <w:p>
            <w:pPr>
              <w:jc w:val="left"/>
            </w:pPr>
            <w:r/>
            <w:r>
              <w:rPr>
                <w:b w:val="0"/>
                <w:sz w:val="16"/>
              </w:rPr>
              <w:t>Networking &amp; Connectivity</w:t>
            </w:r>
          </w:p>
        </w:tc>
        <w:tc>
          <w:tcPr>
            <w:tcW w:type="dxa" w:w="3240"/>
            <w:shd w:fill="FFFFFF"/>
            <w:vAlign w:val="center"/>
            <w:tcMar>
              <w:top w:w="100" w:type="dxa"/>
              <w:start w:w="100" w:type="dxa"/>
              <w:bottom w:w="100" w:type="dxa"/>
              <w:end w:w="100" w:type="dxa"/>
            </w:tcMar>
          </w:tcPr>
          <w:p>
            <w:pPr>
              <w:jc w:val="left"/>
            </w:pPr>
            <w:r/>
            <w:r>
              <w:rPr>
                <w:b w:val="0"/>
                <w:sz w:val="16"/>
              </w:rPr>
              <w:t>VPN DNS and VNET range changes</w:t>
            </w:r>
          </w:p>
        </w:tc>
        <w:tc>
          <w:tcPr>
            <w:tcW w:type="dxa" w:w="1152"/>
            <w:shd w:fill="FFFFFF"/>
            <w:vAlign w:val="center"/>
            <w:tcMar>
              <w:top w:w="100" w:type="dxa"/>
              <w:start w:w="100" w:type="dxa"/>
              <w:bottom w:w="100" w:type="dxa"/>
              <w:end w:w="100" w:type="dxa"/>
            </w:tcMar>
          </w:tcPr>
          <w:p>
            <w:pPr>
              <w:jc w:val="left"/>
            </w:pPr>
            <w:r/>
            <w:r>
              <w:rPr>
                <w:b w:val="0"/>
                <w:sz w:val="16"/>
              </w:rPr>
              <w:t>Phase 2</w:t>
            </w:r>
          </w:p>
        </w:tc>
        <w:tc>
          <w:tcPr>
            <w:tcW w:type="dxa" w:w="1872"/>
            <w:shd w:fill="FFFFFF"/>
            <w:vAlign w:val="center"/>
            <w:tcMar>
              <w:top w:w="100" w:type="dxa"/>
              <w:start w:w="100" w:type="dxa"/>
              <w:bottom w:w="100" w:type="dxa"/>
              <w:end w:w="100" w:type="dxa"/>
            </w:tcMar>
          </w:tcPr>
          <w:p>
            <w:pPr>
              <w:jc w:val="left"/>
            </w:pPr>
            <w:r/>
            <w:r>
              <w:rPr>
                <w:b w:val="0"/>
                <w:sz w:val="16"/>
              </w:rPr>
              <w:t>Platform Engineering / LF</w:t>
            </w:r>
          </w:p>
        </w:tc>
        <w:tc>
          <w:tcPr>
            <w:tcW w:type="dxa" w:w="936"/>
            <w:shd w:fill="FFFFFF"/>
            <w:vAlign w:val="center"/>
            <w:tcMar>
              <w:top w:w="100" w:type="dxa"/>
              <w:start w:w="100" w:type="dxa"/>
              <w:bottom w:w="100" w:type="dxa"/>
              <w:end w:w="100" w:type="dxa"/>
            </w:tcMar>
          </w:tcPr>
          <w:p>
            <w:pPr>
              <w:jc w:val="left"/>
            </w:pPr>
            <w:r/>
            <w:r>
              <w:rPr>
                <w:b w:val="0"/>
                <w:sz w:val="16"/>
              </w:rPr>
              <w:t>High</w:t>
            </w:r>
          </w:p>
        </w:tc>
        <w:tc>
          <w:tcPr>
            <w:tcW w:type="dxa" w:w="1152"/>
            <w:shd w:fill="FFFFFF"/>
            <w:vAlign w:val="center"/>
            <w:tcMar>
              <w:top w:w="100" w:type="dxa"/>
              <w:start w:w="100" w:type="dxa"/>
              <w:bottom w:w="100" w:type="dxa"/>
              <w:end w:w="100" w:type="dxa"/>
            </w:tcMar>
          </w:tcPr>
          <w:p>
            <w:pPr>
              <w:jc w:val="left"/>
            </w:pPr>
            <w:r/>
            <w:r>
              <w:rPr>
                <w:b w:val="0"/>
                <w:sz w:val="16"/>
              </w:rPr>
              <w:t>Planned</w:t>
            </w:r>
          </w:p>
        </w:tc>
      </w:tr>
      <w:tr>
        <w:tc>
          <w:tcPr>
            <w:tcW w:type="dxa" w:w="1008"/>
            <w:shd w:fill="F0F0F0"/>
            <w:vAlign w:val="center"/>
            <w:tcMar>
              <w:top w:w="100" w:type="dxa"/>
              <w:start w:w="100" w:type="dxa"/>
              <w:bottom w:w="100" w:type="dxa"/>
              <w:end w:w="100" w:type="dxa"/>
            </w:tcMar>
          </w:tcPr>
          <w:p>
            <w:pPr>
              <w:jc w:val="left"/>
            </w:pPr>
            <w:r/>
            <w:r>
              <w:rPr>
                <w:b w:val="0"/>
                <w:sz w:val="16"/>
              </w:rPr>
              <w:t>NET-03</w:t>
            </w:r>
          </w:p>
        </w:tc>
        <w:tc>
          <w:tcPr>
            <w:tcW w:type="dxa" w:w="2088"/>
            <w:shd w:fill="F0F0F0"/>
            <w:vAlign w:val="center"/>
            <w:tcMar>
              <w:top w:w="100" w:type="dxa"/>
              <w:start w:w="100" w:type="dxa"/>
              <w:bottom w:w="100" w:type="dxa"/>
              <w:end w:w="100" w:type="dxa"/>
            </w:tcMar>
          </w:tcPr>
          <w:p>
            <w:pPr>
              <w:jc w:val="left"/>
            </w:pPr>
            <w:r/>
            <w:r>
              <w:rPr>
                <w:b w:val="0"/>
                <w:sz w:val="16"/>
              </w:rPr>
              <w:t>Networking &amp; Connectivity</w:t>
            </w:r>
          </w:p>
        </w:tc>
        <w:tc>
          <w:tcPr>
            <w:tcW w:type="dxa" w:w="3240"/>
            <w:shd w:fill="F0F0F0"/>
            <w:vAlign w:val="center"/>
            <w:tcMar>
              <w:top w:w="100" w:type="dxa"/>
              <w:start w:w="100" w:type="dxa"/>
              <w:bottom w:w="100" w:type="dxa"/>
              <w:end w:w="100" w:type="dxa"/>
            </w:tcMar>
          </w:tcPr>
          <w:p>
            <w:pPr>
              <w:jc w:val="left"/>
            </w:pPr>
            <w:r/>
            <w:r>
              <w:rPr>
                <w:b w:val="0"/>
                <w:sz w:val="16"/>
              </w:rPr>
              <w:t>AVNM implementation</w:t>
            </w:r>
          </w:p>
        </w:tc>
        <w:tc>
          <w:tcPr>
            <w:tcW w:type="dxa" w:w="1152"/>
            <w:shd w:fill="F0F0F0"/>
            <w:vAlign w:val="center"/>
            <w:tcMar>
              <w:top w:w="100" w:type="dxa"/>
              <w:start w:w="100" w:type="dxa"/>
              <w:bottom w:w="100" w:type="dxa"/>
              <w:end w:w="100" w:type="dxa"/>
            </w:tcMar>
          </w:tcPr>
          <w:p>
            <w:pPr>
              <w:jc w:val="left"/>
            </w:pPr>
            <w:r/>
            <w:r>
              <w:rPr>
                <w:b w:val="0"/>
                <w:sz w:val="16"/>
              </w:rPr>
              <w:t>Phase 2</w:t>
            </w:r>
          </w:p>
        </w:tc>
        <w:tc>
          <w:tcPr>
            <w:tcW w:type="dxa" w:w="1872"/>
            <w:shd w:fill="F0F0F0"/>
            <w:vAlign w:val="center"/>
            <w:tcMar>
              <w:top w:w="100" w:type="dxa"/>
              <w:start w:w="100" w:type="dxa"/>
              <w:bottom w:w="100" w:type="dxa"/>
              <w:end w:w="100" w:type="dxa"/>
            </w:tcMar>
          </w:tcPr>
          <w:p>
            <w:pPr>
              <w:jc w:val="left"/>
            </w:pPr>
            <w:r/>
            <w:r>
              <w:rPr>
                <w:b w:val="0"/>
                <w:sz w:val="16"/>
              </w:rPr>
              <w:t>Platform Engineering</w:t>
            </w:r>
          </w:p>
        </w:tc>
        <w:tc>
          <w:tcPr>
            <w:tcW w:type="dxa" w:w="936"/>
            <w:shd w:fill="F0F0F0"/>
            <w:vAlign w:val="center"/>
            <w:tcMar>
              <w:top w:w="100" w:type="dxa"/>
              <w:start w:w="100" w:type="dxa"/>
              <w:bottom w:w="100" w:type="dxa"/>
              <w:end w:w="100" w:type="dxa"/>
            </w:tcMar>
          </w:tcPr>
          <w:p>
            <w:pPr>
              <w:jc w:val="left"/>
            </w:pPr>
            <w:r/>
            <w:r>
              <w:rPr>
                <w:b w:val="0"/>
                <w:sz w:val="16"/>
              </w:rPr>
              <w:t>Medium</w:t>
            </w:r>
          </w:p>
        </w:tc>
        <w:tc>
          <w:tcPr>
            <w:tcW w:type="dxa" w:w="1152"/>
            <w:shd w:fill="F0F0F0"/>
            <w:vAlign w:val="center"/>
            <w:tcMar>
              <w:top w:w="100" w:type="dxa"/>
              <w:start w:w="100" w:type="dxa"/>
              <w:bottom w:w="100" w:type="dxa"/>
              <w:end w:w="100" w:type="dxa"/>
            </w:tcMar>
          </w:tcPr>
          <w:p>
            <w:pPr>
              <w:jc w:val="left"/>
            </w:pPr>
            <w:r/>
            <w:r>
              <w:rPr>
                <w:b w:val="0"/>
                <w:sz w:val="16"/>
              </w:rPr>
              <w:t>Planned</w:t>
            </w:r>
          </w:p>
        </w:tc>
      </w:tr>
      <w:tr>
        <w:tc>
          <w:tcPr>
            <w:tcW w:type="dxa" w:w="1008"/>
            <w:shd w:fill="FFFFFF"/>
            <w:vAlign w:val="center"/>
            <w:tcMar>
              <w:top w:w="100" w:type="dxa"/>
              <w:start w:w="100" w:type="dxa"/>
              <w:bottom w:w="100" w:type="dxa"/>
              <w:end w:w="100" w:type="dxa"/>
            </w:tcMar>
          </w:tcPr>
          <w:p>
            <w:pPr>
              <w:jc w:val="left"/>
            </w:pPr>
            <w:r/>
            <w:r>
              <w:rPr>
                <w:b w:val="0"/>
                <w:sz w:val="16"/>
              </w:rPr>
              <w:t>ID-01</w:t>
            </w:r>
          </w:p>
        </w:tc>
        <w:tc>
          <w:tcPr>
            <w:tcW w:type="dxa" w:w="2088"/>
            <w:shd w:fill="FFFFFF"/>
            <w:vAlign w:val="center"/>
            <w:tcMar>
              <w:top w:w="100" w:type="dxa"/>
              <w:start w:w="100" w:type="dxa"/>
              <w:bottom w:w="100" w:type="dxa"/>
              <w:end w:w="100" w:type="dxa"/>
            </w:tcMar>
          </w:tcPr>
          <w:p>
            <w:pPr>
              <w:jc w:val="left"/>
            </w:pPr>
            <w:r/>
            <w:r>
              <w:rPr>
                <w:b w:val="0"/>
                <w:sz w:val="16"/>
              </w:rPr>
              <w:t>Identity Services</w:t>
            </w:r>
          </w:p>
        </w:tc>
        <w:tc>
          <w:tcPr>
            <w:tcW w:type="dxa" w:w="3240"/>
            <w:shd w:fill="FFFFFF"/>
            <w:vAlign w:val="center"/>
            <w:tcMar>
              <w:top w:w="100" w:type="dxa"/>
              <w:start w:w="100" w:type="dxa"/>
              <w:bottom w:w="100" w:type="dxa"/>
              <w:end w:w="100" w:type="dxa"/>
            </w:tcMar>
          </w:tcPr>
          <w:p>
            <w:pPr>
              <w:jc w:val="left"/>
            </w:pPr>
            <w:r/>
            <w:r>
              <w:rPr>
                <w:b w:val="0"/>
                <w:sz w:val="16"/>
              </w:rPr>
              <w:t>New IMS Domain Controllers</w:t>
            </w:r>
          </w:p>
        </w:tc>
        <w:tc>
          <w:tcPr>
            <w:tcW w:type="dxa" w:w="1152"/>
            <w:shd w:fill="FFFFFF"/>
            <w:vAlign w:val="center"/>
            <w:tcMar>
              <w:top w:w="100" w:type="dxa"/>
              <w:start w:w="100" w:type="dxa"/>
              <w:bottom w:w="100" w:type="dxa"/>
              <w:end w:w="100" w:type="dxa"/>
            </w:tcMar>
          </w:tcPr>
          <w:p>
            <w:pPr>
              <w:jc w:val="left"/>
            </w:pPr>
            <w:r/>
            <w:r>
              <w:rPr>
                <w:b w:val="0"/>
                <w:sz w:val="16"/>
              </w:rPr>
              <w:t>Phase 2</w:t>
            </w:r>
          </w:p>
        </w:tc>
        <w:tc>
          <w:tcPr>
            <w:tcW w:type="dxa" w:w="1872"/>
            <w:shd w:fill="FFFFFF"/>
            <w:vAlign w:val="center"/>
            <w:tcMar>
              <w:top w:w="100" w:type="dxa"/>
              <w:start w:w="100" w:type="dxa"/>
              <w:bottom w:w="100" w:type="dxa"/>
              <w:end w:w="100" w:type="dxa"/>
            </w:tcMar>
          </w:tcPr>
          <w:p>
            <w:pPr>
              <w:jc w:val="left"/>
            </w:pPr>
            <w:r/>
            <w:r>
              <w:rPr>
                <w:b w:val="0"/>
                <w:sz w:val="16"/>
              </w:rPr>
              <w:t>Littlefish</w:t>
            </w:r>
          </w:p>
        </w:tc>
        <w:tc>
          <w:tcPr>
            <w:tcW w:type="dxa" w:w="936"/>
            <w:shd w:fill="FFFFFF"/>
            <w:vAlign w:val="center"/>
            <w:tcMar>
              <w:top w:w="100" w:type="dxa"/>
              <w:start w:w="100" w:type="dxa"/>
              <w:bottom w:w="100" w:type="dxa"/>
              <w:end w:w="100" w:type="dxa"/>
            </w:tcMar>
          </w:tcPr>
          <w:p>
            <w:pPr>
              <w:jc w:val="left"/>
            </w:pPr>
            <w:r/>
            <w:r>
              <w:rPr>
                <w:b w:val="0"/>
                <w:sz w:val="16"/>
              </w:rPr>
              <w:t>High</w:t>
            </w:r>
          </w:p>
        </w:tc>
        <w:tc>
          <w:tcPr>
            <w:tcW w:type="dxa" w:w="1152"/>
            <w:shd w:fill="FFFFFF"/>
            <w:vAlign w:val="center"/>
            <w:tcMar>
              <w:top w:w="100" w:type="dxa"/>
              <w:start w:w="100" w:type="dxa"/>
              <w:bottom w:w="100" w:type="dxa"/>
              <w:end w:w="100" w:type="dxa"/>
            </w:tcMar>
          </w:tcPr>
          <w:p>
            <w:pPr>
              <w:jc w:val="left"/>
            </w:pPr>
            <w:r/>
            <w:r>
              <w:rPr>
                <w:b w:val="0"/>
                <w:sz w:val="16"/>
              </w:rPr>
              <w:t>Planned</w:t>
            </w:r>
          </w:p>
        </w:tc>
      </w:tr>
      <w:tr>
        <w:tc>
          <w:tcPr>
            <w:tcW w:type="dxa" w:w="1008"/>
            <w:shd w:fill="F0F0F0"/>
            <w:vAlign w:val="center"/>
            <w:tcMar>
              <w:top w:w="100" w:type="dxa"/>
              <w:start w:w="100" w:type="dxa"/>
              <w:bottom w:w="100" w:type="dxa"/>
              <w:end w:w="100" w:type="dxa"/>
            </w:tcMar>
          </w:tcPr>
          <w:p>
            <w:pPr>
              <w:jc w:val="left"/>
            </w:pPr>
            <w:r/>
            <w:r>
              <w:rPr>
                <w:b w:val="0"/>
                <w:sz w:val="16"/>
              </w:rPr>
              <w:t>SEC-01</w:t>
            </w:r>
          </w:p>
        </w:tc>
        <w:tc>
          <w:tcPr>
            <w:tcW w:type="dxa" w:w="2088"/>
            <w:shd w:fill="F0F0F0"/>
            <w:vAlign w:val="center"/>
            <w:tcMar>
              <w:top w:w="100" w:type="dxa"/>
              <w:start w:w="100" w:type="dxa"/>
              <w:bottom w:w="100" w:type="dxa"/>
              <w:end w:w="100" w:type="dxa"/>
            </w:tcMar>
          </w:tcPr>
          <w:p>
            <w:pPr>
              <w:jc w:val="left"/>
            </w:pPr>
            <w:r/>
            <w:r>
              <w:rPr>
                <w:b w:val="0"/>
                <w:sz w:val="16"/>
              </w:rPr>
              <w:t>Security &amp; Operations</w:t>
            </w:r>
          </w:p>
        </w:tc>
        <w:tc>
          <w:tcPr>
            <w:tcW w:type="dxa" w:w="3240"/>
            <w:shd w:fill="F0F0F0"/>
            <w:vAlign w:val="center"/>
            <w:tcMar>
              <w:top w:w="100" w:type="dxa"/>
              <w:start w:w="100" w:type="dxa"/>
              <w:bottom w:w="100" w:type="dxa"/>
              <w:end w:w="100" w:type="dxa"/>
            </w:tcMar>
          </w:tcPr>
          <w:p>
            <w:pPr>
              <w:jc w:val="left"/>
            </w:pPr>
            <w:r/>
            <w:r>
              <w:rPr>
                <w:b w:val="0"/>
                <w:sz w:val="16"/>
              </w:rPr>
              <w:t>AMPLS implementation</w:t>
            </w:r>
          </w:p>
        </w:tc>
        <w:tc>
          <w:tcPr>
            <w:tcW w:type="dxa" w:w="1152"/>
            <w:shd w:fill="F0F0F0"/>
            <w:vAlign w:val="center"/>
            <w:tcMar>
              <w:top w:w="100" w:type="dxa"/>
              <w:start w:w="100" w:type="dxa"/>
              <w:bottom w:w="100" w:type="dxa"/>
              <w:end w:w="100" w:type="dxa"/>
            </w:tcMar>
          </w:tcPr>
          <w:p>
            <w:pPr>
              <w:jc w:val="left"/>
            </w:pPr>
            <w:r/>
            <w:r>
              <w:rPr>
                <w:b w:val="0"/>
                <w:sz w:val="16"/>
              </w:rPr>
              <w:t>Phase 3</w:t>
            </w:r>
          </w:p>
        </w:tc>
        <w:tc>
          <w:tcPr>
            <w:tcW w:type="dxa" w:w="1872"/>
            <w:shd w:fill="F0F0F0"/>
            <w:vAlign w:val="center"/>
            <w:tcMar>
              <w:top w:w="100" w:type="dxa"/>
              <w:start w:w="100" w:type="dxa"/>
              <w:bottom w:w="100" w:type="dxa"/>
              <w:end w:w="100" w:type="dxa"/>
            </w:tcMar>
          </w:tcPr>
          <w:p>
            <w:pPr>
              <w:jc w:val="left"/>
            </w:pPr>
            <w:r/>
            <w:r>
              <w:rPr>
                <w:b w:val="0"/>
                <w:sz w:val="16"/>
              </w:rPr>
              <w:t>Platform Engineering</w:t>
            </w:r>
          </w:p>
        </w:tc>
        <w:tc>
          <w:tcPr>
            <w:tcW w:type="dxa" w:w="936"/>
            <w:shd w:fill="F0F0F0"/>
            <w:vAlign w:val="center"/>
            <w:tcMar>
              <w:top w:w="100" w:type="dxa"/>
              <w:start w:w="100" w:type="dxa"/>
              <w:bottom w:w="100" w:type="dxa"/>
              <w:end w:w="100" w:type="dxa"/>
            </w:tcMar>
          </w:tcPr>
          <w:p>
            <w:pPr>
              <w:jc w:val="left"/>
            </w:pPr>
            <w:r/>
            <w:r>
              <w:rPr>
                <w:b w:val="0"/>
                <w:sz w:val="16"/>
              </w:rPr>
              <w:t>High</w:t>
            </w:r>
          </w:p>
        </w:tc>
        <w:tc>
          <w:tcPr>
            <w:tcW w:type="dxa" w:w="1152"/>
            <w:shd w:fill="F0F0F0"/>
            <w:vAlign w:val="center"/>
            <w:tcMar>
              <w:top w:w="100" w:type="dxa"/>
              <w:start w:w="100" w:type="dxa"/>
              <w:bottom w:w="100" w:type="dxa"/>
              <w:end w:w="100" w:type="dxa"/>
            </w:tcMar>
          </w:tcPr>
          <w:p>
            <w:pPr>
              <w:jc w:val="left"/>
            </w:pPr>
            <w:r/>
            <w:r>
              <w:rPr>
                <w:b w:val="0"/>
                <w:sz w:val="16"/>
              </w:rPr>
              <w:t>Planned</w:t>
            </w:r>
          </w:p>
        </w:tc>
      </w:tr>
      <w:tr>
        <w:tc>
          <w:tcPr>
            <w:tcW w:type="dxa" w:w="1008"/>
            <w:shd w:fill="FFFFFF"/>
            <w:vAlign w:val="center"/>
            <w:tcMar>
              <w:top w:w="100" w:type="dxa"/>
              <w:start w:w="100" w:type="dxa"/>
              <w:bottom w:w="100" w:type="dxa"/>
              <w:end w:w="100" w:type="dxa"/>
            </w:tcMar>
          </w:tcPr>
          <w:p>
            <w:pPr>
              <w:jc w:val="left"/>
            </w:pPr>
            <w:r/>
            <w:r>
              <w:rPr>
                <w:b w:val="0"/>
                <w:sz w:val="16"/>
              </w:rPr>
              <w:t>SEC-02</w:t>
            </w:r>
          </w:p>
        </w:tc>
        <w:tc>
          <w:tcPr>
            <w:tcW w:type="dxa" w:w="2088"/>
            <w:shd w:fill="FFFFFF"/>
            <w:vAlign w:val="center"/>
            <w:tcMar>
              <w:top w:w="100" w:type="dxa"/>
              <w:start w:w="100" w:type="dxa"/>
              <w:bottom w:w="100" w:type="dxa"/>
              <w:end w:w="100" w:type="dxa"/>
            </w:tcMar>
          </w:tcPr>
          <w:p>
            <w:pPr>
              <w:jc w:val="left"/>
            </w:pPr>
            <w:r/>
            <w:r>
              <w:rPr>
                <w:b w:val="0"/>
                <w:sz w:val="16"/>
              </w:rPr>
              <w:t>Security &amp; Operations</w:t>
            </w:r>
          </w:p>
        </w:tc>
        <w:tc>
          <w:tcPr>
            <w:tcW w:type="dxa" w:w="3240"/>
            <w:shd w:fill="FFFFFF"/>
            <w:vAlign w:val="center"/>
            <w:tcMar>
              <w:top w:w="100" w:type="dxa"/>
              <w:start w:w="100" w:type="dxa"/>
              <w:bottom w:w="100" w:type="dxa"/>
              <w:end w:w="100" w:type="dxa"/>
            </w:tcMar>
          </w:tcPr>
          <w:p>
            <w:pPr>
              <w:jc w:val="left"/>
            </w:pPr>
            <w:r/>
            <w:r>
              <w:rPr>
                <w:b w:val="0"/>
                <w:sz w:val="16"/>
              </w:rPr>
              <w:t>New firewall base rule implementation via Firewall Manager</w:t>
            </w:r>
          </w:p>
        </w:tc>
        <w:tc>
          <w:tcPr>
            <w:tcW w:type="dxa" w:w="1152"/>
            <w:shd w:fill="FFFFFF"/>
            <w:vAlign w:val="center"/>
            <w:tcMar>
              <w:top w:w="100" w:type="dxa"/>
              <w:start w:w="100" w:type="dxa"/>
              <w:bottom w:w="100" w:type="dxa"/>
              <w:end w:w="100" w:type="dxa"/>
            </w:tcMar>
          </w:tcPr>
          <w:p>
            <w:pPr>
              <w:jc w:val="left"/>
            </w:pPr>
            <w:r/>
            <w:r>
              <w:rPr>
                <w:b w:val="0"/>
                <w:sz w:val="16"/>
              </w:rPr>
              <w:t>Phase 3</w:t>
            </w:r>
          </w:p>
        </w:tc>
        <w:tc>
          <w:tcPr>
            <w:tcW w:type="dxa" w:w="1872"/>
            <w:shd w:fill="FFFFFF"/>
            <w:vAlign w:val="center"/>
            <w:tcMar>
              <w:top w:w="100" w:type="dxa"/>
              <w:start w:w="100" w:type="dxa"/>
              <w:bottom w:w="100" w:type="dxa"/>
              <w:end w:w="100" w:type="dxa"/>
            </w:tcMar>
          </w:tcPr>
          <w:p>
            <w:pPr>
              <w:jc w:val="left"/>
            </w:pPr>
            <w:r/>
            <w:r>
              <w:rPr>
                <w:b w:val="0"/>
                <w:sz w:val="16"/>
              </w:rPr>
              <w:t>Platform / Security</w:t>
            </w:r>
          </w:p>
        </w:tc>
        <w:tc>
          <w:tcPr>
            <w:tcW w:type="dxa" w:w="936"/>
            <w:shd w:fill="FFFFFF"/>
            <w:vAlign w:val="center"/>
            <w:tcMar>
              <w:top w:w="100" w:type="dxa"/>
              <w:start w:w="100" w:type="dxa"/>
              <w:bottom w:w="100" w:type="dxa"/>
              <w:end w:w="100" w:type="dxa"/>
            </w:tcMar>
          </w:tcPr>
          <w:p>
            <w:pPr>
              <w:jc w:val="left"/>
            </w:pPr>
            <w:r/>
            <w:r>
              <w:rPr>
                <w:b w:val="0"/>
                <w:sz w:val="16"/>
              </w:rPr>
              <w:t>High</w:t>
            </w:r>
          </w:p>
        </w:tc>
        <w:tc>
          <w:tcPr>
            <w:tcW w:type="dxa" w:w="1152"/>
            <w:shd w:fill="FFFFFF"/>
            <w:vAlign w:val="center"/>
            <w:tcMar>
              <w:top w:w="100" w:type="dxa"/>
              <w:start w:w="100" w:type="dxa"/>
              <w:bottom w:w="100" w:type="dxa"/>
              <w:end w:w="100" w:type="dxa"/>
            </w:tcMar>
          </w:tcPr>
          <w:p>
            <w:pPr>
              <w:jc w:val="left"/>
            </w:pPr>
            <w:r/>
            <w:r>
              <w:rPr>
                <w:b w:val="0"/>
                <w:sz w:val="16"/>
              </w:rPr>
              <w:t>Planned</w:t>
            </w:r>
          </w:p>
        </w:tc>
      </w:tr>
      <w:tr>
        <w:tc>
          <w:tcPr>
            <w:tcW w:type="dxa" w:w="1008"/>
            <w:shd w:fill="F0F0F0"/>
            <w:vAlign w:val="center"/>
            <w:tcMar>
              <w:top w:w="100" w:type="dxa"/>
              <w:start w:w="100" w:type="dxa"/>
              <w:bottom w:w="100" w:type="dxa"/>
              <w:end w:w="100" w:type="dxa"/>
            </w:tcMar>
          </w:tcPr>
          <w:p>
            <w:pPr>
              <w:jc w:val="left"/>
            </w:pPr>
            <w:r/>
            <w:r>
              <w:rPr>
                <w:b w:val="0"/>
                <w:sz w:val="16"/>
              </w:rPr>
              <w:t>SEC-03</w:t>
            </w:r>
          </w:p>
        </w:tc>
        <w:tc>
          <w:tcPr>
            <w:tcW w:type="dxa" w:w="2088"/>
            <w:shd w:fill="F0F0F0"/>
            <w:vAlign w:val="center"/>
            <w:tcMar>
              <w:top w:w="100" w:type="dxa"/>
              <w:start w:w="100" w:type="dxa"/>
              <w:bottom w:w="100" w:type="dxa"/>
              <w:end w:w="100" w:type="dxa"/>
            </w:tcMar>
          </w:tcPr>
          <w:p>
            <w:pPr>
              <w:jc w:val="left"/>
            </w:pPr>
            <w:r/>
            <w:r>
              <w:rPr>
                <w:b w:val="0"/>
                <w:sz w:val="16"/>
              </w:rPr>
              <w:t>Security &amp; Operations</w:t>
            </w:r>
          </w:p>
        </w:tc>
        <w:tc>
          <w:tcPr>
            <w:tcW w:type="dxa" w:w="3240"/>
            <w:shd w:fill="F0F0F0"/>
            <w:vAlign w:val="center"/>
            <w:tcMar>
              <w:top w:w="100" w:type="dxa"/>
              <w:start w:w="100" w:type="dxa"/>
              <w:bottom w:w="100" w:type="dxa"/>
              <w:end w:w="100" w:type="dxa"/>
            </w:tcMar>
          </w:tcPr>
          <w:p>
            <w:pPr>
              <w:jc w:val="left"/>
            </w:pPr>
            <w:r/>
            <w:r>
              <w:rPr>
                <w:b w:val="0"/>
                <w:sz w:val="16"/>
              </w:rPr>
              <w:t>Firewall handover to Littlefish</w:t>
            </w:r>
          </w:p>
        </w:tc>
        <w:tc>
          <w:tcPr>
            <w:tcW w:type="dxa" w:w="1152"/>
            <w:shd w:fill="F0F0F0"/>
            <w:vAlign w:val="center"/>
            <w:tcMar>
              <w:top w:w="100" w:type="dxa"/>
              <w:start w:w="100" w:type="dxa"/>
              <w:bottom w:w="100" w:type="dxa"/>
              <w:end w:w="100" w:type="dxa"/>
            </w:tcMar>
          </w:tcPr>
          <w:p>
            <w:pPr>
              <w:jc w:val="left"/>
            </w:pPr>
            <w:r/>
            <w:r>
              <w:rPr>
                <w:b w:val="0"/>
                <w:sz w:val="16"/>
              </w:rPr>
              <w:t>Phase 3</w:t>
            </w:r>
          </w:p>
        </w:tc>
        <w:tc>
          <w:tcPr>
            <w:tcW w:type="dxa" w:w="1872"/>
            <w:shd w:fill="F0F0F0"/>
            <w:vAlign w:val="center"/>
            <w:tcMar>
              <w:top w:w="100" w:type="dxa"/>
              <w:start w:w="100" w:type="dxa"/>
              <w:bottom w:w="100" w:type="dxa"/>
              <w:end w:w="100" w:type="dxa"/>
            </w:tcMar>
          </w:tcPr>
          <w:p>
            <w:pPr>
              <w:jc w:val="left"/>
            </w:pPr>
            <w:r/>
            <w:r>
              <w:rPr>
                <w:b w:val="0"/>
                <w:sz w:val="16"/>
              </w:rPr>
              <w:t>Platform / Littlefish</w:t>
            </w:r>
          </w:p>
        </w:tc>
        <w:tc>
          <w:tcPr>
            <w:tcW w:type="dxa" w:w="936"/>
            <w:shd w:fill="F0F0F0"/>
            <w:vAlign w:val="center"/>
            <w:tcMar>
              <w:top w:w="100" w:type="dxa"/>
              <w:start w:w="100" w:type="dxa"/>
              <w:bottom w:w="100" w:type="dxa"/>
              <w:end w:w="100" w:type="dxa"/>
            </w:tcMar>
          </w:tcPr>
          <w:p>
            <w:pPr>
              <w:jc w:val="left"/>
            </w:pPr>
            <w:r/>
            <w:r>
              <w:rPr>
                <w:b w:val="0"/>
                <w:sz w:val="16"/>
              </w:rPr>
              <w:t>High</w:t>
            </w:r>
          </w:p>
        </w:tc>
        <w:tc>
          <w:tcPr>
            <w:tcW w:type="dxa" w:w="1152"/>
            <w:shd w:fill="F0F0F0"/>
            <w:vAlign w:val="center"/>
            <w:tcMar>
              <w:top w:w="100" w:type="dxa"/>
              <w:start w:w="100" w:type="dxa"/>
              <w:bottom w:w="100" w:type="dxa"/>
              <w:end w:w="100" w:type="dxa"/>
            </w:tcMar>
          </w:tcPr>
          <w:p>
            <w:pPr>
              <w:jc w:val="left"/>
            </w:pPr>
            <w:r/>
            <w:r>
              <w:rPr>
                <w:b w:val="0"/>
                <w:sz w:val="16"/>
              </w:rPr>
              <w:t>Planned</w:t>
            </w:r>
          </w:p>
        </w:tc>
      </w:tr>
      <w:tr>
        <w:tc>
          <w:tcPr>
            <w:tcW w:type="dxa" w:w="1008"/>
            <w:shd w:fill="FFFFFF"/>
            <w:vAlign w:val="center"/>
            <w:tcMar>
              <w:top w:w="100" w:type="dxa"/>
              <w:start w:w="100" w:type="dxa"/>
              <w:bottom w:w="100" w:type="dxa"/>
              <w:end w:w="100" w:type="dxa"/>
            </w:tcMar>
          </w:tcPr>
          <w:p>
            <w:pPr>
              <w:jc w:val="left"/>
            </w:pPr>
            <w:r/>
            <w:r>
              <w:rPr>
                <w:b w:val="0"/>
                <w:sz w:val="16"/>
              </w:rPr>
              <w:t>FIN-01</w:t>
            </w:r>
          </w:p>
        </w:tc>
        <w:tc>
          <w:tcPr>
            <w:tcW w:type="dxa" w:w="2088"/>
            <w:shd w:fill="FFFFFF"/>
            <w:vAlign w:val="center"/>
            <w:tcMar>
              <w:top w:w="100" w:type="dxa"/>
              <w:start w:w="100" w:type="dxa"/>
              <w:bottom w:w="100" w:type="dxa"/>
              <w:end w:w="100" w:type="dxa"/>
            </w:tcMar>
          </w:tcPr>
          <w:p>
            <w:pPr>
              <w:jc w:val="left"/>
            </w:pPr>
            <w:r/>
            <w:r>
              <w:rPr>
                <w:b w:val="0"/>
                <w:sz w:val="16"/>
              </w:rPr>
              <w:t>FinOps</w:t>
            </w:r>
          </w:p>
        </w:tc>
        <w:tc>
          <w:tcPr>
            <w:tcW w:type="dxa" w:w="3240"/>
            <w:shd w:fill="FFFFFF"/>
            <w:vAlign w:val="center"/>
            <w:tcMar>
              <w:top w:w="100" w:type="dxa"/>
              <w:start w:w="100" w:type="dxa"/>
              <w:bottom w:w="100" w:type="dxa"/>
              <w:end w:w="100" w:type="dxa"/>
            </w:tcMar>
          </w:tcPr>
          <w:p>
            <w:pPr>
              <w:jc w:val="left"/>
            </w:pPr>
            <w:r/>
            <w:r>
              <w:rPr>
                <w:b w:val="0"/>
                <w:sz w:val="16"/>
              </w:rPr>
              <w:t>FinOps Hub</w:t>
            </w:r>
          </w:p>
        </w:tc>
        <w:tc>
          <w:tcPr>
            <w:tcW w:type="dxa" w:w="1152"/>
            <w:shd w:fill="FFFFFF"/>
            <w:vAlign w:val="center"/>
            <w:tcMar>
              <w:top w:w="100" w:type="dxa"/>
              <w:start w:w="100" w:type="dxa"/>
              <w:bottom w:w="100" w:type="dxa"/>
              <w:end w:w="100" w:type="dxa"/>
            </w:tcMar>
          </w:tcPr>
          <w:p>
            <w:pPr>
              <w:jc w:val="left"/>
            </w:pPr>
            <w:r/>
            <w:r>
              <w:rPr>
                <w:b w:val="0"/>
                <w:sz w:val="16"/>
              </w:rPr>
              <w:t>Phase 3/4</w:t>
            </w:r>
          </w:p>
        </w:tc>
        <w:tc>
          <w:tcPr>
            <w:tcW w:type="dxa" w:w="1872"/>
            <w:shd w:fill="FFFFFF"/>
            <w:vAlign w:val="center"/>
            <w:tcMar>
              <w:top w:w="100" w:type="dxa"/>
              <w:start w:w="100" w:type="dxa"/>
              <w:bottom w:w="100" w:type="dxa"/>
              <w:end w:w="100" w:type="dxa"/>
            </w:tcMar>
          </w:tcPr>
          <w:p>
            <w:pPr>
              <w:jc w:val="left"/>
            </w:pPr>
            <w:r/>
            <w:r>
              <w:rPr>
                <w:b w:val="0"/>
                <w:sz w:val="16"/>
              </w:rPr>
              <w:t>Platform Engineering / FinOps</w:t>
            </w:r>
          </w:p>
        </w:tc>
        <w:tc>
          <w:tcPr>
            <w:tcW w:type="dxa" w:w="936"/>
            <w:shd w:fill="FFFFFF"/>
            <w:vAlign w:val="center"/>
            <w:tcMar>
              <w:top w:w="100" w:type="dxa"/>
              <w:start w:w="100" w:type="dxa"/>
              <w:bottom w:w="100" w:type="dxa"/>
              <w:end w:w="100" w:type="dxa"/>
            </w:tcMar>
          </w:tcPr>
          <w:p>
            <w:pPr>
              <w:jc w:val="left"/>
            </w:pPr>
            <w:r/>
            <w:r>
              <w:rPr>
                <w:b w:val="0"/>
                <w:sz w:val="16"/>
              </w:rPr>
              <w:t>High</w:t>
            </w:r>
          </w:p>
        </w:tc>
        <w:tc>
          <w:tcPr>
            <w:tcW w:type="dxa" w:w="1152"/>
            <w:shd w:fill="FFFFFF"/>
            <w:vAlign w:val="center"/>
            <w:tcMar>
              <w:top w:w="100" w:type="dxa"/>
              <w:start w:w="100" w:type="dxa"/>
              <w:bottom w:w="100" w:type="dxa"/>
              <w:end w:w="100" w:type="dxa"/>
            </w:tcMar>
          </w:tcPr>
          <w:p>
            <w:pPr>
              <w:jc w:val="left"/>
            </w:pPr>
            <w:r/>
            <w:r>
              <w:rPr>
                <w:b w:val="0"/>
                <w:sz w:val="16"/>
              </w:rPr>
              <w:t>Planned</w:t>
            </w:r>
          </w:p>
        </w:tc>
      </w:tr>
      <w:tr>
        <w:tc>
          <w:tcPr>
            <w:tcW w:type="dxa" w:w="1008"/>
            <w:shd w:fill="F0F0F0"/>
            <w:vAlign w:val="center"/>
            <w:tcMar>
              <w:top w:w="100" w:type="dxa"/>
              <w:start w:w="100" w:type="dxa"/>
              <w:bottom w:w="100" w:type="dxa"/>
              <w:end w:w="100" w:type="dxa"/>
            </w:tcMar>
          </w:tcPr>
          <w:p>
            <w:pPr>
              <w:jc w:val="left"/>
            </w:pPr>
            <w:r/>
            <w:r>
              <w:rPr>
                <w:b w:val="0"/>
                <w:sz w:val="16"/>
              </w:rPr>
              <w:t>FIN-02</w:t>
            </w:r>
          </w:p>
        </w:tc>
        <w:tc>
          <w:tcPr>
            <w:tcW w:type="dxa" w:w="2088"/>
            <w:shd w:fill="F0F0F0"/>
            <w:vAlign w:val="center"/>
            <w:tcMar>
              <w:top w:w="100" w:type="dxa"/>
              <w:start w:w="100" w:type="dxa"/>
              <w:bottom w:w="100" w:type="dxa"/>
              <w:end w:w="100" w:type="dxa"/>
            </w:tcMar>
          </w:tcPr>
          <w:p>
            <w:pPr>
              <w:jc w:val="left"/>
            </w:pPr>
            <w:r/>
            <w:r>
              <w:rPr>
                <w:b w:val="0"/>
                <w:sz w:val="16"/>
              </w:rPr>
              <w:t>FinOps</w:t>
            </w:r>
          </w:p>
        </w:tc>
        <w:tc>
          <w:tcPr>
            <w:tcW w:type="dxa" w:w="3240"/>
            <w:shd w:fill="F0F0F0"/>
            <w:vAlign w:val="center"/>
            <w:tcMar>
              <w:top w:w="100" w:type="dxa"/>
              <w:start w:w="100" w:type="dxa"/>
              <w:bottom w:w="100" w:type="dxa"/>
              <w:end w:w="100" w:type="dxa"/>
            </w:tcMar>
          </w:tcPr>
          <w:p>
            <w:pPr>
              <w:jc w:val="left"/>
            </w:pPr>
            <w:r/>
            <w:r>
              <w:rPr>
                <w:b w:val="0"/>
                <w:sz w:val="16"/>
              </w:rPr>
              <w:t>FinOps reporting and workflow</w:t>
            </w:r>
          </w:p>
        </w:tc>
        <w:tc>
          <w:tcPr>
            <w:tcW w:type="dxa" w:w="1152"/>
            <w:shd w:fill="F0F0F0"/>
            <w:vAlign w:val="center"/>
            <w:tcMar>
              <w:top w:w="100" w:type="dxa"/>
              <w:start w:w="100" w:type="dxa"/>
              <w:bottom w:w="100" w:type="dxa"/>
              <w:end w:w="100" w:type="dxa"/>
            </w:tcMar>
          </w:tcPr>
          <w:p>
            <w:pPr>
              <w:jc w:val="left"/>
            </w:pPr>
            <w:r/>
            <w:r>
              <w:rPr>
                <w:b w:val="0"/>
                <w:sz w:val="16"/>
              </w:rPr>
              <w:t>Phase 3/4</w:t>
            </w:r>
          </w:p>
        </w:tc>
        <w:tc>
          <w:tcPr>
            <w:tcW w:type="dxa" w:w="1872"/>
            <w:shd w:fill="F0F0F0"/>
            <w:vAlign w:val="center"/>
            <w:tcMar>
              <w:top w:w="100" w:type="dxa"/>
              <w:start w:w="100" w:type="dxa"/>
              <w:bottom w:w="100" w:type="dxa"/>
              <w:end w:w="100" w:type="dxa"/>
            </w:tcMar>
          </w:tcPr>
          <w:p>
            <w:pPr>
              <w:jc w:val="left"/>
            </w:pPr>
            <w:r/>
            <w:r>
              <w:rPr>
                <w:b w:val="0"/>
                <w:sz w:val="16"/>
              </w:rPr>
              <w:t>Platform Engineering / FinOps</w:t>
            </w:r>
          </w:p>
        </w:tc>
        <w:tc>
          <w:tcPr>
            <w:tcW w:type="dxa" w:w="936"/>
            <w:shd w:fill="F0F0F0"/>
            <w:vAlign w:val="center"/>
            <w:tcMar>
              <w:top w:w="100" w:type="dxa"/>
              <w:start w:w="100" w:type="dxa"/>
              <w:bottom w:w="100" w:type="dxa"/>
              <w:end w:w="100" w:type="dxa"/>
            </w:tcMar>
          </w:tcPr>
          <w:p>
            <w:pPr>
              <w:jc w:val="left"/>
            </w:pPr>
            <w:r/>
            <w:r>
              <w:rPr>
                <w:b w:val="0"/>
                <w:sz w:val="16"/>
              </w:rPr>
              <w:t>High</w:t>
            </w:r>
          </w:p>
        </w:tc>
        <w:tc>
          <w:tcPr>
            <w:tcW w:type="dxa" w:w="1152"/>
            <w:shd w:fill="F0F0F0"/>
            <w:vAlign w:val="center"/>
            <w:tcMar>
              <w:top w:w="100" w:type="dxa"/>
              <w:start w:w="100" w:type="dxa"/>
              <w:bottom w:w="100" w:type="dxa"/>
              <w:end w:w="100" w:type="dxa"/>
            </w:tcMar>
          </w:tcPr>
          <w:p>
            <w:pPr>
              <w:jc w:val="left"/>
            </w:pPr>
            <w:r/>
            <w:r>
              <w:rPr>
                <w:b w:val="0"/>
                <w:sz w:val="16"/>
              </w:rPr>
              <w:t>Planned</w:t>
            </w:r>
          </w:p>
        </w:tc>
      </w:tr>
      <w:tr>
        <w:tc>
          <w:tcPr>
            <w:tcW w:type="dxa" w:w="1008"/>
            <w:shd w:fill="FFFFFF"/>
            <w:vAlign w:val="center"/>
            <w:tcMar>
              <w:top w:w="100" w:type="dxa"/>
              <w:start w:w="100" w:type="dxa"/>
              <w:bottom w:w="100" w:type="dxa"/>
              <w:end w:w="100" w:type="dxa"/>
            </w:tcMar>
          </w:tcPr>
          <w:p>
            <w:pPr>
              <w:jc w:val="left"/>
            </w:pPr>
            <w:r/>
            <w:r>
              <w:rPr>
                <w:b w:val="0"/>
                <w:sz w:val="16"/>
              </w:rPr>
              <w:t>DEV-01</w:t>
            </w:r>
          </w:p>
        </w:tc>
        <w:tc>
          <w:tcPr>
            <w:tcW w:type="dxa" w:w="2088"/>
            <w:shd w:fill="FFFFFF"/>
            <w:vAlign w:val="center"/>
            <w:tcMar>
              <w:top w:w="100" w:type="dxa"/>
              <w:start w:w="100" w:type="dxa"/>
              <w:bottom w:w="100" w:type="dxa"/>
              <w:end w:w="100" w:type="dxa"/>
            </w:tcMar>
          </w:tcPr>
          <w:p>
            <w:pPr>
              <w:jc w:val="left"/>
            </w:pPr>
            <w:r/>
            <w:r>
              <w:rPr>
                <w:b w:val="0"/>
                <w:sz w:val="16"/>
              </w:rPr>
              <w:t>Engineering Excellence</w:t>
            </w:r>
          </w:p>
        </w:tc>
        <w:tc>
          <w:tcPr>
            <w:tcW w:type="dxa" w:w="3240"/>
            <w:shd w:fill="FFFFFF"/>
            <w:vAlign w:val="center"/>
            <w:tcMar>
              <w:top w:w="100" w:type="dxa"/>
              <w:start w:w="100" w:type="dxa"/>
              <w:bottom w:w="100" w:type="dxa"/>
              <w:end w:w="100" w:type="dxa"/>
            </w:tcMar>
          </w:tcPr>
          <w:p>
            <w:pPr>
              <w:jc w:val="left"/>
            </w:pPr>
            <w:r/>
            <w:r>
              <w:rPr>
                <w:b w:val="0"/>
                <w:sz w:val="16"/>
              </w:rPr>
              <w:t>DevOps productionisation</w:t>
            </w:r>
          </w:p>
        </w:tc>
        <w:tc>
          <w:tcPr>
            <w:tcW w:type="dxa" w:w="1152"/>
            <w:shd w:fill="FFFFFF"/>
            <w:vAlign w:val="center"/>
            <w:tcMar>
              <w:top w:w="100" w:type="dxa"/>
              <w:start w:w="100" w:type="dxa"/>
              <w:bottom w:w="100" w:type="dxa"/>
              <w:end w:w="100" w:type="dxa"/>
            </w:tcMar>
          </w:tcPr>
          <w:p>
            <w:pPr>
              <w:jc w:val="left"/>
            </w:pPr>
            <w:r/>
            <w:r>
              <w:rPr>
                <w:b w:val="0"/>
                <w:sz w:val="16"/>
              </w:rPr>
              <w:t>Phase 4</w:t>
            </w:r>
          </w:p>
        </w:tc>
        <w:tc>
          <w:tcPr>
            <w:tcW w:type="dxa" w:w="1872"/>
            <w:shd w:fill="FFFFFF"/>
            <w:vAlign w:val="center"/>
            <w:tcMar>
              <w:top w:w="100" w:type="dxa"/>
              <w:start w:w="100" w:type="dxa"/>
              <w:bottom w:w="100" w:type="dxa"/>
              <w:end w:w="100" w:type="dxa"/>
            </w:tcMar>
          </w:tcPr>
          <w:p>
            <w:pPr>
              <w:jc w:val="left"/>
            </w:pPr>
            <w:r/>
            <w:r>
              <w:rPr>
                <w:b w:val="0"/>
                <w:sz w:val="16"/>
              </w:rPr>
              <w:t>Platform Engineering</w:t>
            </w:r>
          </w:p>
        </w:tc>
        <w:tc>
          <w:tcPr>
            <w:tcW w:type="dxa" w:w="936"/>
            <w:shd w:fill="FFFFFF"/>
            <w:vAlign w:val="center"/>
            <w:tcMar>
              <w:top w:w="100" w:type="dxa"/>
              <w:start w:w="100" w:type="dxa"/>
              <w:bottom w:w="100" w:type="dxa"/>
              <w:end w:w="100" w:type="dxa"/>
            </w:tcMar>
          </w:tcPr>
          <w:p>
            <w:pPr>
              <w:jc w:val="left"/>
            </w:pPr>
            <w:r/>
            <w:r>
              <w:rPr>
                <w:b w:val="0"/>
                <w:sz w:val="16"/>
              </w:rPr>
              <w:t>High</w:t>
            </w:r>
          </w:p>
        </w:tc>
        <w:tc>
          <w:tcPr>
            <w:tcW w:type="dxa" w:w="1152"/>
            <w:shd w:fill="FFFFFF"/>
            <w:vAlign w:val="center"/>
            <w:tcMar>
              <w:top w:w="100" w:type="dxa"/>
              <w:start w:w="100" w:type="dxa"/>
              <w:bottom w:w="100" w:type="dxa"/>
              <w:end w:w="100" w:type="dxa"/>
            </w:tcMar>
          </w:tcPr>
          <w:p>
            <w:pPr>
              <w:jc w:val="left"/>
            </w:pPr>
            <w:r/>
            <w:r>
              <w:rPr>
                <w:b w:val="0"/>
                <w:sz w:val="16"/>
              </w:rPr>
              <w:t>Planned</w:t>
            </w:r>
          </w:p>
        </w:tc>
      </w:tr>
      <w:tr>
        <w:tc>
          <w:tcPr>
            <w:tcW w:type="dxa" w:w="1008"/>
            <w:shd w:fill="F0F0F0"/>
            <w:vAlign w:val="center"/>
            <w:tcMar>
              <w:top w:w="100" w:type="dxa"/>
              <w:start w:w="100" w:type="dxa"/>
              <w:bottom w:w="100" w:type="dxa"/>
              <w:end w:w="100" w:type="dxa"/>
            </w:tcMar>
          </w:tcPr>
          <w:p>
            <w:pPr>
              <w:jc w:val="left"/>
            </w:pPr>
            <w:r/>
            <w:r>
              <w:rPr>
                <w:b w:val="0"/>
                <w:sz w:val="16"/>
              </w:rPr>
              <w:t>MIG-01</w:t>
            </w:r>
          </w:p>
        </w:tc>
        <w:tc>
          <w:tcPr>
            <w:tcW w:type="dxa" w:w="2088"/>
            <w:shd w:fill="F0F0F0"/>
            <w:vAlign w:val="center"/>
            <w:tcMar>
              <w:top w:w="100" w:type="dxa"/>
              <w:start w:w="100" w:type="dxa"/>
              <w:bottom w:w="100" w:type="dxa"/>
              <w:end w:w="100" w:type="dxa"/>
            </w:tcMar>
          </w:tcPr>
          <w:p>
            <w:pPr>
              <w:jc w:val="left"/>
            </w:pPr>
            <w:r/>
            <w:r>
              <w:rPr>
                <w:b w:val="0"/>
                <w:sz w:val="16"/>
              </w:rPr>
              <w:t>Legacy Transformation</w:t>
            </w:r>
          </w:p>
        </w:tc>
        <w:tc>
          <w:tcPr>
            <w:tcW w:type="dxa" w:w="3240"/>
            <w:shd w:fill="F0F0F0"/>
            <w:vAlign w:val="center"/>
            <w:tcMar>
              <w:top w:w="100" w:type="dxa"/>
              <w:start w:w="100" w:type="dxa"/>
              <w:bottom w:w="100" w:type="dxa"/>
              <w:end w:w="100" w:type="dxa"/>
            </w:tcMar>
          </w:tcPr>
          <w:p>
            <w:pPr>
              <w:jc w:val="left"/>
            </w:pPr>
            <w:r/>
            <w:r>
              <w:rPr>
                <w:b w:val="0"/>
                <w:sz w:val="16"/>
              </w:rPr>
              <w:t>Legacy discovery</w:t>
            </w:r>
          </w:p>
        </w:tc>
        <w:tc>
          <w:tcPr>
            <w:tcW w:type="dxa" w:w="1152"/>
            <w:shd w:fill="F0F0F0"/>
            <w:vAlign w:val="center"/>
            <w:tcMar>
              <w:top w:w="100" w:type="dxa"/>
              <w:start w:w="100" w:type="dxa"/>
              <w:bottom w:w="100" w:type="dxa"/>
              <w:end w:w="100" w:type="dxa"/>
            </w:tcMar>
          </w:tcPr>
          <w:p>
            <w:pPr>
              <w:jc w:val="left"/>
            </w:pPr>
            <w:r/>
            <w:r>
              <w:rPr>
                <w:b w:val="0"/>
                <w:sz w:val="16"/>
              </w:rPr>
              <w:t>Phase 5</w:t>
            </w:r>
          </w:p>
        </w:tc>
        <w:tc>
          <w:tcPr>
            <w:tcW w:type="dxa" w:w="1872"/>
            <w:shd w:fill="F0F0F0"/>
            <w:vAlign w:val="center"/>
            <w:tcMar>
              <w:top w:w="100" w:type="dxa"/>
              <w:start w:w="100" w:type="dxa"/>
              <w:bottom w:w="100" w:type="dxa"/>
              <w:end w:w="100" w:type="dxa"/>
            </w:tcMar>
          </w:tcPr>
          <w:p>
            <w:pPr>
              <w:jc w:val="left"/>
            </w:pPr>
            <w:r/>
            <w:r>
              <w:rPr>
                <w:b w:val="0"/>
                <w:sz w:val="16"/>
              </w:rPr>
              <w:t>Platform / Architecture / Workloads</w:t>
            </w:r>
          </w:p>
        </w:tc>
        <w:tc>
          <w:tcPr>
            <w:tcW w:type="dxa" w:w="936"/>
            <w:shd w:fill="F0F0F0"/>
            <w:vAlign w:val="center"/>
            <w:tcMar>
              <w:top w:w="100" w:type="dxa"/>
              <w:start w:w="100" w:type="dxa"/>
              <w:bottom w:w="100" w:type="dxa"/>
              <w:end w:w="100" w:type="dxa"/>
            </w:tcMar>
          </w:tcPr>
          <w:p>
            <w:pPr>
              <w:jc w:val="left"/>
            </w:pPr>
            <w:r/>
            <w:r>
              <w:rPr>
                <w:b w:val="0"/>
                <w:sz w:val="16"/>
              </w:rPr>
              <w:t>High</w:t>
            </w:r>
          </w:p>
        </w:tc>
        <w:tc>
          <w:tcPr>
            <w:tcW w:type="dxa" w:w="1152"/>
            <w:shd w:fill="F0F0F0"/>
            <w:vAlign w:val="center"/>
            <w:tcMar>
              <w:top w:w="100" w:type="dxa"/>
              <w:start w:w="100" w:type="dxa"/>
              <w:bottom w:w="100" w:type="dxa"/>
              <w:end w:w="100" w:type="dxa"/>
            </w:tcMar>
          </w:tcPr>
          <w:p>
            <w:pPr>
              <w:jc w:val="left"/>
            </w:pPr>
            <w:r/>
            <w:r>
              <w:rPr>
                <w:b w:val="0"/>
                <w:sz w:val="16"/>
              </w:rPr>
              <w:t>Planned</w:t>
            </w:r>
          </w:p>
        </w:tc>
      </w:tr>
      <w:tr>
        <w:tc>
          <w:tcPr>
            <w:tcW w:type="dxa" w:w="1008"/>
            <w:shd w:fill="FFFFFF"/>
            <w:vAlign w:val="center"/>
            <w:tcMar>
              <w:top w:w="100" w:type="dxa"/>
              <w:start w:w="100" w:type="dxa"/>
              <w:bottom w:w="100" w:type="dxa"/>
              <w:end w:w="100" w:type="dxa"/>
            </w:tcMar>
          </w:tcPr>
          <w:p>
            <w:pPr>
              <w:jc w:val="left"/>
            </w:pPr>
            <w:r/>
            <w:r>
              <w:rPr>
                <w:b w:val="0"/>
                <w:sz w:val="16"/>
              </w:rPr>
              <w:t>MIG-02</w:t>
            </w:r>
          </w:p>
        </w:tc>
        <w:tc>
          <w:tcPr>
            <w:tcW w:type="dxa" w:w="2088"/>
            <w:shd w:fill="FFFFFF"/>
            <w:vAlign w:val="center"/>
            <w:tcMar>
              <w:top w:w="100" w:type="dxa"/>
              <w:start w:w="100" w:type="dxa"/>
              <w:bottom w:w="100" w:type="dxa"/>
              <w:end w:w="100" w:type="dxa"/>
            </w:tcMar>
          </w:tcPr>
          <w:p>
            <w:pPr>
              <w:jc w:val="left"/>
            </w:pPr>
            <w:r/>
            <w:r>
              <w:rPr>
                <w:b w:val="0"/>
                <w:sz w:val="16"/>
              </w:rPr>
              <w:t>Legacy Transformation</w:t>
            </w:r>
          </w:p>
        </w:tc>
        <w:tc>
          <w:tcPr>
            <w:tcW w:type="dxa" w:w="3240"/>
            <w:shd w:fill="FFFFFF"/>
            <w:vAlign w:val="center"/>
            <w:tcMar>
              <w:top w:w="100" w:type="dxa"/>
              <w:start w:w="100" w:type="dxa"/>
              <w:bottom w:w="100" w:type="dxa"/>
              <w:end w:w="100" w:type="dxa"/>
            </w:tcMar>
          </w:tcPr>
          <w:p>
            <w:pPr>
              <w:jc w:val="left"/>
            </w:pPr>
            <w:r/>
            <w:r>
              <w:rPr>
                <w:b w:val="0"/>
                <w:sz w:val="16"/>
              </w:rPr>
              <w:t>Legacy transformation and migration</w:t>
            </w:r>
          </w:p>
        </w:tc>
        <w:tc>
          <w:tcPr>
            <w:tcW w:type="dxa" w:w="1152"/>
            <w:shd w:fill="FFFFFF"/>
            <w:vAlign w:val="center"/>
            <w:tcMar>
              <w:top w:w="100" w:type="dxa"/>
              <w:start w:w="100" w:type="dxa"/>
              <w:bottom w:w="100" w:type="dxa"/>
              <w:end w:w="100" w:type="dxa"/>
            </w:tcMar>
          </w:tcPr>
          <w:p>
            <w:pPr>
              <w:jc w:val="left"/>
            </w:pPr>
            <w:r/>
            <w:r>
              <w:rPr>
                <w:b w:val="0"/>
                <w:sz w:val="16"/>
              </w:rPr>
              <w:t>Phase 5</w:t>
            </w:r>
          </w:p>
        </w:tc>
        <w:tc>
          <w:tcPr>
            <w:tcW w:type="dxa" w:w="1872"/>
            <w:shd w:fill="FFFFFF"/>
            <w:vAlign w:val="center"/>
            <w:tcMar>
              <w:top w:w="100" w:type="dxa"/>
              <w:start w:w="100" w:type="dxa"/>
              <w:bottom w:w="100" w:type="dxa"/>
              <w:end w:w="100" w:type="dxa"/>
            </w:tcMar>
          </w:tcPr>
          <w:p>
            <w:pPr>
              <w:jc w:val="left"/>
            </w:pPr>
            <w:r/>
            <w:r>
              <w:rPr>
                <w:b w:val="0"/>
                <w:sz w:val="16"/>
              </w:rPr>
              <w:t>Platform / Workloads</w:t>
            </w:r>
          </w:p>
        </w:tc>
        <w:tc>
          <w:tcPr>
            <w:tcW w:type="dxa" w:w="936"/>
            <w:shd w:fill="FFFFFF"/>
            <w:vAlign w:val="center"/>
            <w:tcMar>
              <w:top w:w="100" w:type="dxa"/>
              <w:start w:w="100" w:type="dxa"/>
              <w:bottom w:w="100" w:type="dxa"/>
              <w:end w:w="100" w:type="dxa"/>
            </w:tcMar>
          </w:tcPr>
          <w:p>
            <w:pPr>
              <w:jc w:val="left"/>
            </w:pPr>
            <w:r/>
            <w:r>
              <w:rPr>
                <w:b w:val="0"/>
                <w:sz w:val="16"/>
              </w:rPr>
              <w:t>High</w:t>
            </w:r>
          </w:p>
        </w:tc>
        <w:tc>
          <w:tcPr>
            <w:tcW w:type="dxa" w:w="1152"/>
            <w:shd w:fill="FFFFFF"/>
            <w:vAlign w:val="center"/>
            <w:tcMar>
              <w:top w:w="100" w:type="dxa"/>
              <w:start w:w="100" w:type="dxa"/>
              <w:bottom w:w="100" w:type="dxa"/>
              <w:end w:w="100" w:type="dxa"/>
            </w:tcMar>
          </w:tcPr>
          <w:p>
            <w:pPr>
              <w:jc w:val="left"/>
            </w:pPr>
            <w:r/>
            <w:r>
              <w:rPr>
                <w:b w:val="0"/>
                <w:sz w:val="16"/>
              </w:rPr>
              <w:t>Planned</w:t>
            </w:r>
          </w:p>
        </w:tc>
      </w:tr>
    </w:tbl>
    <w:p>
      <w:pPr>
        <w:spacing w:after="0"/>
      </w:pPr>
    </w:p>
    <w:p>
      <w:pPr>
        <w:pStyle w:val="Heading1"/>
        <w:keepNext/>
      </w:pPr>
      <w:r>
        <w:t>7. Dependencies and Control Points</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08"/>
        <w:gridCol w:w="3408"/>
        <w:gridCol w:w="3408"/>
      </w:tblGrid>
      <w:tr>
        <w:tc>
          <w:tcPr>
            <w:tcW w:type="dxa" w:w="2880"/>
            <w:shd w:fill="5F2861"/>
            <w:vAlign w:val="center"/>
            <w:tcMar>
              <w:top w:w="110" w:type="dxa"/>
              <w:start w:w="100" w:type="dxa"/>
              <w:bottom w:w="110" w:type="dxa"/>
              <w:end w:w="100" w:type="dxa"/>
            </w:tcMar>
          </w:tcPr>
          <w:p>
            <w:pPr>
              <w:jc w:val="left"/>
            </w:pPr>
            <w:r/>
            <w:r>
              <w:rPr>
                <w:b/>
                <w:color w:val="FFFFFF"/>
                <w:sz w:val="18"/>
              </w:rPr>
              <w:t>Dependency</w:t>
            </w:r>
          </w:p>
        </w:tc>
        <w:tc>
          <w:tcPr>
            <w:tcW w:type="dxa" w:w="4176"/>
            <w:shd w:fill="5F2861"/>
            <w:vAlign w:val="center"/>
            <w:tcMar>
              <w:top w:w="110" w:type="dxa"/>
              <w:start w:w="100" w:type="dxa"/>
              <w:bottom w:w="110" w:type="dxa"/>
              <w:end w:w="100" w:type="dxa"/>
            </w:tcMar>
          </w:tcPr>
          <w:p>
            <w:pPr>
              <w:jc w:val="left"/>
            </w:pPr>
            <w:r/>
            <w:r>
              <w:rPr>
                <w:b/>
                <w:color w:val="FFFFFF"/>
                <w:sz w:val="18"/>
              </w:rPr>
              <w:t>Impacted deliverables</w:t>
            </w:r>
          </w:p>
        </w:tc>
        <w:tc>
          <w:tcPr>
            <w:tcW w:type="dxa" w:w="2448"/>
            <w:shd w:fill="5F2861"/>
            <w:vAlign w:val="center"/>
            <w:tcMar>
              <w:top w:w="110" w:type="dxa"/>
              <w:start w:w="100" w:type="dxa"/>
              <w:bottom w:w="110" w:type="dxa"/>
              <w:end w:w="100" w:type="dxa"/>
            </w:tcMar>
          </w:tcPr>
          <w:p>
            <w:pPr>
              <w:jc w:val="left"/>
            </w:pPr>
            <w:r/>
            <w:r>
              <w:rPr>
                <w:b/>
                <w:color w:val="FFFFFF"/>
                <w:sz w:val="18"/>
              </w:rPr>
              <w:t>Control point</w:t>
            </w:r>
          </w:p>
        </w:tc>
      </w:tr>
      <w:tr>
        <w:tc>
          <w:tcPr>
            <w:tcW w:type="dxa" w:w="2880"/>
            <w:shd w:fill="FFFFFF"/>
            <w:vAlign w:val="center"/>
            <w:tcMar>
              <w:top w:w="100" w:type="dxa"/>
              <w:start w:w="100" w:type="dxa"/>
              <w:bottom w:w="100" w:type="dxa"/>
              <w:end w:w="100" w:type="dxa"/>
            </w:tcMar>
          </w:tcPr>
          <w:p>
            <w:pPr>
              <w:jc w:val="left"/>
            </w:pPr>
            <w:r/>
            <w:r>
              <w:rPr>
                <w:b w:val="0"/>
                <w:sz w:val="17"/>
              </w:rPr>
              <w:t>CCoE approval and governance route</w:t>
            </w:r>
          </w:p>
        </w:tc>
        <w:tc>
          <w:tcPr>
            <w:tcW w:type="dxa" w:w="4176"/>
            <w:shd w:fill="FFFFFF"/>
            <w:vAlign w:val="center"/>
            <w:tcMar>
              <w:top w:w="100" w:type="dxa"/>
              <w:start w:w="100" w:type="dxa"/>
              <w:bottom w:w="100" w:type="dxa"/>
              <w:end w:w="100" w:type="dxa"/>
            </w:tcMar>
          </w:tcPr>
          <w:p>
            <w:pPr>
              <w:jc w:val="left"/>
            </w:pPr>
            <w:r/>
            <w:r>
              <w:rPr>
                <w:b w:val="0"/>
                <w:sz w:val="17"/>
              </w:rPr>
              <w:t>Azure Policy update, DevOps productionisation, legacy migration approvals</w:t>
            </w:r>
          </w:p>
        </w:tc>
        <w:tc>
          <w:tcPr>
            <w:tcW w:type="dxa" w:w="2448"/>
            <w:shd w:fill="FFFFFF"/>
            <w:vAlign w:val="center"/>
            <w:tcMar>
              <w:top w:w="100" w:type="dxa"/>
              <w:start w:w="100" w:type="dxa"/>
              <w:bottom w:w="100" w:type="dxa"/>
              <w:end w:w="100" w:type="dxa"/>
            </w:tcMar>
          </w:tcPr>
          <w:p>
            <w:pPr>
              <w:jc w:val="left"/>
            </w:pPr>
            <w:r/>
            <w:r>
              <w:rPr>
                <w:b w:val="0"/>
                <w:sz w:val="17"/>
              </w:rPr>
              <w:t>Phase 1 exit checkpoint</w:t>
            </w:r>
          </w:p>
        </w:tc>
      </w:tr>
      <w:tr>
        <w:tc>
          <w:tcPr>
            <w:tcW w:type="dxa" w:w="2880"/>
            <w:shd w:fill="F0F0F0"/>
            <w:vAlign w:val="center"/>
            <w:tcMar>
              <w:top w:w="100" w:type="dxa"/>
              <w:start w:w="100" w:type="dxa"/>
              <w:bottom w:w="100" w:type="dxa"/>
              <w:end w:w="100" w:type="dxa"/>
            </w:tcMar>
          </w:tcPr>
          <w:p>
            <w:pPr>
              <w:jc w:val="left"/>
            </w:pPr>
            <w:r/>
            <w:r>
              <w:rPr>
                <w:b w:val="0"/>
                <w:sz w:val="17"/>
              </w:rPr>
              <w:t>Network target state and address plan</w:t>
            </w:r>
          </w:p>
        </w:tc>
        <w:tc>
          <w:tcPr>
            <w:tcW w:type="dxa" w:w="4176"/>
            <w:shd w:fill="F0F0F0"/>
            <w:vAlign w:val="center"/>
            <w:tcMar>
              <w:top w:w="100" w:type="dxa"/>
              <w:start w:w="100" w:type="dxa"/>
              <w:bottom w:w="100" w:type="dxa"/>
              <w:end w:w="100" w:type="dxa"/>
            </w:tcMar>
          </w:tcPr>
          <w:p>
            <w:pPr>
              <w:jc w:val="left"/>
            </w:pPr>
            <w:r/>
            <w:r>
              <w:rPr>
                <w:b w:val="0"/>
                <w:sz w:val="17"/>
              </w:rPr>
              <w:t>VNET peering, VPN DNS and VNET range changes, AVNM</w:t>
            </w:r>
          </w:p>
        </w:tc>
        <w:tc>
          <w:tcPr>
            <w:tcW w:type="dxa" w:w="2448"/>
            <w:shd w:fill="F0F0F0"/>
            <w:vAlign w:val="center"/>
            <w:tcMar>
              <w:top w:w="100" w:type="dxa"/>
              <w:start w:w="100" w:type="dxa"/>
              <w:bottom w:w="100" w:type="dxa"/>
              <w:end w:w="100" w:type="dxa"/>
            </w:tcMar>
          </w:tcPr>
          <w:p>
            <w:pPr>
              <w:jc w:val="left"/>
            </w:pPr>
            <w:r/>
            <w:r>
              <w:rPr>
                <w:b w:val="0"/>
                <w:sz w:val="17"/>
              </w:rPr>
              <w:t>Network design review</w:t>
            </w:r>
          </w:p>
        </w:tc>
      </w:tr>
      <w:tr>
        <w:tc>
          <w:tcPr>
            <w:tcW w:type="dxa" w:w="2880"/>
            <w:shd w:fill="FFFFFF"/>
            <w:vAlign w:val="center"/>
            <w:tcMar>
              <w:top w:w="100" w:type="dxa"/>
              <w:start w:w="100" w:type="dxa"/>
              <w:bottom w:w="100" w:type="dxa"/>
              <w:end w:w="100" w:type="dxa"/>
            </w:tcMar>
          </w:tcPr>
          <w:p>
            <w:pPr>
              <w:jc w:val="left"/>
            </w:pPr>
            <w:r/>
            <w:r>
              <w:rPr>
                <w:b w:val="0"/>
                <w:sz w:val="17"/>
              </w:rPr>
              <w:t>DNS Resolver readiness</w:t>
            </w:r>
          </w:p>
        </w:tc>
        <w:tc>
          <w:tcPr>
            <w:tcW w:type="dxa" w:w="4176"/>
            <w:shd w:fill="FFFFFF"/>
            <w:vAlign w:val="center"/>
            <w:tcMar>
              <w:top w:w="100" w:type="dxa"/>
              <w:start w:w="100" w:type="dxa"/>
              <w:bottom w:w="100" w:type="dxa"/>
              <w:end w:w="100" w:type="dxa"/>
            </w:tcMar>
          </w:tcPr>
          <w:p>
            <w:pPr>
              <w:jc w:val="left"/>
            </w:pPr>
            <w:r/>
            <w:r>
              <w:rPr>
                <w:b w:val="0"/>
                <w:sz w:val="17"/>
              </w:rPr>
              <w:t>Private DNS migration, public cqc.org.uk DNS migration, AMPLS access patterns</w:t>
            </w:r>
          </w:p>
        </w:tc>
        <w:tc>
          <w:tcPr>
            <w:tcW w:type="dxa" w:w="2448"/>
            <w:shd w:fill="FFFFFF"/>
            <w:vAlign w:val="center"/>
            <w:tcMar>
              <w:top w:w="100" w:type="dxa"/>
              <w:start w:w="100" w:type="dxa"/>
              <w:bottom w:w="100" w:type="dxa"/>
              <w:end w:w="100" w:type="dxa"/>
            </w:tcMar>
          </w:tcPr>
          <w:p>
            <w:pPr>
              <w:jc w:val="left"/>
            </w:pPr>
            <w:r/>
            <w:r>
              <w:rPr>
                <w:b w:val="0"/>
                <w:sz w:val="17"/>
              </w:rPr>
              <w:t>DNS migration readiness review</w:t>
            </w:r>
          </w:p>
        </w:tc>
      </w:tr>
      <w:tr>
        <w:tc>
          <w:tcPr>
            <w:tcW w:type="dxa" w:w="2880"/>
            <w:shd w:fill="F0F0F0"/>
            <w:vAlign w:val="center"/>
            <w:tcMar>
              <w:top w:w="100" w:type="dxa"/>
              <w:start w:w="100" w:type="dxa"/>
              <w:bottom w:w="100" w:type="dxa"/>
              <w:end w:w="100" w:type="dxa"/>
            </w:tcMar>
          </w:tcPr>
          <w:p>
            <w:pPr>
              <w:jc w:val="left"/>
            </w:pPr>
            <w:r/>
            <w:r>
              <w:rPr>
                <w:b w:val="0"/>
                <w:sz w:val="17"/>
              </w:rPr>
              <w:t>Littlefish delivery and support engagement</w:t>
            </w:r>
          </w:p>
        </w:tc>
        <w:tc>
          <w:tcPr>
            <w:tcW w:type="dxa" w:w="4176"/>
            <w:shd w:fill="F0F0F0"/>
            <w:vAlign w:val="center"/>
            <w:tcMar>
              <w:top w:w="100" w:type="dxa"/>
              <w:start w:w="100" w:type="dxa"/>
              <w:bottom w:w="100" w:type="dxa"/>
              <w:end w:w="100" w:type="dxa"/>
            </w:tcMar>
          </w:tcPr>
          <w:p>
            <w:pPr>
              <w:jc w:val="left"/>
            </w:pPr>
            <w:r/>
            <w:r>
              <w:rPr>
                <w:b w:val="0"/>
                <w:sz w:val="17"/>
              </w:rPr>
              <w:t>IMS Domain Controllers, firewall handover, operational support transition</w:t>
            </w:r>
          </w:p>
        </w:tc>
        <w:tc>
          <w:tcPr>
            <w:tcW w:type="dxa" w:w="2448"/>
            <w:shd w:fill="F0F0F0"/>
            <w:vAlign w:val="center"/>
            <w:tcMar>
              <w:top w:w="100" w:type="dxa"/>
              <w:start w:w="100" w:type="dxa"/>
              <w:bottom w:w="100" w:type="dxa"/>
              <w:end w:w="100" w:type="dxa"/>
            </w:tcMar>
          </w:tcPr>
          <w:p>
            <w:pPr>
              <w:jc w:val="left"/>
            </w:pPr>
            <w:r/>
            <w:r>
              <w:rPr>
                <w:b w:val="0"/>
                <w:sz w:val="17"/>
              </w:rPr>
              <w:t>Supplier handover acceptance</w:t>
            </w:r>
          </w:p>
        </w:tc>
      </w:tr>
      <w:tr>
        <w:tc>
          <w:tcPr>
            <w:tcW w:type="dxa" w:w="2880"/>
            <w:shd w:fill="FFFFFF"/>
            <w:vAlign w:val="center"/>
            <w:tcMar>
              <w:top w:w="100" w:type="dxa"/>
              <w:start w:w="100" w:type="dxa"/>
              <w:bottom w:w="100" w:type="dxa"/>
              <w:end w:w="100" w:type="dxa"/>
            </w:tcMar>
          </w:tcPr>
          <w:p>
            <w:pPr>
              <w:jc w:val="left"/>
            </w:pPr>
            <w:r/>
            <w:r>
              <w:rPr>
                <w:b w:val="0"/>
                <w:sz w:val="17"/>
              </w:rPr>
              <w:t>Firewall Manager rule model</w:t>
            </w:r>
          </w:p>
        </w:tc>
        <w:tc>
          <w:tcPr>
            <w:tcW w:type="dxa" w:w="4176"/>
            <w:shd w:fill="FFFFFF"/>
            <w:vAlign w:val="center"/>
            <w:tcMar>
              <w:top w:w="100" w:type="dxa"/>
              <w:start w:w="100" w:type="dxa"/>
              <w:bottom w:w="100" w:type="dxa"/>
              <w:end w:w="100" w:type="dxa"/>
            </w:tcMar>
          </w:tcPr>
          <w:p>
            <w:pPr>
              <w:jc w:val="left"/>
            </w:pPr>
            <w:r/>
            <w:r>
              <w:rPr>
                <w:b w:val="0"/>
                <w:sz w:val="17"/>
              </w:rPr>
              <w:t>New firewall base rule implementation and future workload onboarding</w:t>
            </w:r>
          </w:p>
        </w:tc>
        <w:tc>
          <w:tcPr>
            <w:tcW w:type="dxa" w:w="2448"/>
            <w:shd w:fill="FFFFFF"/>
            <w:vAlign w:val="center"/>
            <w:tcMar>
              <w:top w:w="100" w:type="dxa"/>
              <w:start w:w="100" w:type="dxa"/>
              <w:bottom w:w="100" w:type="dxa"/>
              <w:end w:w="100" w:type="dxa"/>
            </w:tcMar>
          </w:tcPr>
          <w:p>
            <w:pPr>
              <w:jc w:val="left"/>
            </w:pPr>
            <w:r/>
            <w:r>
              <w:rPr>
                <w:b w:val="0"/>
                <w:sz w:val="17"/>
              </w:rPr>
              <w:t>Security design approval</w:t>
            </w:r>
          </w:p>
        </w:tc>
      </w:tr>
      <w:tr>
        <w:tc>
          <w:tcPr>
            <w:tcW w:type="dxa" w:w="2880"/>
            <w:shd w:fill="F0F0F0"/>
            <w:vAlign w:val="center"/>
            <w:tcMar>
              <w:top w:w="100" w:type="dxa"/>
              <w:start w:w="100" w:type="dxa"/>
              <w:bottom w:w="100" w:type="dxa"/>
              <w:end w:w="100" w:type="dxa"/>
            </w:tcMar>
          </w:tcPr>
          <w:p>
            <w:pPr>
              <w:jc w:val="left"/>
            </w:pPr>
            <w:r/>
            <w:r>
              <w:rPr>
                <w:b w:val="0"/>
                <w:sz w:val="17"/>
              </w:rPr>
              <w:t>DevOps production readiness</w:t>
            </w:r>
          </w:p>
        </w:tc>
        <w:tc>
          <w:tcPr>
            <w:tcW w:type="dxa" w:w="4176"/>
            <w:shd w:fill="F0F0F0"/>
            <w:vAlign w:val="center"/>
            <w:tcMar>
              <w:top w:w="100" w:type="dxa"/>
              <w:start w:w="100" w:type="dxa"/>
              <w:bottom w:w="100" w:type="dxa"/>
              <w:end w:w="100" w:type="dxa"/>
            </w:tcMar>
          </w:tcPr>
          <w:p>
            <w:pPr>
              <w:jc w:val="left"/>
            </w:pPr>
            <w:r/>
            <w:r>
              <w:rPr>
                <w:b w:val="0"/>
                <w:sz w:val="17"/>
              </w:rPr>
              <w:t>Repeatable platform changes, migration wave delivery, evidence capture</w:t>
            </w:r>
          </w:p>
        </w:tc>
        <w:tc>
          <w:tcPr>
            <w:tcW w:type="dxa" w:w="2448"/>
            <w:shd w:fill="F0F0F0"/>
            <w:vAlign w:val="center"/>
            <w:tcMar>
              <w:top w:w="100" w:type="dxa"/>
              <w:start w:w="100" w:type="dxa"/>
              <w:bottom w:w="100" w:type="dxa"/>
              <w:end w:w="100" w:type="dxa"/>
            </w:tcMar>
          </w:tcPr>
          <w:p>
            <w:pPr>
              <w:jc w:val="left"/>
            </w:pPr>
            <w:r/>
            <w:r>
              <w:rPr>
                <w:b w:val="0"/>
                <w:sz w:val="17"/>
              </w:rPr>
              <w:t>Release governance checkpoint</w:t>
            </w:r>
          </w:p>
        </w:tc>
      </w:tr>
      <w:tr>
        <w:tc>
          <w:tcPr>
            <w:tcW w:type="dxa" w:w="2880"/>
            <w:shd w:fill="FFFFFF"/>
            <w:vAlign w:val="center"/>
            <w:tcMar>
              <w:top w:w="100" w:type="dxa"/>
              <w:start w:w="100" w:type="dxa"/>
              <w:bottom w:w="100" w:type="dxa"/>
              <w:end w:w="100" w:type="dxa"/>
            </w:tcMar>
          </w:tcPr>
          <w:p>
            <w:pPr>
              <w:jc w:val="left"/>
            </w:pPr>
            <w:r/>
            <w:r>
              <w:rPr>
                <w:b w:val="0"/>
                <w:sz w:val="17"/>
              </w:rPr>
              <w:t>Legacy discovery quality</w:t>
            </w:r>
          </w:p>
        </w:tc>
        <w:tc>
          <w:tcPr>
            <w:tcW w:type="dxa" w:w="4176"/>
            <w:shd w:fill="FFFFFF"/>
            <w:vAlign w:val="center"/>
            <w:tcMar>
              <w:top w:w="100" w:type="dxa"/>
              <w:start w:w="100" w:type="dxa"/>
              <w:bottom w:w="100" w:type="dxa"/>
              <w:end w:w="100" w:type="dxa"/>
            </w:tcMar>
          </w:tcPr>
          <w:p>
            <w:pPr>
              <w:jc w:val="left"/>
            </w:pPr>
            <w:r/>
            <w:r>
              <w:rPr>
                <w:b w:val="0"/>
                <w:sz w:val="17"/>
              </w:rPr>
              <w:t>Migration wave planning and transformation sequencing</w:t>
            </w:r>
          </w:p>
        </w:tc>
        <w:tc>
          <w:tcPr>
            <w:tcW w:type="dxa" w:w="2448"/>
            <w:shd w:fill="FFFFFF"/>
            <w:vAlign w:val="center"/>
            <w:tcMar>
              <w:top w:w="100" w:type="dxa"/>
              <w:start w:w="100" w:type="dxa"/>
              <w:bottom w:w="100" w:type="dxa"/>
              <w:end w:w="100" w:type="dxa"/>
            </w:tcMar>
          </w:tcPr>
          <w:p>
            <w:pPr>
              <w:jc w:val="left"/>
            </w:pPr>
            <w:r/>
            <w:r>
              <w:rPr>
                <w:b w:val="0"/>
                <w:sz w:val="17"/>
              </w:rPr>
              <w:t>Migration readiness assessment</w:t>
            </w:r>
          </w:p>
        </w:tc>
      </w:tr>
    </w:tbl>
    <w:p>
      <w:pPr>
        <w:spacing w:after="0"/>
      </w:pPr>
    </w:p>
    <w:p>
      <w:pPr>
        <w:pStyle w:val="Heading1"/>
        <w:keepNext/>
      </w:pPr>
      <w:r>
        <w:t>8. RACI Summary</w:t>
      </w:r>
    </w:p>
    <w:p>
      <w:pPr>
        <w:pStyle w:val="BodyText"/>
      </w:pPr>
      <w:r>
        <w:rPr>
          <w:b w:val="0"/>
        </w:rPr>
        <w:t>This RACI is a starting point for review. It should be validated with Security, Architecture, FinOps, workload owners and Littlefish before formal approval.</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461"/>
        <w:gridCol w:w="1461"/>
        <w:gridCol w:w="1461"/>
        <w:gridCol w:w="1461"/>
        <w:gridCol w:w="1461"/>
        <w:gridCol w:w="1461"/>
        <w:gridCol w:w="1461"/>
      </w:tblGrid>
      <w:tr>
        <w:tc>
          <w:tcPr>
            <w:tcW w:type="dxa" w:w="2880"/>
            <w:shd w:fill="5F2861"/>
            <w:vAlign w:val="center"/>
            <w:tcMar>
              <w:top w:w="110" w:type="dxa"/>
              <w:start w:w="100" w:type="dxa"/>
              <w:bottom w:w="110" w:type="dxa"/>
              <w:end w:w="100" w:type="dxa"/>
            </w:tcMar>
          </w:tcPr>
          <w:p>
            <w:pPr>
              <w:jc w:val="left"/>
            </w:pPr>
            <w:r/>
            <w:r>
              <w:rPr>
                <w:b/>
                <w:color w:val="FFFFFF"/>
                <w:sz w:val="17"/>
              </w:rPr>
              <w:t>Activity</w:t>
            </w:r>
          </w:p>
        </w:tc>
        <w:tc>
          <w:tcPr>
            <w:tcW w:type="dxa" w:w="1440"/>
            <w:shd w:fill="5F2861"/>
            <w:vAlign w:val="center"/>
            <w:tcMar>
              <w:top w:w="110" w:type="dxa"/>
              <w:start w:w="100" w:type="dxa"/>
              <w:bottom w:w="110" w:type="dxa"/>
              <w:end w:w="100" w:type="dxa"/>
            </w:tcMar>
          </w:tcPr>
          <w:p>
            <w:pPr>
              <w:jc w:val="left"/>
            </w:pPr>
            <w:r/>
            <w:r>
              <w:rPr>
                <w:b/>
                <w:color w:val="FFFFFF"/>
                <w:sz w:val="17"/>
              </w:rPr>
              <w:t>Platform Engineering</w:t>
            </w:r>
          </w:p>
        </w:tc>
        <w:tc>
          <w:tcPr>
            <w:tcW w:type="dxa" w:w="1080"/>
            <w:shd w:fill="5F2861"/>
            <w:vAlign w:val="center"/>
            <w:tcMar>
              <w:top w:w="110" w:type="dxa"/>
              <w:start w:w="100" w:type="dxa"/>
              <w:bottom w:w="110" w:type="dxa"/>
              <w:end w:w="100" w:type="dxa"/>
            </w:tcMar>
          </w:tcPr>
          <w:p>
            <w:pPr>
              <w:jc w:val="left"/>
            </w:pPr>
            <w:r/>
            <w:r>
              <w:rPr>
                <w:b/>
                <w:color w:val="FFFFFF"/>
                <w:sz w:val="17"/>
              </w:rPr>
              <w:t>Security</w:t>
            </w:r>
          </w:p>
        </w:tc>
        <w:tc>
          <w:tcPr>
            <w:tcW w:type="dxa" w:w="1296"/>
            <w:shd w:fill="5F2861"/>
            <w:vAlign w:val="center"/>
            <w:tcMar>
              <w:top w:w="110" w:type="dxa"/>
              <w:start w:w="100" w:type="dxa"/>
              <w:bottom w:w="110" w:type="dxa"/>
              <w:end w:w="100" w:type="dxa"/>
            </w:tcMar>
          </w:tcPr>
          <w:p>
            <w:pPr>
              <w:jc w:val="left"/>
            </w:pPr>
            <w:r/>
            <w:r>
              <w:rPr>
                <w:b/>
                <w:color w:val="FFFFFF"/>
                <w:sz w:val="17"/>
              </w:rPr>
              <w:t>Architecture</w:t>
            </w:r>
          </w:p>
        </w:tc>
        <w:tc>
          <w:tcPr>
            <w:tcW w:type="dxa" w:w="1080"/>
            <w:shd w:fill="5F2861"/>
            <w:vAlign w:val="center"/>
            <w:tcMar>
              <w:top w:w="110" w:type="dxa"/>
              <w:start w:w="100" w:type="dxa"/>
              <w:bottom w:w="110" w:type="dxa"/>
              <w:end w:w="100" w:type="dxa"/>
            </w:tcMar>
          </w:tcPr>
          <w:p>
            <w:pPr>
              <w:jc w:val="left"/>
            </w:pPr>
            <w:r/>
            <w:r>
              <w:rPr>
                <w:b/>
                <w:color w:val="FFFFFF"/>
                <w:sz w:val="17"/>
              </w:rPr>
              <w:t>Littlefish</w:t>
            </w:r>
          </w:p>
        </w:tc>
        <w:tc>
          <w:tcPr>
            <w:tcW w:type="dxa" w:w="1080"/>
            <w:shd w:fill="5F2861"/>
            <w:vAlign w:val="center"/>
            <w:tcMar>
              <w:top w:w="110" w:type="dxa"/>
              <w:start w:w="100" w:type="dxa"/>
              <w:bottom w:w="110" w:type="dxa"/>
              <w:end w:w="100" w:type="dxa"/>
            </w:tcMar>
          </w:tcPr>
          <w:p>
            <w:pPr>
              <w:jc w:val="left"/>
            </w:pPr>
            <w:r/>
            <w:r>
              <w:rPr>
                <w:b/>
                <w:color w:val="FFFFFF"/>
                <w:sz w:val="17"/>
              </w:rPr>
              <w:t>FinOps</w:t>
            </w:r>
          </w:p>
        </w:tc>
        <w:tc>
          <w:tcPr>
            <w:tcW w:type="dxa" w:w="1296"/>
            <w:shd w:fill="5F2861"/>
            <w:vAlign w:val="center"/>
            <w:tcMar>
              <w:top w:w="110" w:type="dxa"/>
              <w:start w:w="100" w:type="dxa"/>
              <w:bottom w:w="110" w:type="dxa"/>
              <w:end w:w="100" w:type="dxa"/>
            </w:tcMar>
          </w:tcPr>
          <w:p>
            <w:pPr>
              <w:jc w:val="left"/>
            </w:pPr>
            <w:r/>
            <w:r>
              <w:rPr>
                <w:b/>
                <w:color w:val="FFFFFF"/>
                <w:sz w:val="17"/>
              </w:rPr>
              <w:t>Workload Teams</w:t>
            </w:r>
          </w:p>
        </w:tc>
      </w:tr>
      <w:tr>
        <w:tc>
          <w:tcPr>
            <w:tcW w:type="dxa" w:w="2880"/>
            <w:shd w:fill="FFFFFF"/>
            <w:vAlign w:val="center"/>
            <w:tcMar>
              <w:top w:w="100" w:type="dxa"/>
              <w:start w:w="100" w:type="dxa"/>
              <w:bottom w:w="100" w:type="dxa"/>
              <w:end w:w="100" w:type="dxa"/>
            </w:tcMar>
          </w:tcPr>
          <w:p>
            <w:pPr>
              <w:jc w:val="left"/>
            </w:pPr>
            <w:r/>
            <w:r>
              <w:rPr>
                <w:b w:val="0"/>
                <w:sz w:val="16"/>
              </w:rPr>
              <w:t>CCoE implementation and approval</w:t>
            </w:r>
          </w:p>
        </w:tc>
        <w:tc>
          <w:tcPr>
            <w:tcW w:type="dxa" w:w="1440"/>
            <w:shd w:fill="FFFFFF"/>
            <w:vAlign w:val="center"/>
            <w:tcMar>
              <w:top w:w="100" w:type="dxa"/>
              <w:start w:w="100" w:type="dxa"/>
              <w:bottom w:w="100" w:type="dxa"/>
              <w:end w:w="100" w:type="dxa"/>
            </w:tcMar>
          </w:tcPr>
          <w:p>
            <w:pPr>
              <w:jc w:val="left"/>
            </w:pPr>
            <w:r/>
            <w:r>
              <w:rPr>
                <w:b w:val="0"/>
                <w:sz w:val="16"/>
              </w:rPr>
              <w:t>A/R</w:t>
            </w:r>
          </w:p>
        </w:tc>
        <w:tc>
          <w:tcPr>
            <w:tcW w:type="dxa" w:w="1080"/>
            <w:shd w:fill="FFFFFF"/>
            <w:vAlign w:val="center"/>
            <w:tcMar>
              <w:top w:w="100" w:type="dxa"/>
              <w:start w:w="100" w:type="dxa"/>
              <w:bottom w:w="100" w:type="dxa"/>
              <w:end w:w="100" w:type="dxa"/>
            </w:tcMar>
          </w:tcPr>
          <w:p>
            <w:pPr>
              <w:jc w:val="left"/>
            </w:pPr>
            <w:r/>
            <w:r>
              <w:rPr>
                <w:b w:val="0"/>
                <w:sz w:val="16"/>
              </w:rPr>
              <w:t>C</w:t>
            </w:r>
          </w:p>
        </w:tc>
        <w:tc>
          <w:tcPr>
            <w:tcW w:type="dxa" w:w="1296"/>
            <w:shd w:fill="FFFFFF"/>
            <w:vAlign w:val="center"/>
            <w:tcMar>
              <w:top w:w="100" w:type="dxa"/>
              <w:start w:w="100" w:type="dxa"/>
              <w:bottom w:w="100" w:type="dxa"/>
              <w:end w:w="100" w:type="dxa"/>
            </w:tcMar>
          </w:tcPr>
          <w:p>
            <w:pPr>
              <w:jc w:val="left"/>
            </w:pPr>
            <w:r/>
            <w:r>
              <w:rPr>
                <w:b w:val="0"/>
                <w:sz w:val="16"/>
              </w:rPr>
              <w:t>C</w:t>
            </w:r>
          </w:p>
        </w:tc>
        <w:tc>
          <w:tcPr>
            <w:tcW w:type="dxa" w:w="1080"/>
            <w:shd w:fill="FFFFFF"/>
            <w:vAlign w:val="center"/>
            <w:tcMar>
              <w:top w:w="100" w:type="dxa"/>
              <w:start w:w="100" w:type="dxa"/>
              <w:bottom w:w="100" w:type="dxa"/>
              <w:end w:w="100" w:type="dxa"/>
            </w:tcMar>
          </w:tcPr>
          <w:p>
            <w:pPr>
              <w:jc w:val="left"/>
            </w:pPr>
            <w:r/>
            <w:r>
              <w:rPr>
                <w:b w:val="0"/>
                <w:sz w:val="16"/>
              </w:rPr>
              <w:t>I</w:t>
            </w:r>
          </w:p>
        </w:tc>
        <w:tc>
          <w:tcPr>
            <w:tcW w:type="dxa" w:w="1080"/>
            <w:shd w:fill="FFFFFF"/>
            <w:vAlign w:val="center"/>
            <w:tcMar>
              <w:top w:w="100" w:type="dxa"/>
              <w:start w:w="100" w:type="dxa"/>
              <w:bottom w:w="100" w:type="dxa"/>
              <w:end w:w="100" w:type="dxa"/>
            </w:tcMar>
          </w:tcPr>
          <w:p>
            <w:pPr>
              <w:jc w:val="left"/>
            </w:pPr>
            <w:r/>
            <w:r>
              <w:rPr>
                <w:b w:val="0"/>
                <w:sz w:val="16"/>
              </w:rPr>
              <w:t>C</w:t>
            </w:r>
          </w:p>
        </w:tc>
        <w:tc>
          <w:tcPr>
            <w:tcW w:type="dxa" w:w="1296"/>
            <w:shd w:fill="FFFFFF"/>
            <w:vAlign w:val="center"/>
            <w:tcMar>
              <w:top w:w="100" w:type="dxa"/>
              <w:start w:w="100" w:type="dxa"/>
              <w:bottom w:w="100" w:type="dxa"/>
              <w:end w:w="100" w:type="dxa"/>
            </w:tcMar>
          </w:tcPr>
          <w:p>
            <w:pPr>
              <w:jc w:val="left"/>
            </w:pPr>
            <w:r/>
            <w:r>
              <w:rPr>
                <w:b w:val="0"/>
                <w:sz w:val="16"/>
              </w:rPr>
              <w:t>I</w:t>
            </w:r>
          </w:p>
        </w:tc>
      </w:tr>
      <w:tr>
        <w:tc>
          <w:tcPr>
            <w:tcW w:type="dxa" w:w="2880"/>
            <w:shd w:fill="F0F0F0"/>
            <w:vAlign w:val="center"/>
            <w:tcMar>
              <w:top w:w="100" w:type="dxa"/>
              <w:start w:w="100" w:type="dxa"/>
              <w:bottom w:w="100" w:type="dxa"/>
              <w:end w:w="100" w:type="dxa"/>
            </w:tcMar>
          </w:tcPr>
          <w:p>
            <w:pPr>
              <w:jc w:val="left"/>
            </w:pPr>
            <w:r/>
            <w:r>
              <w:rPr>
                <w:b w:val="0"/>
                <w:sz w:val="16"/>
              </w:rPr>
              <w:t>Azure Policy update</w:t>
            </w:r>
          </w:p>
        </w:tc>
        <w:tc>
          <w:tcPr>
            <w:tcW w:type="dxa" w:w="1440"/>
            <w:shd w:fill="F0F0F0"/>
            <w:vAlign w:val="center"/>
            <w:tcMar>
              <w:top w:w="100" w:type="dxa"/>
              <w:start w:w="100" w:type="dxa"/>
              <w:bottom w:w="100" w:type="dxa"/>
              <w:end w:w="100" w:type="dxa"/>
            </w:tcMar>
          </w:tcPr>
          <w:p>
            <w:pPr>
              <w:jc w:val="left"/>
            </w:pPr>
            <w:r/>
            <w:r>
              <w:rPr>
                <w:b w:val="0"/>
                <w:sz w:val="16"/>
              </w:rPr>
              <w:t>A/R</w:t>
            </w:r>
          </w:p>
        </w:tc>
        <w:tc>
          <w:tcPr>
            <w:tcW w:type="dxa" w:w="1080"/>
            <w:shd w:fill="F0F0F0"/>
            <w:vAlign w:val="center"/>
            <w:tcMar>
              <w:top w:w="100" w:type="dxa"/>
              <w:start w:w="100" w:type="dxa"/>
              <w:bottom w:w="100" w:type="dxa"/>
              <w:end w:w="100" w:type="dxa"/>
            </w:tcMar>
          </w:tcPr>
          <w:p>
            <w:pPr>
              <w:jc w:val="left"/>
            </w:pPr>
            <w:r/>
            <w:r>
              <w:rPr>
                <w:b w:val="0"/>
                <w:sz w:val="16"/>
              </w:rPr>
              <w:t>C/R</w:t>
            </w:r>
          </w:p>
        </w:tc>
        <w:tc>
          <w:tcPr>
            <w:tcW w:type="dxa" w:w="1296"/>
            <w:shd w:fill="F0F0F0"/>
            <w:vAlign w:val="center"/>
            <w:tcMar>
              <w:top w:w="100" w:type="dxa"/>
              <w:start w:w="100" w:type="dxa"/>
              <w:bottom w:w="100" w:type="dxa"/>
              <w:end w:w="100" w:type="dxa"/>
            </w:tcMar>
          </w:tcPr>
          <w:p>
            <w:pPr>
              <w:jc w:val="left"/>
            </w:pPr>
            <w:r/>
            <w:r>
              <w:rPr>
                <w:b w:val="0"/>
                <w:sz w:val="16"/>
              </w:rPr>
              <w:t>C</w:t>
            </w:r>
          </w:p>
        </w:tc>
        <w:tc>
          <w:tcPr>
            <w:tcW w:type="dxa" w:w="1080"/>
            <w:shd w:fill="F0F0F0"/>
            <w:vAlign w:val="center"/>
            <w:tcMar>
              <w:top w:w="100" w:type="dxa"/>
              <w:start w:w="100" w:type="dxa"/>
              <w:bottom w:w="100" w:type="dxa"/>
              <w:end w:w="100" w:type="dxa"/>
            </w:tcMar>
          </w:tcPr>
          <w:p>
            <w:pPr>
              <w:jc w:val="left"/>
            </w:pPr>
            <w:r/>
            <w:r>
              <w:rPr>
                <w:b w:val="0"/>
                <w:sz w:val="16"/>
              </w:rPr>
              <w:t>I</w:t>
            </w:r>
          </w:p>
        </w:tc>
        <w:tc>
          <w:tcPr>
            <w:tcW w:type="dxa" w:w="1080"/>
            <w:shd w:fill="F0F0F0"/>
            <w:vAlign w:val="center"/>
            <w:tcMar>
              <w:top w:w="100" w:type="dxa"/>
              <w:start w:w="100" w:type="dxa"/>
              <w:bottom w:w="100" w:type="dxa"/>
              <w:end w:w="100" w:type="dxa"/>
            </w:tcMar>
          </w:tcPr>
          <w:p>
            <w:pPr>
              <w:jc w:val="left"/>
            </w:pPr>
            <w:r/>
            <w:r>
              <w:rPr>
                <w:b w:val="0"/>
                <w:sz w:val="16"/>
              </w:rPr>
              <w:t>C</w:t>
            </w:r>
          </w:p>
        </w:tc>
        <w:tc>
          <w:tcPr>
            <w:tcW w:type="dxa" w:w="1296"/>
            <w:shd w:fill="F0F0F0"/>
            <w:vAlign w:val="center"/>
            <w:tcMar>
              <w:top w:w="100" w:type="dxa"/>
              <w:start w:w="100" w:type="dxa"/>
              <w:bottom w:w="100" w:type="dxa"/>
              <w:end w:w="100" w:type="dxa"/>
            </w:tcMar>
          </w:tcPr>
          <w:p>
            <w:pPr>
              <w:jc w:val="left"/>
            </w:pPr>
            <w:r/>
            <w:r>
              <w:rPr>
                <w:b w:val="0"/>
                <w:sz w:val="16"/>
              </w:rPr>
              <w:t>I</w:t>
            </w:r>
          </w:p>
        </w:tc>
      </w:tr>
      <w:tr>
        <w:tc>
          <w:tcPr>
            <w:tcW w:type="dxa" w:w="2880"/>
            <w:shd w:fill="FFFFFF"/>
            <w:vAlign w:val="center"/>
            <w:tcMar>
              <w:top w:w="100" w:type="dxa"/>
              <w:start w:w="100" w:type="dxa"/>
              <w:bottom w:w="100" w:type="dxa"/>
              <w:end w:w="100" w:type="dxa"/>
            </w:tcMar>
          </w:tcPr>
          <w:p>
            <w:pPr>
              <w:jc w:val="left"/>
            </w:pPr>
            <w:r/>
            <w:r>
              <w:rPr>
                <w:b w:val="0"/>
                <w:sz w:val="16"/>
              </w:rPr>
              <w:t>DNS Resolver and DNS migrations</w:t>
            </w:r>
          </w:p>
        </w:tc>
        <w:tc>
          <w:tcPr>
            <w:tcW w:type="dxa" w:w="1440"/>
            <w:shd w:fill="FFFFFF"/>
            <w:vAlign w:val="center"/>
            <w:tcMar>
              <w:top w:w="100" w:type="dxa"/>
              <w:start w:w="100" w:type="dxa"/>
              <w:bottom w:w="100" w:type="dxa"/>
              <w:end w:w="100" w:type="dxa"/>
            </w:tcMar>
          </w:tcPr>
          <w:p>
            <w:pPr>
              <w:jc w:val="left"/>
            </w:pPr>
            <w:r/>
            <w:r>
              <w:rPr>
                <w:b w:val="0"/>
                <w:sz w:val="16"/>
              </w:rPr>
              <w:t>A/R</w:t>
            </w:r>
          </w:p>
        </w:tc>
        <w:tc>
          <w:tcPr>
            <w:tcW w:type="dxa" w:w="1080"/>
            <w:shd w:fill="FFFFFF"/>
            <w:vAlign w:val="center"/>
            <w:tcMar>
              <w:top w:w="100" w:type="dxa"/>
              <w:start w:w="100" w:type="dxa"/>
              <w:bottom w:w="100" w:type="dxa"/>
              <w:end w:w="100" w:type="dxa"/>
            </w:tcMar>
          </w:tcPr>
          <w:p>
            <w:pPr>
              <w:jc w:val="left"/>
            </w:pPr>
            <w:r/>
            <w:r>
              <w:rPr>
                <w:b w:val="0"/>
                <w:sz w:val="16"/>
              </w:rPr>
              <w:t>C</w:t>
            </w:r>
          </w:p>
        </w:tc>
        <w:tc>
          <w:tcPr>
            <w:tcW w:type="dxa" w:w="1296"/>
            <w:shd w:fill="FFFFFF"/>
            <w:vAlign w:val="center"/>
            <w:tcMar>
              <w:top w:w="100" w:type="dxa"/>
              <w:start w:w="100" w:type="dxa"/>
              <w:bottom w:w="100" w:type="dxa"/>
              <w:end w:w="100" w:type="dxa"/>
            </w:tcMar>
          </w:tcPr>
          <w:p>
            <w:pPr>
              <w:jc w:val="left"/>
            </w:pPr>
            <w:r/>
            <w:r>
              <w:rPr>
                <w:b w:val="0"/>
                <w:sz w:val="16"/>
              </w:rPr>
              <w:t>C</w:t>
            </w:r>
          </w:p>
        </w:tc>
        <w:tc>
          <w:tcPr>
            <w:tcW w:type="dxa" w:w="1080"/>
            <w:shd w:fill="FFFFFF"/>
            <w:vAlign w:val="center"/>
            <w:tcMar>
              <w:top w:w="100" w:type="dxa"/>
              <w:start w:w="100" w:type="dxa"/>
              <w:bottom w:w="100" w:type="dxa"/>
              <w:end w:w="100" w:type="dxa"/>
            </w:tcMar>
          </w:tcPr>
          <w:p>
            <w:pPr>
              <w:jc w:val="left"/>
            </w:pPr>
            <w:r/>
            <w:r>
              <w:rPr>
                <w:b w:val="0"/>
                <w:sz w:val="16"/>
              </w:rPr>
              <w:t>C/R</w:t>
            </w:r>
          </w:p>
        </w:tc>
        <w:tc>
          <w:tcPr>
            <w:tcW w:type="dxa" w:w="1080"/>
            <w:shd w:fill="FFFFFF"/>
            <w:vAlign w:val="center"/>
            <w:tcMar>
              <w:top w:w="100" w:type="dxa"/>
              <w:start w:w="100" w:type="dxa"/>
              <w:bottom w:w="100" w:type="dxa"/>
              <w:end w:w="100" w:type="dxa"/>
            </w:tcMar>
          </w:tcPr>
          <w:p>
            <w:pPr>
              <w:jc w:val="left"/>
            </w:pPr>
            <w:r/>
            <w:r>
              <w:rPr>
                <w:b w:val="0"/>
                <w:sz w:val="16"/>
              </w:rPr>
              <w:t>I</w:t>
            </w:r>
          </w:p>
        </w:tc>
        <w:tc>
          <w:tcPr>
            <w:tcW w:type="dxa" w:w="1296"/>
            <w:shd w:fill="FFFFFF"/>
            <w:vAlign w:val="center"/>
            <w:tcMar>
              <w:top w:w="100" w:type="dxa"/>
              <w:start w:w="100" w:type="dxa"/>
              <w:bottom w:w="100" w:type="dxa"/>
              <w:end w:w="100" w:type="dxa"/>
            </w:tcMar>
          </w:tcPr>
          <w:p>
            <w:pPr>
              <w:jc w:val="left"/>
            </w:pPr>
            <w:r/>
            <w:r>
              <w:rPr>
                <w:b w:val="0"/>
                <w:sz w:val="16"/>
              </w:rPr>
              <w:t>C</w:t>
            </w:r>
          </w:p>
        </w:tc>
      </w:tr>
      <w:tr>
        <w:tc>
          <w:tcPr>
            <w:tcW w:type="dxa" w:w="2880"/>
            <w:shd w:fill="F0F0F0"/>
            <w:vAlign w:val="center"/>
            <w:tcMar>
              <w:top w:w="100" w:type="dxa"/>
              <w:start w:w="100" w:type="dxa"/>
              <w:bottom w:w="100" w:type="dxa"/>
              <w:end w:w="100" w:type="dxa"/>
            </w:tcMar>
          </w:tcPr>
          <w:p>
            <w:pPr>
              <w:jc w:val="left"/>
            </w:pPr>
            <w:r/>
            <w:r>
              <w:rPr>
                <w:b w:val="0"/>
                <w:sz w:val="16"/>
              </w:rPr>
              <w:t>New IMS Domain Controllers</w:t>
            </w:r>
          </w:p>
        </w:tc>
        <w:tc>
          <w:tcPr>
            <w:tcW w:type="dxa" w:w="1440"/>
            <w:shd w:fill="F0F0F0"/>
            <w:vAlign w:val="center"/>
            <w:tcMar>
              <w:top w:w="100" w:type="dxa"/>
              <w:start w:w="100" w:type="dxa"/>
              <w:bottom w:w="100" w:type="dxa"/>
              <w:end w:w="100" w:type="dxa"/>
            </w:tcMar>
          </w:tcPr>
          <w:p>
            <w:pPr>
              <w:jc w:val="left"/>
            </w:pPr>
            <w:r/>
            <w:r>
              <w:rPr>
                <w:b w:val="0"/>
                <w:sz w:val="16"/>
              </w:rPr>
              <w:t>A</w:t>
            </w:r>
          </w:p>
        </w:tc>
        <w:tc>
          <w:tcPr>
            <w:tcW w:type="dxa" w:w="1080"/>
            <w:shd w:fill="F0F0F0"/>
            <w:vAlign w:val="center"/>
            <w:tcMar>
              <w:top w:w="100" w:type="dxa"/>
              <w:start w:w="100" w:type="dxa"/>
              <w:bottom w:w="100" w:type="dxa"/>
              <w:end w:w="100" w:type="dxa"/>
            </w:tcMar>
          </w:tcPr>
          <w:p>
            <w:pPr>
              <w:jc w:val="left"/>
            </w:pPr>
            <w:r/>
            <w:r>
              <w:rPr>
                <w:b w:val="0"/>
                <w:sz w:val="16"/>
              </w:rPr>
              <w:t>C</w:t>
            </w:r>
          </w:p>
        </w:tc>
        <w:tc>
          <w:tcPr>
            <w:tcW w:type="dxa" w:w="1296"/>
            <w:shd w:fill="F0F0F0"/>
            <w:vAlign w:val="center"/>
            <w:tcMar>
              <w:top w:w="100" w:type="dxa"/>
              <w:start w:w="100" w:type="dxa"/>
              <w:bottom w:w="100" w:type="dxa"/>
              <w:end w:w="100" w:type="dxa"/>
            </w:tcMar>
          </w:tcPr>
          <w:p>
            <w:pPr>
              <w:jc w:val="left"/>
            </w:pPr>
            <w:r/>
            <w:r>
              <w:rPr>
                <w:b w:val="0"/>
                <w:sz w:val="16"/>
              </w:rPr>
              <w:t>C</w:t>
            </w:r>
          </w:p>
        </w:tc>
        <w:tc>
          <w:tcPr>
            <w:tcW w:type="dxa" w:w="1080"/>
            <w:shd w:fill="F0F0F0"/>
            <w:vAlign w:val="center"/>
            <w:tcMar>
              <w:top w:w="100" w:type="dxa"/>
              <w:start w:w="100" w:type="dxa"/>
              <w:bottom w:w="100" w:type="dxa"/>
              <w:end w:w="100" w:type="dxa"/>
            </w:tcMar>
          </w:tcPr>
          <w:p>
            <w:pPr>
              <w:jc w:val="left"/>
            </w:pPr>
            <w:r/>
            <w:r>
              <w:rPr>
                <w:b w:val="0"/>
                <w:sz w:val="16"/>
              </w:rPr>
              <w:t>R</w:t>
            </w:r>
          </w:p>
        </w:tc>
        <w:tc>
          <w:tcPr>
            <w:tcW w:type="dxa" w:w="1080"/>
            <w:shd w:fill="F0F0F0"/>
            <w:vAlign w:val="center"/>
            <w:tcMar>
              <w:top w:w="100" w:type="dxa"/>
              <w:start w:w="100" w:type="dxa"/>
              <w:bottom w:w="100" w:type="dxa"/>
              <w:end w:w="100" w:type="dxa"/>
            </w:tcMar>
          </w:tcPr>
          <w:p>
            <w:pPr>
              <w:jc w:val="left"/>
            </w:pPr>
            <w:r/>
            <w:r>
              <w:rPr>
                <w:b w:val="0"/>
                <w:sz w:val="16"/>
              </w:rPr>
              <w:t>I</w:t>
            </w:r>
          </w:p>
        </w:tc>
        <w:tc>
          <w:tcPr>
            <w:tcW w:type="dxa" w:w="1296"/>
            <w:shd w:fill="F0F0F0"/>
            <w:vAlign w:val="center"/>
            <w:tcMar>
              <w:top w:w="100" w:type="dxa"/>
              <w:start w:w="100" w:type="dxa"/>
              <w:bottom w:w="100" w:type="dxa"/>
              <w:end w:w="100" w:type="dxa"/>
            </w:tcMar>
          </w:tcPr>
          <w:p>
            <w:pPr>
              <w:jc w:val="left"/>
            </w:pPr>
            <w:r/>
            <w:r>
              <w:rPr>
                <w:b w:val="0"/>
                <w:sz w:val="16"/>
              </w:rPr>
              <w:t>I</w:t>
            </w:r>
          </w:p>
        </w:tc>
      </w:tr>
      <w:tr>
        <w:tc>
          <w:tcPr>
            <w:tcW w:type="dxa" w:w="2880"/>
            <w:shd w:fill="FFFFFF"/>
            <w:vAlign w:val="center"/>
            <w:tcMar>
              <w:top w:w="100" w:type="dxa"/>
              <w:start w:w="100" w:type="dxa"/>
              <w:bottom w:w="100" w:type="dxa"/>
              <w:end w:w="100" w:type="dxa"/>
            </w:tcMar>
          </w:tcPr>
          <w:p>
            <w:pPr>
              <w:jc w:val="left"/>
            </w:pPr>
            <w:r/>
            <w:r>
              <w:rPr>
                <w:b w:val="0"/>
                <w:sz w:val="16"/>
              </w:rPr>
              <w:t>AMPLS implementation</w:t>
            </w:r>
          </w:p>
        </w:tc>
        <w:tc>
          <w:tcPr>
            <w:tcW w:type="dxa" w:w="1440"/>
            <w:shd w:fill="FFFFFF"/>
            <w:vAlign w:val="center"/>
            <w:tcMar>
              <w:top w:w="100" w:type="dxa"/>
              <w:start w:w="100" w:type="dxa"/>
              <w:bottom w:w="100" w:type="dxa"/>
              <w:end w:w="100" w:type="dxa"/>
            </w:tcMar>
          </w:tcPr>
          <w:p>
            <w:pPr>
              <w:jc w:val="left"/>
            </w:pPr>
            <w:r/>
            <w:r>
              <w:rPr>
                <w:b w:val="0"/>
                <w:sz w:val="16"/>
              </w:rPr>
              <w:t>A/R</w:t>
            </w:r>
          </w:p>
        </w:tc>
        <w:tc>
          <w:tcPr>
            <w:tcW w:type="dxa" w:w="1080"/>
            <w:shd w:fill="FFFFFF"/>
            <w:vAlign w:val="center"/>
            <w:tcMar>
              <w:top w:w="100" w:type="dxa"/>
              <w:start w:w="100" w:type="dxa"/>
              <w:bottom w:w="100" w:type="dxa"/>
              <w:end w:w="100" w:type="dxa"/>
            </w:tcMar>
          </w:tcPr>
          <w:p>
            <w:pPr>
              <w:jc w:val="left"/>
            </w:pPr>
            <w:r/>
            <w:r>
              <w:rPr>
                <w:b w:val="0"/>
                <w:sz w:val="16"/>
              </w:rPr>
              <w:t>C</w:t>
            </w:r>
          </w:p>
        </w:tc>
        <w:tc>
          <w:tcPr>
            <w:tcW w:type="dxa" w:w="1296"/>
            <w:shd w:fill="FFFFFF"/>
            <w:vAlign w:val="center"/>
            <w:tcMar>
              <w:top w:w="100" w:type="dxa"/>
              <w:start w:w="100" w:type="dxa"/>
              <w:bottom w:w="100" w:type="dxa"/>
              <w:end w:w="100" w:type="dxa"/>
            </w:tcMar>
          </w:tcPr>
          <w:p>
            <w:pPr>
              <w:jc w:val="left"/>
            </w:pPr>
            <w:r/>
            <w:r>
              <w:rPr>
                <w:b w:val="0"/>
                <w:sz w:val="16"/>
              </w:rPr>
              <w:t>C</w:t>
            </w:r>
          </w:p>
        </w:tc>
        <w:tc>
          <w:tcPr>
            <w:tcW w:type="dxa" w:w="1080"/>
            <w:shd w:fill="FFFFFF"/>
            <w:vAlign w:val="center"/>
            <w:tcMar>
              <w:top w:w="100" w:type="dxa"/>
              <w:start w:w="100" w:type="dxa"/>
              <w:bottom w:w="100" w:type="dxa"/>
              <w:end w:w="100" w:type="dxa"/>
            </w:tcMar>
          </w:tcPr>
          <w:p>
            <w:pPr>
              <w:jc w:val="left"/>
            </w:pPr>
            <w:r/>
            <w:r>
              <w:rPr>
                <w:b w:val="0"/>
                <w:sz w:val="16"/>
              </w:rPr>
              <w:t>C</w:t>
            </w:r>
          </w:p>
        </w:tc>
        <w:tc>
          <w:tcPr>
            <w:tcW w:type="dxa" w:w="1080"/>
            <w:shd w:fill="FFFFFF"/>
            <w:vAlign w:val="center"/>
            <w:tcMar>
              <w:top w:w="100" w:type="dxa"/>
              <w:start w:w="100" w:type="dxa"/>
              <w:bottom w:w="100" w:type="dxa"/>
              <w:end w:w="100" w:type="dxa"/>
            </w:tcMar>
          </w:tcPr>
          <w:p>
            <w:pPr>
              <w:jc w:val="left"/>
            </w:pPr>
            <w:r/>
            <w:r>
              <w:rPr>
                <w:b w:val="0"/>
                <w:sz w:val="16"/>
              </w:rPr>
              <w:t>I</w:t>
            </w:r>
          </w:p>
        </w:tc>
        <w:tc>
          <w:tcPr>
            <w:tcW w:type="dxa" w:w="1296"/>
            <w:shd w:fill="FFFFFF"/>
            <w:vAlign w:val="center"/>
            <w:tcMar>
              <w:top w:w="100" w:type="dxa"/>
              <w:start w:w="100" w:type="dxa"/>
              <w:bottom w:w="100" w:type="dxa"/>
              <w:end w:w="100" w:type="dxa"/>
            </w:tcMar>
          </w:tcPr>
          <w:p>
            <w:pPr>
              <w:jc w:val="left"/>
            </w:pPr>
            <w:r/>
            <w:r>
              <w:rPr>
                <w:b w:val="0"/>
                <w:sz w:val="16"/>
              </w:rPr>
              <w:t>I</w:t>
            </w:r>
          </w:p>
        </w:tc>
      </w:tr>
      <w:tr>
        <w:tc>
          <w:tcPr>
            <w:tcW w:type="dxa" w:w="2880"/>
            <w:shd w:fill="F0F0F0"/>
            <w:vAlign w:val="center"/>
            <w:tcMar>
              <w:top w:w="100" w:type="dxa"/>
              <w:start w:w="100" w:type="dxa"/>
              <w:bottom w:w="100" w:type="dxa"/>
              <w:end w:w="100" w:type="dxa"/>
            </w:tcMar>
          </w:tcPr>
          <w:p>
            <w:pPr>
              <w:jc w:val="left"/>
            </w:pPr>
            <w:r/>
            <w:r>
              <w:rPr>
                <w:b w:val="0"/>
                <w:sz w:val="16"/>
              </w:rPr>
              <w:t>Firewall base rules and handover</w:t>
            </w:r>
          </w:p>
        </w:tc>
        <w:tc>
          <w:tcPr>
            <w:tcW w:type="dxa" w:w="1440"/>
            <w:shd w:fill="F0F0F0"/>
            <w:vAlign w:val="center"/>
            <w:tcMar>
              <w:top w:w="100" w:type="dxa"/>
              <w:start w:w="100" w:type="dxa"/>
              <w:bottom w:w="100" w:type="dxa"/>
              <w:end w:w="100" w:type="dxa"/>
            </w:tcMar>
          </w:tcPr>
          <w:p>
            <w:pPr>
              <w:jc w:val="left"/>
            </w:pPr>
            <w:r/>
            <w:r>
              <w:rPr>
                <w:b w:val="0"/>
                <w:sz w:val="16"/>
              </w:rPr>
              <w:t>A/R</w:t>
            </w:r>
          </w:p>
        </w:tc>
        <w:tc>
          <w:tcPr>
            <w:tcW w:type="dxa" w:w="1080"/>
            <w:shd w:fill="F0F0F0"/>
            <w:vAlign w:val="center"/>
            <w:tcMar>
              <w:top w:w="100" w:type="dxa"/>
              <w:start w:w="100" w:type="dxa"/>
              <w:bottom w:w="100" w:type="dxa"/>
              <w:end w:w="100" w:type="dxa"/>
            </w:tcMar>
          </w:tcPr>
          <w:p>
            <w:pPr>
              <w:jc w:val="left"/>
            </w:pPr>
            <w:r/>
            <w:r>
              <w:rPr>
                <w:b w:val="0"/>
                <w:sz w:val="16"/>
              </w:rPr>
              <w:t>C/R</w:t>
            </w:r>
          </w:p>
        </w:tc>
        <w:tc>
          <w:tcPr>
            <w:tcW w:type="dxa" w:w="1296"/>
            <w:shd w:fill="F0F0F0"/>
            <w:vAlign w:val="center"/>
            <w:tcMar>
              <w:top w:w="100" w:type="dxa"/>
              <w:start w:w="100" w:type="dxa"/>
              <w:bottom w:w="100" w:type="dxa"/>
              <w:end w:w="100" w:type="dxa"/>
            </w:tcMar>
          </w:tcPr>
          <w:p>
            <w:pPr>
              <w:jc w:val="left"/>
            </w:pPr>
            <w:r/>
            <w:r>
              <w:rPr>
                <w:b w:val="0"/>
                <w:sz w:val="16"/>
              </w:rPr>
              <w:t>C</w:t>
            </w:r>
          </w:p>
        </w:tc>
        <w:tc>
          <w:tcPr>
            <w:tcW w:type="dxa" w:w="1080"/>
            <w:shd w:fill="F0F0F0"/>
            <w:vAlign w:val="center"/>
            <w:tcMar>
              <w:top w:w="100" w:type="dxa"/>
              <w:start w:w="100" w:type="dxa"/>
              <w:bottom w:w="100" w:type="dxa"/>
              <w:end w:w="100" w:type="dxa"/>
            </w:tcMar>
          </w:tcPr>
          <w:p>
            <w:pPr>
              <w:jc w:val="left"/>
            </w:pPr>
            <w:r/>
            <w:r>
              <w:rPr>
                <w:b w:val="0"/>
                <w:sz w:val="16"/>
              </w:rPr>
              <w:t>R</w:t>
            </w:r>
          </w:p>
        </w:tc>
        <w:tc>
          <w:tcPr>
            <w:tcW w:type="dxa" w:w="1080"/>
            <w:shd w:fill="F0F0F0"/>
            <w:vAlign w:val="center"/>
            <w:tcMar>
              <w:top w:w="100" w:type="dxa"/>
              <w:start w:w="100" w:type="dxa"/>
              <w:bottom w:w="100" w:type="dxa"/>
              <w:end w:w="100" w:type="dxa"/>
            </w:tcMar>
          </w:tcPr>
          <w:p>
            <w:pPr>
              <w:jc w:val="left"/>
            </w:pPr>
            <w:r/>
            <w:r>
              <w:rPr>
                <w:b w:val="0"/>
                <w:sz w:val="16"/>
              </w:rPr>
              <w:t>I</w:t>
            </w:r>
          </w:p>
        </w:tc>
        <w:tc>
          <w:tcPr>
            <w:tcW w:type="dxa" w:w="1296"/>
            <w:shd w:fill="F0F0F0"/>
            <w:vAlign w:val="center"/>
            <w:tcMar>
              <w:top w:w="100" w:type="dxa"/>
              <w:start w:w="100" w:type="dxa"/>
              <w:bottom w:w="100" w:type="dxa"/>
              <w:end w:w="100" w:type="dxa"/>
            </w:tcMar>
          </w:tcPr>
          <w:p>
            <w:pPr>
              <w:jc w:val="left"/>
            </w:pPr>
            <w:r/>
            <w:r>
              <w:rPr>
                <w:b w:val="0"/>
                <w:sz w:val="16"/>
              </w:rPr>
              <w:t>I</w:t>
            </w:r>
          </w:p>
        </w:tc>
      </w:tr>
      <w:tr>
        <w:tc>
          <w:tcPr>
            <w:tcW w:type="dxa" w:w="2880"/>
            <w:shd w:fill="FFFFFF"/>
            <w:vAlign w:val="center"/>
            <w:tcMar>
              <w:top w:w="100" w:type="dxa"/>
              <w:start w:w="100" w:type="dxa"/>
              <w:bottom w:w="100" w:type="dxa"/>
              <w:end w:w="100" w:type="dxa"/>
            </w:tcMar>
          </w:tcPr>
          <w:p>
            <w:pPr>
              <w:jc w:val="left"/>
            </w:pPr>
            <w:r/>
            <w:r>
              <w:rPr>
                <w:b w:val="0"/>
                <w:sz w:val="16"/>
              </w:rPr>
              <w:t>FinOps Hub and reporting workflow</w:t>
            </w:r>
          </w:p>
        </w:tc>
        <w:tc>
          <w:tcPr>
            <w:tcW w:type="dxa" w:w="1440"/>
            <w:shd w:fill="FFFFFF"/>
            <w:vAlign w:val="center"/>
            <w:tcMar>
              <w:top w:w="100" w:type="dxa"/>
              <w:start w:w="100" w:type="dxa"/>
              <w:bottom w:w="100" w:type="dxa"/>
              <w:end w:w="100" w:type="dxa"/>
            </w:tcMar>
          </w:tcPr>
          <w:p>
            <w:pPr>
              <w:jc w:val="left"/>
            </w:pPr>
            <w:r/>
            <w:r>
              <w:rPr>
                <w:b w:val="0"/>
                <w:sz w:val="16"/>
              </w:rPr>
              <w:t>C/R</w:t>
            </w:r>
          </w:p>
        </w:tc>
        <w:tc>
          <w:tcPr>
            <w:tcW w:type="dxa" w:w="1080"/>
            <w:shd w:fill="FFFFFF"/>
            <w:vAlign w:val="center"/>
            <w:tcMar>
              <w:top w:w="100" w:type="dxa"/>
              <w:start w:w="100" w:type="dxa"/>
              <w:bottom w:w="100" w:type="dxa"/>
              <w:end w:w="100" w:type="dxa"/>
            </w:tcMar>
          </w:tcPr>
          <w:p>
            <w:pPr>
              <w:jc w:val="left"/>
            </w:pPr>
            <w:r/>
            <w:r>
              <w:rPr>
                <w:b w:val="0"/>
                <w:sz w:val="16"/>
              </w:rPr>
              <w:t>I</w:t>
            </w:r>
          </w:p>
        </w:tc>
        <w:tc>
          <w:tcPr>
            <w:tcW w:type="dxa" w:w="1296"/>
            <w:shd w:fill="FFFFFF"/>
            <w:vAlign w:val="center"/>
            <w:tcMar>
              <w:top w:w="100" w:type="dxa"/>
              <w:start w:w="100" w:type="dxa"/>
              <w:bottom w:w="100" w:type="dxa"/>
              <w:end w:w="100" w:type="dxa"/>
            </w:tcMar>
          </w:tcPr>
          <w:p>
            <w:pPr>
              <w:jc w:val="left"/>
            </w:pPr>
            <w:r/>
            <w:r>
              <w:rPr>
                <w:b w:val="0"/>
                <w:sz w:val="16"/>
              </w:rPr>
              <w:t>I</w:t>
            </w:r>
          </w:p>
        </w:tc>
        <w:tc>
          <w:tcPr>
            <w:tcW w:type="dxa" w:w="1080"/>
            <w:shd w:fill="FFFFFF"/>
            <w:vAlign w:val="center"/>
            <w:tcMar>
              <w:top w:w="100" w:type="dxa"/>
              <w:start w:w="100" w:type="dxa"/>
              <w:bottom w:w="100" w:type="dxa"/>
              <w:end w:w="100" w:type="dxa"/>
            </w:tcMar>
          </w:tcPr>
          <w:p>
            <w:pPr>
              <w:jc w:val="left"/>
            </w:pPr>
            <w:r/>
            <w:r>
              <w:rPr>
                <w:b w:val="0"/>
                <w:sz w:val="16"/>
              </w:rPr>
              <w:t>I</w:t>
            </w:r>
          </w:p>
        </w:tc>
        <w:tc>
          <w:tcPr>
            <w:tcW w:type="dxa" w:w="1080"/>
            <w:shd w:fill="FFFFFF"/>
            <w:vAlign w:val="center"/>
            <w:tcMar>
              <w:top w:w="100" w:type="dxa"/>
              <w:start w:w="100" w:type="dxa"/>
              <w:bottom w:w="100" w:type="dxa"/>
              <w:end w:w="100" w:type="dxa"/>
            </w:tcMar>
          </w:tcPr>
          <w:p>
            <w:pPr>
              <w:jc w:val="left"/>
            </w:pPr>
            <w:r/>
            <w:r>
              <w:rPr>
                <w:b w:val="0"/>
                <w:sz w:val="16"/>
              </w:rPr>
              <w:t>A/R</w:t>
            </w:r>
          </w:p>
        </w:tc>
        <w:tc>
          <w:tcPr>
            <w:tcW w:type="dxa" w:w="1296"/>
            <w:shd w:fill="FFFFFF"/>
            <w:vAlign w:val="center"/>
            <w:tcMar>
              <w:top w:w="100" w:type="dxa"/>
              <w:start w:w="100" w:type="dxa"/>
              <w:bottom w:w="100" w:type="dxa"/>
              <w:end w:w="100" w:type="dxa"/>
            </w:tcMar>
          </w:tcPr>
          <w:p>
            <w:pPr>
              <w:jc w:val="left"/>
            </w:pPr>
            <w:r/>
            <w:r>
              <w:rPr>
                <w:b w:val="0"/>
                <w:sz w:val="16"/>
              </w:rPr>
              <w:t>C</w:t>
            </w:r>
          </w:p>
        </w:tc>
      </w:tr>
      <w:tr>
        <w:tc>
          <w:tcPr>
            <w:tcW w:type="dxa" w:w="2880"/>
            <w:shd w:fill="F0F0F0"/>
            <w:vAlign w:val="center"/>
            <w:tcMar>
              <w:top w:w="100" w:type="dxa"/>
              <w:start w:w="100" w:type="dxa"/>
              <w:bottom w:w="100" w:type="dxa"/>
              <w:end w:w="100" w:type="dxa"/>
            </w:tcMar>
          </w:tcPr>
          <w:p>
            <w:pPr>
              <w:jc w:val="left"/>
            </w:pPr>
            <w:r/>
            <w:r>
              <w:rPr>
                <w:b w:val="0"/>
                <w:sz w:val="16"/>
              </w:rPr>
              <w:t>DevOps productionisation</w:t>
            </w:r>
          </w:p>
        </w:tc>
        <w:tc>
          <w:tcPr>
            <w:tcW w:type="dxa" w:w="1440"/>
            <w:shd w:fill="F0F0F0"/>
            <w:vAlign w:val="center"/>
            <w:tcMar>
              <w:top w:w="100" w:type="dxa"/>
              <w:start w:w="100" w:type="dxa"/>
              <w:bottom w:w="100" w:type="dxa"/>
              <w:end w:w="100" w:type="dxa"/>
            </w:tcMar>
          </w:tcPr>
          <w:p>
            <w:pPr>
              <w:jc w:val="left"/>
            </w:pPr>
            <w:r/>
            <w:r>
              <w:rPr>
                <w:b w:val="0"/>
                <w:sz w:val="16"/>
              </w:rPr>
              <w:t>A/R</w:t>
            </w:r>
          </w:p>
        </w:tc>
        <w:tc>
          <w:tcPr>
            <w:tcW w:type="dxa" w:w="1080"/>
            <w:shd w:fill="F0F0F0"/>
            <w:vAlign w:val="center"/>
            <w:tcMar>
              <w:top w:w="100" w:type="dxa"/>
              <w:start w:w="100" w:type="dxa"/>
              <w:bottom w:w="100" w:type="dxa"/>
              <w:end w:w="100" w:type="dxa"/>
            </w:tcMar>
          </w:tcPr>
          <w:p>
            <w:pPr>
              <w:jc w:val="left"/>
            </w:pPr>
            <w:r/>
            <w:r>
              <w:rPr>
                <w:b w:val="0"/>
                <w:sz w:val="16"/>
              </w:rPr>
              <w:t>C</w:t>
            </w:r>
          </w:p>
        </w:tc>
        <w:tc>
          <w:tcPr>
            <w:tcW w:type="dxa" w:w="1296"/>
            <w:shd w:fill="F0F0F0"/>
            <w:vAlign w:val="center"/>
            <w:tcMar>
              <w:top w:w="100" w:type="dxa"/>
              <w:start w:w="100" w:type="dxa"/>
              <w:bottom w:w="100" w:type="dxa"/>
              <w:end w:w="100" w:type="dxa"/>
            </w:tcMar>
          </w:tcPr>
          <w:p>
            <w:pPr>
              <w:jc w:val="left"/>
            </w:pPr>
            <w:r/>
            <w:r>
              <w:rPr>
                <w:b w:val="0"/>
                <w:sz w:val="16"/>
              </w:rPr>
              <w:t>C</w:t>
            </w:r>
          </w:p>
        </w:tc>
        <w:tc>
          <w:tcPr>
            <w:tcW w:type="dxa" w:w="1080"/>
            <w:shd w:fill="F0F0F0"/>
            <w:vAlign w:val="center"/>
            <w:tcMar>
              <w:top w:w="100" w:type="dxa"/>
              <w:start w:w="100" w:type="dxa"/>
              <w:bottom w:w="100" w:type="dxa"/>
              <w:end w:w="100" w:type="dxa"/>
            </w:tcMar>
          </w:tcPr>
          <w:p>
            <w:pPr>
              <w:jc w:val="left"/>
            </w:pPr>
            <w:r/>
            <w:r>
              <w:rPr>
                <w:b w:val="0"/>
                <w:sz w:val="16"/>
              </w:rPr>
              <w:t>I</w:t>
            </w:r>
          </w:p>
        </w:tc>
        <w:tc>
          <w:tcPr>
            <w:tcW w:type="dxa" w:w="1080"/>
            <w:shd w:fill="F0F0F0"/>
            <w:vAlign w:val="center"/>
            <w:tcMar>
              <w:top w:w="100" w:type="dxa"/>
              <w:start w:w="100" w:type="dxa"/>
              <w:bottom w:w="100" w:type="dxa"/>
              <w:end w:w="100" w:type="dxa"/>
            </w:tcMar>
          </w:tcPr>
          <w:p>
            <w:pPr>
              <w:jc w:val="left"/>
            </w:pPr>
            <w:r/>
            <w:r>
              <w:rPr>
                <w:b w:val="0"/>
                <w:sz w:val="16"/>
              </w:rPr>
              <w:t>I</w:t>
            </w:r>
          </w:p>
        </w:tc>
        <w:tc>
          <w:tcPr>
            <w:tcW w:type="dxa" w:w="1296"/>
            <w:shd w:fill="F0F0F0"/>
            <w:vAlign w:val="center"/>
            <w:tcMar>
              <w:top w:w="100" w:type="dxa"/>
              <w:start w:w="100" w:type="dxa"/>
              <w:bottom w:w="100" w:type="dxa"/>
              <w:end w:w="100" w:type="dxa"/>
            </w:tcMar>
          </w:tcPr>
          <w:p>
            <w:pPr>
              <w:jc w:val="left"/>
            </w:pPr>
            <w:r/>
            <w:r>
              <w:rPr>
                <w:b w:val="0"/>
                <w:sz w:val="16"/>
              </w:rPr>
              <w:t>C</w:t>
            </w:r>
          </w:p>
        </w:tc>
      </w:tr>
      <w:tr>
        <w:tc>
          <w:tcPr>
            <w:tcW w:type="dxa" w:w="2880"/>
            <w:shd w:fill="FFFFFF"/>
            <w:vAlign w:val="center"/>
            <w:tcMar>
              <w:top w:w="100" w:type="dxa"/>
              <w:start w:w="100" w:type="dxa"/>
              <w:bottom w:w="100" w:type="dxa"/>
              <w:end w:w="100" w:type="dxa"/>
            </w:tcMar>
          </w:tcPr>
          <w:p>
            <w:pPr>
              <w:jc w:val="left"/>
            </w:pPr>
            <w:r/>
            <w:r>
              <w:rPr>
                <w:b w:val="0"/>
                <w:sz w:val="16"/>
              </w:rPr>
              <w:t>Legacy discovery and migration</w:t>
            </w:r>
          </w:p>
        </w:tc>
        <w:tc>
          <w:tcPr>
            <w:tcW w:type="dxa" w:w="1440"/>
            <w:shd w:fill="FFFFFF"/>
            <w:vAlign w:val="center"/>
            <w:tcMar>
              <w:top w:w="100" w:type="dxa"/>
              <w:start w:w="100" w:type="dxa"/>
              <w:bottom w:w="100" w:type="dxa"/>
              <w:end w:w="100" w:type="dxa"/>
            </w:tcMar>
          </w:tcPr>
          <w:p>
            <w:pPr>
              <w:jc w:val="left"/>
            </w:pPr>
            <w:r/>
            <w:r>
              <w:rPr>
                <w:b w:val="0"/>
                <w:sz w:val="16"/>
              </w:rPr>
              <w:t>A/R</w:t>
            </w:r>
          </w:p>
        </w:tc>
        <w:tc>
          <w:tcPr>
            <w:tcW w:type="dxa" w:w="1080"/>
            <w:shd w:fill="FFFFFF"/>
            <w:vAlign w:val="center"/>
            <w:tcMar>
              <w:top w:w="100" w:type="dxa"/>
              <w:start w:w="100" w:type="dxa"/>
              <w:bottom w:w="100" w:type="dxa"/>
              <w:end w:w="100" w:type="dxa"/>
            </w:tcMar>
          </w:tcPr>
          <w:p>
            <w:pPr>
              <w:jc w:val="left"/>
            </w:pPr>
            <w:r/>
            <w:r>
              <w:rPr>
                <w:b w:val="0"/>
                <w:sz w:val="16"/>
              </w:rPr>
              <w:t>C</w:t>
            </w:r>
          </w:p>
        </w:tc>
        <w:tc>
          <w:tcPr>
            <w:tcW w:type="dxa" w:w="1296"/>
            <w:shd w:fill="FFFFFF"/>
            <w:vAlign w:val="center"/>
            <w:tcMar>
              <w:top w:w="100" w:type="dxa"/>
              <w:start w:w="100" w:type="dxa"/>
              <w:bottom w:w="100" w:type="dxa"/>
              <w:end w:w="100" w:type="dxa"/>
            </w:tcMar>
          </w:tcPr>
          <w:p>
            <w:pPr>
              <w:jc w:val="left"/>
            </w:pPr>
            <w:r/>
            <w:r>
              <w:rPr>
                <w:b w:val="0"/>
                <w:sz w:val="16"/>
              </w:rPr>
              <w:t>C/R</w:t>
            </w:r>
          </w:p>
        </w:tc>
        <w:tc>
          <w:tcPr>
            <w:tcW w:type="dxa" w:w="1080"/>
            <w:shd w:fill="FFFFFF"/>
            <w:vAlign w:val="center"/>
            <w:tcMar>
              <w:top w:w="100" w:type="dxa"/>
              <w:start w:w="100" w:type="dxa"/>
              <w:bottom w:w="100" w:type="dxa"/>
              <w:end w:w="100" w:type="dxa"/>
            </w:tcMar>
          </w:tcPr>
          <w:p>
            <w:pPr>
              <w:jc w:val="left"/>
            </w:pPr>
            <w:r/>
            <w:r>
              <w:rPr>
                <w:b w:val="0"/>
                <w:sz w:val="16"/>
              </w:rPr>
              <w:t>C</w:t>
            </w:r>
          </w:p>
        </w:tc>
        <w:tc>
          <w:tcPr>
            <w:tcW w:type="dxa" w:w="1080"/>
            <w:shd w:fill="FFFFFF"/>
            <w:vAlign w:val="center"/>
            <w:tcMar>
              <w:top w:w="100" w:type="dxa"/>
              <w:start w:w="100" w:type="dxa"/>
              <w:bottom w:w="100" w:type="dxa"/>
              <w:end w:w="100" w:type="dxa"/>
            </w:tcMar>
          </w:tcPr>
          <w:p>
            <w:pPr>
              <w:jc w:val="left"/>
            </w:pPr>
            <w:r/>
            <w:r>
              <w:rPr>
                <w:b w:val="0"/>
                <w:sz w:val="16"/>
              </w:rPr>
              <w:t>C</w:t>
            </w:r>
          </w:p>
        </w:tc>
        <w:tc>
          <w:tcPr>
            <w:tcW w:type="dxa" w:w="1296"/>
            <w:shd w:fill="FFFFFF"/>
            <w:vAlign w:val="center"/>
            <w:tcMar>
              <w:top w:w="100" w:type="dxa"/>
              <w:start w:w="100" w:type="dxa"/>
              <w:bottom w:w="100" w:type="dxa"/>
              <w:end w:w="100" w:type="dxa"/>
            </w:tcMar>
          </w:tcPr>
          <w:p>
            <w:pPr>
              <w:jc w:val="left"/>
            </w:pPr>
            <w:r/>
            <w:r>
              <w:rPr>
                <w:b w:val="0"/>
                <w:sz w:val="16"/>
              </w:rPr>
              <w:t>R</w:t>
            </w:r>
          </w:p>
        </w:tc>
      </w:tr>
    </w:tbl>
    <w:p>
      <w:pPr>
        <w:spacing w:after="0"/>
      </w:pPr>
    </w:p>
    <w:p>
      <w:pPr>
        <w:pStyle w:val="Heading1"/>
        <w:keepNext/>
      </w:pPr>
      <w:r>
        <w:t>9. Risks, Issues and Assumptions</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56"/>
        <w:gridCol w:w="2556"/>
        <w:gridCol w:w="2556"/>
        <w:gridCol w:w="2556"/>
      </w:tblGrid>
      <w:tr>
        <w:tc>
          <w:tcPr>
            <w:tcW w:type="dxa" w:w="720"/>
            <w:shd w:fill="5F2861"/>
            <w:vAlign w:val="center"/>
            <w:tcMar>
              <w:top w:w="110" w:type="dxa"/>
              <w:start w:w="100" w:type="dxa"/>
              <w:bottom w:w="110" w:type="dxa"/>
              <w:end w:w="100" w:type="dxa"/>
            </w:tcMar>
          </w:tcPr>
          <w:p>
            <w:pPr>
              <w:jc w:val="left"/>
            </w:pPr>
            <w:r/>
            <w:r>
              <w:rPr>
                <w:b/>
                <w:color w:val="FFFFFF"/>
                <w:sz w:val="18"/>
              </w:rPr>
              <w:t>ID</w:t>
            </w:r>
          </w:p>
        </w:tc>
        <w:tc>
          <w:tcPr>
            <w:tcW w:type="dxa" w:w="1008"/>
            <w:shd w:fill="5F2861"/>
            <w:vAlign w:val="center"/>
            <w:tcMar>
              <w:top w:w="110" w:type="dxa"/>
              <w:start w:w="100" w:type="dxa"/>
              <w:bottom w:w="110" w:type="dxa"/>
              <w:end w:w="100" w:type="dxa"/>
            </w:tcMar>
          </w:tcPr>
          <w:p>
            <w:pPr>
              <w:jc w:val="left"/>
            </w:pPr>
            <w:r/>
            <w:r>
              <w:rPr>
                <w:b/>
                <w:color w:val="FFFFFF"/>
                <w:sz w:val="18"/>
              </w:rPr>
              <w:t>Type</w:t>
            </w:r>
          </w:p>
        </w:tc>
        <w:tc>
          <w:tcPr>
            <w:tcW w:type="dxa" w:w="4464"/>
            <w:shd w:fill="5F2861"/>
            <w:vAlign w:val="center"/>
            <w:tcMar>
              <w:top w:w="110" w:type="dxa"/>
              <w:start w:w="100" w:type="dxa"/>
              <w:bottom w:w="110" w:type="dxa"/>
              <w:end w:w="100" w:type="dxa"/>
            </w:tcMar>
          </w:tcPr>
          <w:p>
            <w:pPr>
              <w:jc w:val="left"/>
            </w:pPr>
            <w:r/>
            <w:r>
              <w:rPr>
                <w:b/>
                <w:color w:val="FFFFFF"/>
                <w:sz w:val="18"/>
              </w:rPr>
              <w:t>Description</w:t>
            </w:r>
          </w:p>
        </w:tc>
        <w:tc>
          <w:tcPr>
            <w:tcW w:type="dxa" w:w="3600"/>
            <w:shd w:fill="5F2861"/>
            <w:vAlign w:val="center"/>
            <w:tcMar>
              <w:top w:w="110" w:type="dxa"/>
              <w:start w:w="100" w:type="dxa"/>
              <w:bottom w:w="110" w:type="dxa"/>
              <w:end w:w="100" w:type="dxa"/>
            </w:tcMar>
          </w:tcPr>
          <w:p>
            <w:pPr>
              <w:jc w:val="left"/>
            </w:pPr>
            <w:r/>
            <w:r>
              <w:rPr>
                <w:b/>
                <w:color w:val="FFFFFF"/>
                <w:sz w:val="18"/>
              </w:rPr>
              <w:t>Mitigation / action</w:t>
            </w:r>
          </w:p>
        </w:tc>
      </w:tr>
      <w:tr>
        <w:tc>
          <w:tcPr>
            <w:tcW w:type="dxa" w:w="720"/>
            <w:shd w:fill="FFFFFF"/>
            <w:vAlign w:val="center"/>
            <w:tcMar>
              <w:top w:w="100" w:type="dxa"/>
              <w:start w:w="100" w:type="dxa"/>
              <w:bottom w:w="100" w:type="dxa"/>
              <w:end w:w="100" w:type="dxa"/>
            </w:tcMar>
          </w:tcPr>
          <w:p>
            <w:pPr>
              <w:jc w:val="left"/>
            </w:pPr>
            <w:r/>
            <w:r>
              <w:rPr>
                <w:b w:val="0"/>
                <w:sz w:val="17"/>
              </w:rPr>
              <w:t>R1</w:t>
            </w:r>
          </w:p>
        </w:tc>
        <w:tc>
          <w:tcPr>
            <w:tcW w:type="dxa" w:w="1008"/>
            <w:shd w:fill="FFFFFF"/>
            <w:vAlign w:val="center"/>
            <w:tcMar>
              <w:top w:w="100" w:type="dxa"/>
              <w:start w:w="100" w:type="dxa"/>
              <w:bottom w:w="100" w:type="dxa"/>
              <w:end w:w="100" w:type="dxa"/>
            </w:tcMar>
          </w:tcPr>
          <w:p>
            <w:pPr>
              <w:jc w:val="left"/>
            </w:pPr>
            <w:r/>
            <w:r>
              <w:rPr>
                <w:b w:val="0"/>
                <w:sz w:val="17"/>
              </w:rPr>
              <w:t>Risk</w:t>
            </w:r>
          </w:p>
        </w:tc>
        <w:tc>
          <w:tcPr>
            <w:tcW w:type="dxa" w:w="4464"/>
            <w:shd w:fill="FFFFFF"/>
            <w:vAlign w:val="center"/>
            <w:tcMar>
              <w:top w:w="100" w:type="dxa"/>
              <w:start w:w="100" w:type="dxa"/>
              <w:bottom w:w="100" w:type="dxa"/>
              <w:end w:w="100" w:type="dxa"/>
            </w:tcMar>
          </w:tcPr>
          <w:p>
            <w:pPr>
              <w:jc w:val="left"/>
            </w:pPr>
            <w:r/>
            <w:r>
              <w:rPr>
                <w:b w:val="0"/>
                <w:sz w:val="17"/>
              </w:rPr>
              <w:t>DNS, VPN and VNET changes could have wide operational impact if sequencing and rollback are not handled carefully.</w:t>
            </w:r>
          </w:p>
        </w:tc>
        <w:tc>
          <w:tcPr>
            <w:tcW w:type="dxa" w:w="3600"/>
            <w:shd w:fill="FFFFFF"/>
            <w:vAlign w:val="center"/>
            <w:tcMar>
              <w:top w:w="100" w:type="dxa"/>
              <w:start w:w="100" w:type="dxa"/>
              <w:bottom w:w="100" w:type="dxa"/>
              <w:end w:w="100" w:type="dxa"/>
            </w:tcMar>
          </w:tcPr>
          <w:p>
            <w:pPr>
              <w:jc w:val="left"/>
            </w:pPr>
            <w:r/>
            <w:r>
              <w:rPr>
                <w:b w:val="0"/>
                <w:sz w:val="17"/>
              </w:rPr>
              <w:t>Complete impact assessment, agree change windows, validate rollback plans and document acceptance criteria before migration.</w:t>
            </w:r>
          </w:p>
        </w:tc>
      </w:tr>
      <w:tr>
        <w:tc>
          <w:tcPr>
            <w:tcW w:type="dxa" w:w="720"/>
            <w:shd w:fill="F0F0F0"/>
            <w:vAlign w:val="center"/>
            <w:tcMar>
              <w:top w:w="100" w:type="dxa"/>
              <w:start w:w="100" w:type="dxa"/>
              <w:bottom w:w="100" w:type="dxa"/>
              <w:end w:w="100" w:type="dxa"/>
            </w:tcMar>
          </w:tcPr>
          <w:p>
            <w:pPr>
              <w:jc w:val="left"/>
            </w:pPr>
            <w:r/>
            <w:r>
              <w:rPr>
                <w:b w:val="0"/>
                <w:sz w:val="17"/>
              </w:rPr>
              <w:t>R2</w:t>
            </w:r>
          </w:p>
        </w:tc>
        <w:tc>
          <w:tcPr>
            <w:tcW w:type="dxa" w:w="1008"/>
            <w:shd w:fill="F0F0F0"/>
            <w:vAlign w:val="center"/>
            <w:tcMar>
              <w:top w:w="100" w:type="dxa"/>
              <w:start w:w="100" w:type="dxa"/>
              <w:bottom w:w="100" w:type="dxa"/>
              <w:end w:w="100" w:type="dxa"/>
            </w:tcMar>
          </w:tcPr>
          <w:p>
            <w:pPr>
              <w:jc w:val="left"/>
            </w:pPr>
            <w:r/>
            <w:r>
              <w:rPr>
                <w:b w:val="0"/>
                <w:sz w:val="17"/>
              </w:rPr>
              <w:t>Risk</w:t>
            </w:r>
          </w:p>
        </w:tc>
        <w:tc>
          <w:tcPr>
            <w:tcW w:type="dxa" w:w="4464"/>
            <w:shd w:fill="F0F0F0"/>
            <w:vAlign w:val="center"/>
            <w:tcMar>
              <w:top w:w="100" w:type="dxa"/>
              <w:start w:w="100" w:type="dxa"/>
              <w:bottom w:w="100" w:type="dxa"/>
              <w:end w:w="100" w:type="dxa"/>
            </w:tcMar>
          </w:tcPr>
          <w:p>
            <w:pPr>
              <w:jc w:val="left"/>
            </w:pPr>
            <w:r/>
            <w:r>
              <w:rPr>
                <w:b w:val="0"/>
                <w:sz w:val="17"/>
              </w:rPr>
              <w:t>CCoE approval delays could slow policy updates and DevOps productionisation.</w:t>
            </w:r>
          </w:p>
        </w:tc>
        <w:tc>
          <w:tcPr>
            <w:tcW w:type="dxa" w:w="3600"/>
            <w:shd w:fill="F0F0F0"/>
            <w:vAlign w:val="center"/>
            <w:tcMar>
              <w:top w:w="100" w:type="dxa"/>
              <w:start w:w="100" w:type="dxa"/>
              <w:bottom w:w="100" w:type="dxa"/>
              <w:end w:w="100" w:type="dxa"/>
            </w:tcMar>
          </w:tcPr>
          <w:p>
            <w:pPr>
              <w:jc w:val="left"/>
            </w:pPr>
            <w:r/>
            <w:r>
              <w:rPr>
                <w:b w:val="0"/>
                <w:sz w:val="17"/>
              </w:rPr>
              <w:t>Run governance approvals as an early Phase 1 dependency and maintain a decision log.</w:t>
            </w:r>
          </w:p>
        </w:tc>
      </w:tr>
      <w:tr>
        <w:tc>
          <w:tcPr>
            <w:tcW w:type="dxa" w:w="720"/>
            <w:shd w:fill="FFFFFF"/>
            <w:vAlign w:val="center"/>
            <w:tcMar>
              <w:top w:w="100" w:type="dxa"/>
              <w:start w:w="100" w:type="dxa"/>
              <w:bottom w:w="100" w:type="dxa"/>
              <w:end w:w="100" w:type="dxa"/>
            </w:tcMar>
          </w:tcPr>
          <w:p>
            <w:pPr>
              <w:jc w:val="left"/>
            </w:pPr>
            <w:r/>
            <w:r>
              <w:rPr>
                <w:b w:val="0"/>
                <w:sz w:val="17"/>
              </w:rPr>
              <w:t>R3</w:t>
            </w:r>
          </w:p>
        </w:tc>
        <w:tc>
          <w:tcPr>
            <w:tcW w:type="dxa" w:w="1008"/>
            <w:shd w:fill="FFFFFF"/>
            <w:vAlign w:val="center"/>
            <w:tcMar>
              <w:top w:w="100" w:type="dxa"/>
              <w:start w:w="100" w:type="dxa"/>
              <w:bottom w:w="100" w:type="dxa"/>
              <w:end w:w="100" w:type="dxa"/>
            </w:tcMar>
          </w:tcPr>
          <w:p>
            <w:pPr>
              <w:jc w:val="left"/>
            </w:pPr>
            <w:r/>
            <w:r>
              <w:rPr>
                <w:b w:val="0"/>
                <w:sz w:val="17"/>
              </w:rPr>
              <w:t>Risk</w:t>
            </w:r>
          </w:p>
        </w:tc>
        <w:tc>
          <w:tcPr>
            <w:tcW w:type="dxa" w:w="4464"/>
            <w:shd w:fill="FFFFFF"/>
            <w:vAlign w:val="center"/>
            <w:tcMar>
              <w:top w:w="100" w:type="dxa"/>
              <w:start w:w="100" w:type="dxa"/>
              <w:bottom w:w="100" w:type="dxa"/>
              <w:end w:w="100" w:type="dxa"/>
            </w:tcMar>
          </w:tcPr>
          <w:p>
            <w:pPr>
              <w:jc w:val="left"/>
            </w:pPr>
            <w:r/>
            <w:r>
              <w:rPr>
                <w:b w:val="0"/>
                <w:sz w:val="17"/>
              </w:rPr>
              <w:t>Firewall handover may be incomplete if ownership, support model and runbooks are not accepted by Littlefish.</w:t>
            </w:r>
          </w:p>
        </w:tc>
        <w:tc>
          <w:tcPr>
            <w:tcW w:type="dxa" w:w="3600"/>
            <w:shd w:fill="FFFFFF"/>
            <w:vAlign w:val="center"/>
            <w:tcMar>
              <w:top w:w="100" w:type="dxa"/>
              <w:start w:w="100" w:type="dxa"/>
              <w:bottom w:w="100" w:type="dxa"/>
              <w:end w:w="100" w:type="dxa"/>
            </w:tcMar>
          </w:tcPr>
          <w:p>
            <w:pPr>
              <w:jc w:val="left"/>
            </w:pPr>
            <w:r/>
            <w:r>
              <w:rPr>
                <w:b w:val="0"/>
                <w:sz w:val="17"/>
              </w:rPr>
              <w:t>Define handover acceptance criteria before implementation, including rule ownership, escalation, monitoring and change process.</w:t>
            </w:r>
          </w:p>
        </w:tc>
      </w:tr>
      <w:tr>
        <w:tc>
          <w:tcPr>
            <w:tcW w:type="dxa" w:w="720"/>
            <w:shd w:fill="F0F0F0"/>
            <w:vAlign w:val="center"/>
            <w:tcMar>
              <w:top w:w="100" w:type="dxa"/>
              <w:start w:w="100" w:type="dxa"/>
              <w:bottom w:w="100" w:type="dxa"/>
              <w:end w:w="100" w:type="dxa"/>
            </w:tcMar>
          </w:tcPr>
          <w:p>
            <w:pPr>
              <w:jc w:val="left"/>
            </w:pPr>
            <w:r/>
            <w:r>
              <w:rPr>
                <w:b w:val="0"/>
                <w:sz w:val="17"/>
              </w:rPr>
              <w:t>R4</w:t>
            </w:r>
          </w:p>
        </w:tc>
        <w:tc>
          <w:tcPr>
            <w:tcW w:type="dxa" w:w="1008"/>
            <w:shd w:fill="F0F0F0"/>
            <w:vAlign w:val="center"/>
            <w:tcMar>
              <w:top w:w="100" w:type="dxa"/>
              <w:start w:w="100" w:type="dxa"/>
              <w:bottom w:w="100" w:type="dxa"/>
              <w:end w:w="100" w:type="dxa"/>
            </w:tcMar>
          </w:tcPr>
          <w:p>
            <w:pPr>
              <w:jc w:val="left"/>
            </w:pPr>
            <w:r/>
            <w:r>
              <w:rPr>
                <w:b w:val="0"/>
                <w:sz w:val="17"/>
              </w:rPr>
              <w:t>Risk</w:t>
            </w:r>
          </w:p>
        </w:tc>
        <w:tc>
          <w:tcPr>
            <w:tcW w:type="dxa" w:w="4464"/>
            <w:shd w:fill="F0F0F0"/>
            <w:vAlign w:val="center"/>
            <w:tcMar>
              <w:top w:w="100" w:type="dxa"/>
              <w:start w:w="100" w:type="dxa"/>
              <w:bottom w:w="100" w:type="dxa"/>
              <w:end w:w="100" w:type="dxa"/>
            </w:tcMar>
          </w:tcPr>
          <w:p>
            <w:pPr>
              <w:jc w:val="left"/>
            </w:pPr>
            <w:r/>
            <w:r>
              <w:rPr>
                <w:b w:val="0"/>
                <w:sz w:val="17"/>
              </w:rPr>
              <w:t>Legacy migration complexity may be underestimated before discovery completes.</w:t>
            </w:r>
          </w:p>
        </w:tc>
        <w:tc>
          <w:tcPr>
            <w:tcW w:type="dxa" w:w="3600"/>
            <w:shd w:fill="F0F0F0"/>
            <w:vAlign w:val="center"/>
            <w:tcMar>
              <w:top w:w="100" w:type="dxa"/>
              <w:start w:w="100" w:type="dxa"/>
              <w:bottom w:w="100" w:type="dxa"/>
              <w:end w:w="100" w:type="dxa"/>
            </w:tcMar>
          </w:tcPr>
          <w:p>
            <w:pPr>
              <w:jc w:val="left"/>
            </w:pPr>
            <w:r/>
            <w:r>
              <w:rPr>
                <w:b w:val="0"/>
                <w:sz w:val="17"/>
              </w:rPr>
              <w:t>Treat discovery as a formal phase with evidence capture, dependency mapping and wave planning.</w:t>
            </w:r>
          </w:p>
        </w:tc>
      </w:tr>
      <w:tr>
        <w:tc>
          <w:tcPr>
            <w:tcW w:type="dxa" w:w="720"/>
            <w:shd w:fill="FFFFFF"/>
            <w:vAlign w:val="center"/>
            <w:tcMar>
              <w:top w:w="100" w:type="dxa"/>
              <w:start w:w="100" w:type="dxa"/>
              <w:bottom w:w="100" w:type="dxa"/>
              <w:end w:w="100" w:type="dxa"/>
            </w:tcMar>
          </w:tcPr>
          <w:p>
            <w:pPr>
              <w:jc w:val="left"/>
            </w:pPr>
            <w:r/>
            <w:r>
              <w:rPr>
                <w:b w:val="0"/>
                <w:sz w:val="17"/>
              </w:rPr>
              <w:t>A1</w:t>
            </w:r>
          </w:p>
        </w:tc>
        <w:tc>
          <w:tcPr>
            <w:tcW w:type="dxa" w:w="1008"/>
            <w:shd w:fill="FFFFFF"/>
            <w:vAlign w:val="center"/>
            <w:tcMar>
              <w:top w:w="100" w:type="dxa"/>
              <w:start w:w="100" w:type="dxa"/>
              <w:bottom w:w="100" w:type="dxa"/>
              <w:end w:w="100" w:type="dxa"/>
            </w:tcMar>
          </w:tcPr>
          <w:p>
            <w:pPr>
              <w:jc w:val="left"/>
            </w:pPr>
            <w:r/>
            <w:r>
              <w:rPr>
                <w:b w:val="0"/>
                <w:sz w:val="17"/>
              </w:rPr>
              <w:t>Assumption</w:t>
            </w:r>
          </w:p>
        </w:tc>
        <w:tc>
          <w:tcPr>
            <w:tcW w:type="dxa" w:w="4464"/>
            <w:shd w:fill="FFFFFF"/>
            <w:vAlign w:val="center"/>
            <w:tcMar>
              <w:top w:w="100" w:type="dxa"/>
              <w:start w:w="100" w:type="dxa"/>
              <w:bottom w:w="100" w:type="dxa"/>
              <w:end w:w="100" w:type="dxa"/>
            </w:tcMar>
          </w:tcPr>
          <w:p>
            <w:pPr>
              <w:jc w:val="left"/>
            </w:pPr>
            <w:r/>
            <w:r>
              <w:rPr>
                <w:b w:val="0"/>
                <w:sz w:val="17"/>
              </w:rPr>
              <w:t>Platform Engineering remains accountable for platform standards, tooling and control design.</w:t>
            </w:r>
          </w:p>
        </w:tc>
        <w:tc>
          <w:tcPr>
            <w:tcW w:type="dxa" w:w="3600"/>
            <w:shd w:fill="FFFFFF"/>
            <w:vAlign w:val="center"/>
            <w:tcMar>
              <w:top w:w="100" w:type="dxa"/>
              <w:start w:w="100" w:type="dxa"/>
              <w:bottom w:w="100" w:type="dxa"/>
              <w:end w:w="100" w:type="dxa"/>
            </w:tcMar>
          </w:tcPr>
          <w:p>
            <w:pPr>
              <w:jc w:val="left"/>
            </w:pPr>
            <w:r/>
            <w:r>
              <w:rPr>
                <w:b w:val="0"/>
                <w:sz w:val="17"/>
              </w:rPr>
              <w:t>Validate through CCoE and programme governance.</w:t>
            </w:r>
          </w:p>
        </w:tc>
      </w:tr>
      <w:tr>
        <w:tc>
          <w:tcPr>
            <w:tcW w:type="dxa" w:w="720"/>
            <w:shd w:fill="F0F0F0"/>
            <w:vAlign w:val="center"/>
            <w:tcMar>
              <w:top w:w="100" w:type="dxa"/>
              <w:start w:w="100" w:type="dxa"/>
              <w:bottom w:w="100" w:type="dxa"/>
              <w:end w:w="100" w:type="dxa"/>
            </w:tcMar>
          </w:tcPr>
          <w:p>
            <w:pPr>
              <w:jc w:val="left"/>
            </w:pPr>
            <w:r/>
            <w:r>
              <w:rPr>
                <w:b w:val="0"/>
                <w:sz w:val="17"/>
              </w:rPr>
              <w:t>A2</w:t>
            </w:r>
          </w:p>
        </w:tc>
        <w:tc>
          <w:tcPr>
            <w:tcW w:type="dxa" w:w="1008"/>
            <w:shd w:fill="F0F0F0"/>
            <w:vAlign w:val="center"/>
            <w:tcMar>
              <w:top w:w="100" w:type="dxa"/>
              <w:start w:w="100" w:type="dxa"/>
              <w:bottom w:w="100" w:type="dxa"/>
              <w:end w:w="100" w:type="dxa"/>
            </w:tcMar>
          </w:tcPr>
          <w:p>
            <w:pPr>
              <w:jc w:val="left"/>
            </w:pPr>
            <w:r/>
            <w:r>
              <w:rPr>
                <w:b w:val="0"/>
                <w:sz w:val="17"/>
              </w:rPr>
              <w:t>Assumption</w:t>
            </w:r>
          </w:p>
        </w:tc>
        <w:tc>
          <w:tcPr>
            <w:tcW w:type="dxa" w:w="4464"/>
            <w:shd w:fill="F0F0F0"/>
            <w:vAlign w:val="center"/>
            <w:tcMar>
              <w:top w:w="100" w:type="dxa"/>
              <w:start w:w="100" w:type="dxa"/>
              <w:bottom w:w="100" w:type="dxa"/>
              <w:end w:w="100" w:type="dxa"/>
            </w:tcMar>
          </w:tcPr>
          <w:p>
            <w:pPr>
              <w:jc w:val="left"/>
            </w:pPr>
            <w:r/>
            <w:r>
              <w:rPr>
                <w:b w:val="0"/>
                <w:sz w:val="17"/>
              </w:rPr>
              <w:t>Littlefish will implement or support specific deliverables where noted, including IMS Domain Controllers and firewall handover.</w:t>
            </w:r>
          </w:p>
        </w:tc>
        <w:tc>
          <w:tcPr>
            <w:tcW w:type="dxa" w:w="3600"/>
            <w:shd w:fill="F0F0F0"/>
            <w:vAlign w:val="center"/>
            <w:tcMar>
              <w:top w:w="100" w:type="dxa"/>
              <w:start w:w="100" w:type="dxa"/>
              <w:bottom w:w="100" w:type="dxa"/>
              <w:end w:w="100" w:type="dxa"/>
            </w:tcMar>
          </w:tcPr>
          <w:p>
            <w:pPr>
              <w:jc w:val="left"/>
            </w:pPr>
            <w:r/>
            <w:r>
              <w:rPr>
                <w:b w:val="0"/>
                <w:sz w:val="17"/>
              </w:rPr>
              <w:t>Confirm supplier delivery scope, acceptance criteria and accountable contacts.</w:t>
            </w:r>
          </w:p>
        </w:tc>
      </w:tr>
    </w:tbl>
    <w:p>
      <w:pPr>
        <w:spacing w:after="0"/>
      </w:pPr>
    </w:p>
    <w:p>
      <w:pPr>
        <w:pStyle w:val="Heading1"/>
        <w:keepNext/>
      </w:pPr>
      <w:r>
        <w:t>10. Governance and Reporting Cadence</w:t>
      </w:r>
    </w:p>
    <w:p>
      <w:pPr>
        <w:pStyle w:val="BodyText"/>
      </w:pPr>
      <w:r>
        <w:rPr>
          <w:b w:val="0"/>
        </w:rPr>
        <w:t>The roadmap should be governed through a lightweight but disciplined delivery cadence. The aim is to maintain visibility across dependencies, risks and decisions without creating avoidable overhead.</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56"/>
        <w:gridCol w:w="2556"/>
        <w:gridCol w:w="2556"/>
        <w:gridCol w:w="2556"/>
      </w:tblGrid>
      <w:tr>
        <w:tc>
          <w:tcPr>
            <w:tcW w:type="dxa" w:w="1296"/>
            <w:shd w:fill="5F2861"/>
            <w:vAlign w:val="center"/>
            <w:tcMar>
              <w:top w:w="110" w:type="dxa"/>
              <w:start w:w="100" w:type="dxa"/>
              <w:bottom w:w="110" w:type="dxa"/>
              <w:end w:w="100" w:type="dxa"/>
            </w:tcMar>
          </w:tcPr>
          <w:p>
            <w:pPr>
              <w:jc w:val="left"/>
            </w:pPr>
            <w:r/>
            <w:r>
              <w:rPr>
                <w:b/>
                <w:color w:val="FFFFFF"/>
                <w:sz w:val="18"/>
              </w:rPr>
              <w:t>Cadence</w:t>
            </w:r>
          </w:p>
        </w:tc>
        <w:tc>
          <w:tcPr>
            <w:tcW w:type="dxa" w:w="2304"/>
            <w:shd w:fill="5F2861"/>
            <w:vAlign w:val="center"/>
            <w:tcMar>
              <w:top w:w="110" w:type="dxa"/>
              <w:start w:w="100" w:type="dxa"/>
              <w:bottom w:w="110" w:type="dxa"/>
              <w:end w:w="100" w:type="dxa"/>
            </w:tcMar>
          </w:tcPr>
          <w:p>
            <w:pPr>
              <w:jc w:val="left"/>
            </w:pPr>
            <w:r/>
            <w:r>
              <w:rPr>
                <w:b/>
                <w:color w:val="FFFFFF"/>
                <w:sz w:val="18"/>
              </w:rPr>
              <w:t>Forum / artefact</w:t>
            </w:r>
          </w:p>
        </w:tc>
        <w:tc>
          <w:tcPr>
            <w:tcW w:type="dxa" w:w="4032"/>
            <w:shd w:fill="5F2861"/>
            <w:vAlign w:val="center"/>
            <w:tcMar>
              <w:top w:w="110" w:type="dxa"/>
              <w:start w:w="100" w:type="dxa"/>
              <w:bottom w:w="110" w:type="dxa"/>
              <w:end w:w="100" w:type="dxa"/>
            </w:tcMar>
          </w:tcPr>
          <w:p>
            <w:pPr>
              <w:jc w:val="left"/>
            </w:pPr>
            <w:r/>
            <w:r>
              <w:rPr>
                <w:b/>
                <w:color w:val="FFFFFF"/>
                <w:sz w:val="18"/>
              </w:rPr>
              <w:t>Purpose</w:t>
            </w:r>
          </w:p>
        </w:tc>
        <w:tc>
          <w:tcPr>
            <w:tcW w:type="dxa" w:w="2160"/>
            <w:shd w:fill="5F2861"/>
            <w:vAlign w:val="center"/>
            <w:tcMar>
              <w:top w:w="110" w:type="dxa"/>
              <w:start w:w="100" w:type="dxa"/>
              <w:bottom w:w="110" w:type="dxa"/>
              <w:end w:w="100" w:type="dxa"/>
            </w:tcMar>
          </w:tcPr>
          <w:p>
            <w:pPr>
              <w:jc w:val="left"/>
            </w:pPr>
            <w:r/>
            <w:r>
              <w:rPr>
                <w:b/>
                <w:color w:val="FFFFFF"/>
                <w:sz w:val="18"/>
              </w:rPr>
              <w:t>Output</w:t>
            </w:r>
          </w:p>
        </w:tc>
      </w:tr>
      <w:tr>
        <w:tc>
          <w:tcPr>
            <w:tcW w:type="dxa" w:w="1296"/>
            <w:shd w:fill="FFFFFF"/>
            <w:vAlign w:val="center"/>
            <w:tcMar>
              <w:top w:w="100" w:type="dxa"/>
              <w:start w:w="100" w:type="dxa"/>
              <w:bottom w:w="100" w:type="dxa"/>
              <w:end w:w="100" w:type="dxa"/>
            </w:tcMar>
          </w:tcPr>
          <w:p>
            <w:pPr>
              <w:jc w:val="left"/>
            </w:pPr>
            <w:r/>
            <w:r>
              <w:rPr>
                <w:b w:val="0"/>
                <w:sz w:val="17"/>
              </w:rPr>
              <w:t>Weekly</w:t>
            </w:r>
          </w:p>
        </w:tc>
        <w:tc>
          <w:tcPr>
            <w:tcW w:type="dxa" w:w="2304"/>
            <w:shd w:fill="FFFFFF"/>
            <w:vAlign w:val="center"/>
            <w:tcMar>
              <w:top w:w="100" w:type="dxa"/>
              <w:start w:w="100" w:type="dxa"/>
              <w:bottom w:w="100" w:type="dxa"/>
              <w:end w:w="100" w:type="dxa"/>
            </w:tcMar>
          </w:tcPr>
          <w:p>
            <w:pPr>
              <w:jc w:val="left"/>
            </w:pPr>
            <w:r/>
            <w:r>
              <w:rPr>
                <w:b w:val="0"/>
                <w:sz w:val="17"/>
              </w:rPr>
              <w:t>Platform delivery review</w:t>
            </w:r>
          </w:p>
        </w:tc>
        <w:tc>
          <w:tcPr>
            <w:tcW w:type="dxa" w:w="4032"/>
            <w:shd w:fill="FFFFFF"/>
            <w:vAlign w:val="center"/>
            <w:tcMar>
              <w:top w:w="100" w:type="dxa"/>
              <w:start w:w="100" w:type="dxa"/>
              <w:bottom w:w="100" w:type="dxa"/>
              <w:end w:w="100" w:type="dxa"/>
            </w:tcMar>
          </w:tcPr>
          <w:p>
            <w:pPr>
              <w:jc w:val="left"/>
            </w:pPr>
            <w:r/>
            <w:r>
              <w:rPr>
                <w:b w:val="0"/>
                <w:sz w:val="17"/>
              </w:rPr>
              <w:t>Track progress, unblock issues, confirm next actions</w:t>
            </w:r>
          </w:p>
        </w:tc>
        <w:tc>
          <w:tcPr>
            <w:tcW w:type="dxa" w:w="2160"/>
            <w:shd w:fill="FFFFFF"/>
            <w:vAlign w:val="center"/>
            <w:tcMar>
              <w:top w:w="100" w:type="dxa"/>
              <w:start w:w="100" w:type="dxa"/>
              <w:bottom w:w="100" w:type="dxa"/>
              <w:end w:w="100" w:type="dxa"/>
            </w:tcMar>
          </w:tcPr>
          <w:p>
            <w:pPr>
              <w:jc w:val="left"/>
            </w:pPr>
            <w:r/>
            <w:r>
              <w:rPr>
                <w:b w:val="0"/>
                <w:sz w:val="17"/>
              </w:rPr>
              <w:t>Updated work package register and action log</w:t>
            </w:r>
          </w:p>
        </w:tc>
      </w:tr>
      <w:tr>
        <w:tc>
          <w:tcPr>
            <w:tcW w:type="dxa" w:w="1296"/>
            <w:shd w:fill="F0F0F0"/>
            <w:vAlign w:val="center"/>
            <w:tcMar>
              <w:top w:w="100" w:type="dxa"/>
              <w:start w:w="100" w:type="dxa"/>
              <w:bottom w:w="100" w:type="dxa"/>
              <w:end w:w="100" w:type="dxa"/>
            </w:tcMar>
          </w:tcPr>
          <w:p>
            <w:pPr>
              <w:jc w:val="left"/>
            </w:pPr>
            <w:r/>
            <w:r>
              <w:rPr>
                <w:b w:val="0"/>
                <w:sz w:val="17"/>
              </w:rPr>
              <w:t>Fortnightly</w:t>
            </w:r>
          </w:p>
        </w:tc>
        <w:tc>
          <w:tcPr>
            <w:tcW w:type="dxa" w:w="2304"/>
            <w:shd w:fill="F0F0F0"/>
            <w:vAlign w:val="center"/>
            <w:tcMar>
              <w:top w:w="100" w:type="dxa"/>
              <w:start w:w="100" w:type="dxa"/>
              <w:bottom w:w="100" w:type="dxa"/>
              <w:end w:w="100" w:type="dxa"/>
            </w:tcMar>
          </w:tcPr>
          <w:p>
            <w:pPr>
              <w:jc w:val="left"/>
            </w:pPr>
            <w:r/>
            <w:r>
              <w:rPr>
                <w:b w:val="0"/>
                <w:sz w:val="17"/>
              </w:rPr>
              <w:t>Technical checkpoint</w:t>
            </w:r>
          </w:p>
        </w:tc>
        <w:tc>
          <w:tcPr>
            <w:tcW w:type="dxa" w:w="4032"/>
            <w:shd w:fill="F0F0F0"/>
            <w:vAlign w:val="center"/>
            <w:tcMar>
              <w:top w:w="100" w:type="dxa"/>
              <w:start w:w="100" w:type="dxa"/>
              <w:bottom w:w="100" w:type="dxa"/>
              <w:end w:w="100" w:type="dxa"/>
            </w:tcMar>
          </w:tcPr>
          <w:p>
            <w:pPr>
              <w:jc w:val="left"/>
            </w:pPr>
            <w:r/>
            <w:r>
              <w:rPr>
                <w:b w:val="0"/>
                <w:sz w:val="17"/>
              </w:rPr>
              <w:t>Review architecture, DNS, networking, firewall and DevOps dependencies</w:t>
            </w:r>
          </w:p>
        </w:tc>
        <w:tc>
          <w:tcPr>
            <w:tcW w:type="dxa" w:w="2160"/>
            <w:shd w:fill="F0F0F0"/>
            <w:vAlign w:val="center"/>
            <w:tcMar>
              <w:top w:w="100" w:type="dxa"/>
              <w:start w:w="100" w:type="dxa"/>
              <w:bottom w:w="100" w:type="dxa"/>
              <w:end w:w="100" w:type="dxa"/>
            </w:tcMar>
          </w:tcPr>
          <w:p>
            <w:pPr>
              <w:jc w:val="left"/>
            </w:pPr>
            <w:r/>
            <w:r>
              <w:rPr>
                <w:b w:val="0"/>
                <w:sz w:val="17"/>
              </w:rPr>
              <w:t>Technical decisions and dependency updates</w:t>
            </w:r>
          </w:p>
        </w:tc>
      </w:tr>
      <w:tr>
        <w:tc>
          <w:tcPr>
            <w:tcW w:type="dxa" w:w="1296"/>
            <w:shd w:fill="FFFFFF"/>
            <w:vAlign w:val="center"/>
            <w:tcMar>
              <w:top w:w="100" w:type="dxa"/>
              <w:start w:w="100" w:type="dxa"/>
              <w:bottom w:w="100" w:type="dxa"/>
              <w:end w:w="100" w:type="dxa"/>
            </w:tcMar>
          </w:tcPr>
          <w:p>
            <w:pPr>
              <w:jc w:val="left"/>
            </w:pPr>
            <w:r/>
            <w:r>
              <w:rPr>
                <w:b w:val="0"/>
                <w:sz w:val="17"/>
              </w:rPr>
              <w:t>Monthly</w:t>
            </w:r>
          </w:p>
        </w:tc>
        <w:tc>
          <w:tcPr>
            <w:tcW w:type="dxa" w:w="2304"/>
            <w:shd w:fill="FFFFFF"/>
            <w:vAlign w:val="center"/>
            <w:tcMar>
              <w:top w:w="100" w:type="dxa"/>
              <w:start w:w="100" w:type="dxa"/>
              <w:bottom w:w="100" w:type="dxa"/>
              <w:end w:w="100" w:type="dxa"/>
            </w:tcMar>
          </w:tcPr>
          <w:p>
            <w:pPr>
              <w:jc w:val="left"/>
            </w:pPr>
            <w:r/>
            <w:r>
              <w:rPr>
                <w:b w:val="0"/>
                <w:sz w:val="17"/>
              </w:rPr>
              <w:t>Governance checkpoint</w:t>
            </w:r>
          </w:p>
        </w:tc>
        <w:tc>
          <w:tcPr>
            <w:tcW w:type="dxa" w:w="4032"/>
            <w:shd w:fill="FFFFFF"/>
            <w:vAlign w:val="center"/>
            <w:tcMar>
              <w:top w:w="100" w:type="dxa"/>
              <w:start w:w="100" w:type="dxa"/>
              <w:bottom w:w="100" w:type="dxa"/>
              <w:end w:w="100" w:type="dxa"/>
            </w:tcMar>
          </w:tcPr>
          <w:p>
            <w:pPr>
              <w:jc w:val="left"/>
            </w:pPr>
            <w:r/>
            <w:r>
              <w:rPr>
                <w:b w:val="0"/>
                <w:sz w:val="17"/>
              </w:rPr>
              <w:t>Report milestone progress, RAG status, risks and decisions needed</w:t>
            </w:r>
          </w:p>
        </w:tc>
        <w:tc>
          <w:tcPr>
            <w:tcW w:type="dxa" w:w="2160"/>
            <w:shd w:fill="FFFFFF"/>
            <w:vAlign w:val="center"/>
            <w:tcMar>
              <w:top w:w="100" w:type="dxa"/>
              <w:start w:w="100" w:type="dxa"/>
              <w:bottom w:w="100" w:type="dxa"/>
              <w:end w:w="100" w:type="dxa"/>
            </w:tcMar>
          </w:tcPr>
          <w:p>
            <w:pPr>
              <w:jc w:val="left"/>
            </w:pPr>
            <w:r/>
            <w:r>
              <w:rPr>
                <w:b w:val="0"/>
                <w:sz w:val="17"/>
              </w:rPr>
              <w:t>Executive roadmap update and decision log</w:t>
            </w:r>
          </w:p>
        </w:tc>
      </w:tr>
      <w:tr>
        <w:tc>
          <w:tcPr>
            <w:tcW w:type="dxa" w:w="1296"/>
            <w:shd w:fill="F0F0F0"/>
            <w:vAlign w:val="center"/>
            <w:tcMar>
              <w:top w:w="100" w:type="dxa"/>
              <w:start w:w="100" w:type="dxa"/>
              <w:bottom w:w="100" w:type="dxa"/>
              <w:end w:w="100" w:type="dxa"/>
            </w:tcMar>
          </w:tcPr>
          <w:p>
            <w:pPr>
              <w:jc w:val="left"/>
            </w:pPr>
            <w:r/>
            <w:r>
              <w:rPr>
                <w:b w:val="0"/>
                <w:sz w:val="17"/>
              </w:rPr>
              <w:t>Phase exit</w:t>
            </w:r>
          </w:p>
        </w:tc>
        <w:tc>
          <w:tcPr>
            <w:tcW w:type="dxa" w:w="2304"/>
            <w:shd w:fill="F0F0F0"/>
            <w:vAlign w:val="center"/>
            <w:tcMar>
              <w:top w:w="100" w:type="dxa"/>
              <w:start w:w="100" w:type="dxa"/>
              <w:bottom w:w="100" w:type="dxa"/>
              <w:end w:w="100" w:type="dxa"/>
            </w:tcMar>
          </w:tcPr>
          <w:p>
            <w:pPr>
              <w:jc w:val="left"/>
            </w:pPr>
            <w:r/>
            <w:r>
              <w:rPr>
                <w:b w:val="0"/>
                <w:sz w:val="17"/>
              </w:rPr>
              <w:t>Stage gate review</w:t>
            </w:r>
          </w:p>
        </w:tc>
        <w:tc>
          <w:tcPr>
            <w:tcW w:type="dxa" w:w="4032"/>
            <w:shd w:fill="F0F0F0"/>
            <w:vAlign w:val="center"/>
            <w:tcMar>
              <w:top w:w="100" w:type="dxa"/>
              <w:start w:w="100" w:type="dxa"/>
              <w:bottom w:w="100" w:type="dxa"/>
              <w:end w:w="100" w:type="dxa"/>
            </w:tcMar>
          </w:tcPr>
          <w:p>
            <w:pPr>
              <w:jc w:val="left"/>
            </w:pPr>
            <w:r/>
            <w:r>
              <w:rPr>
                <w:b w:val="0"/>
                <w:sz w:val="17"/>
              </w:rPr>
              <w:t>Confirm completion criteria and readiness to proceed</w:t>
            </w:r>
          </w:p>
        </w:tc>
        <w:tc>
          <w:tcPr>
            <w:tcW w:type="dxa" w:w="2160"/>
            <w:shd w:fill="F0F0F0"/>
            <w:vAlign w:val="center"/>
            <w:tcMar>
              <w:top w:w="100" w:type="dxa"/>
              <w:start w:w="100" w:type="dxa"/>
              <w:bottom w:w="100" w:type="dxa"/>
              <w:end w:w="100" w:type="dxa"/>
            </w:tcMar>
          </w:tcPr>
          <w:p>
            <w:pPr>
              <w:jc w:val="left"/>
            </w:pPr>
            <w:r/>
            <w:r>
              <w:rPr>
                <w:b w:val="0"/>
                <w:sz w:val="17"/>
              </w:rPr>
              <w:t>Approved phase closure or remediation actions</w:t>
            </w:r>
          </w:p>
        </w:tc>
      </w:tr>
    </w:tbl>
    <w:p>
      <w:pPr>
        <w:spacing w:after="0"/>
      </w:pPr>
    </w:p>
    <w:p>
      <w:pPr>
        <w:pStyle w:val="Heading1"/>
        <w:keepNext/>
      </w:pPr>
      <w:r>
        <w:t>11. Recommended Next Steps</w:t>
      </w:r>
    </w:p>
    <w:p>
      <w:pPr>
        <w:pStyle w:val="ListNumber"/>
      </w:pPr>
      <w:r>
        <w:t>Validate the five-phase structure with Platform Engineering, Security, Architecture and Littlefish.</w:t>
      </w:r>
    </w:p>
    <w:p>
      <w:pPr>
        <w:pStyle w:val="ListNumber"/>
      </w:pPr>
      <w:r>
        <w:t>Confirm owner and accountable approver for each work package.</w:t>
      </w:r>
    </w:p>
    <w:p>
      <w:pPr>
        <w:pStyle w:val="ListNumber"/>
      </w:pPr>
      <w:r>
        <w:t>Add target dates, effort estimates and sprint allocation to the work package register.</w:t>
      </w:r>
    </w:p>
    <w:p>
      <w:pPr>
        <w:pStyle w:val="ListNumber"/>
      </w:pPr>
      <w:r>
        <w:t>Convert work packages into Azure DevOps Epics, Features and Tasks.</w:t>
      </w:r>
    </w:p>
    <w:p>
      <w:pPr>
        <w:pStyle w:val="ListNumber"/>
      </w:pPr>
      <w:r>
        <w:t>Agree the first Phase 1 governance checkpoint and phase-exit criteria.</w:t>
      </w:r>
    </w:p>
    <w:p>
      <w:pPr>
        <w:pStyle w:val="Heading1"/>
        <w:keepNext/>
      </w:pPr>
      <w:r>
        <w:t>Appendix A - Azure DevOps Mapping</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08"/>
        <w:gridCol w:w="3408"/>
        <w:gridCol w:w="3408"/>
      </w:tblGrid>
      <w:tr>
        <w:tc>
          <w:tcPr>
            <w:tcW w:type="dxa" w:w="1728"/>
            <w:shd w:fill="5F2861"/>
            <w:vAlign w:val="center"/>
            <w:tcMar>
              <w:top w:w="110" w:type="dxa"/>
              <w:start w:w="100" w:type="dxa"/>
              <w:bottom w:w="110" w:type="dxa"/>
              <w:end w:w="100" w:type="dxa"/>
            </w:tcMar>
          </w:tcPr>
          <w:p>
            <w:pPr>
              <w:jc w:val="left"/>
            </w:pPr>
            <w:r/>
            <w:r>
              <w:rPr>
                <w:b/>
                <w:color w:val="FFFFFF"/>
                <w:sz w:val="18"/>
              </w:rPr>
              <w:t>Roadmap phase</w:t>
            </w:r>
          </w:p>
        </w:tc>
        <w:tc>
          <w:tcPr>
            <w:tcW w:type="dxa" w:w="3168"/>
            <w:shd w:fill="5F2861"/>
            <w:vAlign w:val="center"/>
            <w:tcMar>
              <w:top w:w="110" w:type="dxa"/>
              <w:start w:w="100" w:type="dxa"/>
              <w:bottom w:w="110" w:type="dxa"/>
              <w:end w:w="100" w:type="dxa"/>
            </w:tcMar>
          </w:tcPr>
          <w:p>
            <w:pPr>
              <w:jc w:val="left"/>
            </w:pPr>
            <w:r/>
            <w:r>
              <w:rPr>
                <w:b/>
                <w:color w:val="FFFFFF"/>
                <w:sz w:val="18"/>
              </w:rPr>
              <w:t>Suggested Azure DevOps Epic</w:t>
            </w:r>
          </w:p>
        </w:tc>
        <w:tc>
          <w:tcPr>
            <w:tcW w:type="dxa" w:w="4608"/>
            <w:shd w:fill="5F2861"/>
            <w:vAlign w:val="center"/>
            <w:tcMar>
              <w:top w:w="110" w:type="dxa"/>
              <w:start w:w="100" w:type="dxa"/>
              <w:bottom w:w="110" w:type="dxa"/>
              <w:end w:w="100" w:type="dxa"/>
            </w:tcMar>
          </w:tcPr>
          <w:p>
            <w:pPr>
              <w:jc w:val="left"/>
            </w:pPr>
            <w:r/>
            <w:r>
              <w:rPr>
                <w:b/>
                <w:color w:val="FFFFFF"/>
                <w:sz w:val="18"/>
              </w:rPr>
              <w:t>Example Features</w:t>
            </w:r>
          </w:p>
        </w:tc>
      </w:tr>
      <w:tr>
        <w:tc>
          <w:tcPr>
            <w:tcW w:type="dxa" w:w="1728"/>
            <w:shd w:fill="FFFFFF"/>
            <w:vAlign w:val="center"/>
            <w:tcMar>
              <w:top w:w="100" w:type="dxa"/>
              <w:start w:w="100" w:type="dxa"/>
              <w:bottom w:w="100" w:type="dxa"/>
              <w:end w:w="100" w:type="dxa"/>
            </w:tcMar>
          </w:tcPr>
          <w:p>
            <w:pPr>
              <w:jc w:val="left"/>
            </w:pPr>
            <w:r/>
            <w:r>
              <w:rPr>
                <w:b w:val="0"/>
                <w:sz w:val="17"/>
              </w:rPr>
              <w:t>Phase 1</w:t>
            </w:r>
          </w:p>
        </w:tc>
        <w:tc>
          <w:tcPr>
            <w:tcW w:type="dxa" w:w="3168"/>
            <w:shd w:fill="FFFFFF"/>
            <w:vAlign w:val="center"/>
            <w:tcMar>
              <w:top w:w="100" w:type="dxa"/>
              <w:start w:w="100" w:type="dxa"/>
              <w:bottom w:w="100" w:type="dxa"/>
              <w:end w:w="100" w:type="dxa"/>
            </w:tcMar>
          </w:tcPr>
          <w:p>
            <w:pPr>
              <w:jc w:val="left"/>
            </w:pPr>
            <w:r/>
            <w:r>
              <w:rPr>
                <w:b w:val="0"/>
                <w:sz w:val="17"/>
              </w:rPr>
              <w:t>Cloud Governance &amp; CCoE</w:t>
            </w:r>
          </w:p>
        </w:tc>
        <w:tc>
          <w:tcPr>
            <w:tcW w:type="dxa" w:w="4608"/>
            <w:shd w:fill="FFFFFF"/>
            <w:vAlign w:val="center"/>
            <w:tcMar>
              <w:top w:w="100" w:type="dxa"/>
              <w:start w:w="100" w:type="dxa"/>
              <w:bottom w:w="100" w:type="dxa"/>
              <w:end w:w="100" w:type="dxa"/>
            </w:tcMar>
          </w:tcPr>
          <w:p>
            <w:pPr>
              <w:jc w:val="left"/>
            </w:pPr>
            <w:r/>
            <w:r>
              <w:rPr>
                <w:b w:val="0"/>
                <w:sz w:val="17"/>
              </w:rPr>
              <w:t>CCoE approval; Azure Policy update; roadmap governance</w:t>
            </w:r>
          </w:p>
        </w:tc>
      </w:tr>
      <w:tr>
        <w:tc>
          <w:tcPr>
            <w:tcW w:type="dxa" w:w="1728"/>
            <w:shd w:fill="F0F0F0"/>
            <w:vAlign w:val="center"/>
            <w:tcMar>
              <w:top w:w="100" w:type="dxa"/>
              <w:start w:w="100" w:type="dxa"/>
              <w:bottom w:w="100" w:type="dxa"/>
              <w:end w:w="100" w:type="dxa"/>
            </w:tcMar>
          </w:tcPr>
          <w:p>
            <w:pPr>
              <w:jc w:val="left"/>
            </w:pPr>
            <w:r/>
            <w:r>
              <w:rPr>
                <w:b w:val="0"/>
                <w:sz w:val="17"/>
              </w:rPr>
              <w:t>Phase 2</w:t>
            </w:r>
          </w:p>
        </w:tc>
        <w:tc>
          <w:tcPr>
            <w:tcW w:type="dxa" w:w="3168"/>
            <w:shd w:fill="F0F0F0"/>
            <w:vAlign w:val="center"/>
            <w:tcMar>
              <w:top w:w="100" w:type="dxa"/>
              <w:start w:w="100" w:type="dxa"/>
              <w:bottom w:w="100" w:type="dxa"/>
              <w:end w:w="100" w:type="dxa"/>
            </w:tcMar>
          </w:tcPr>
          <w:p>
            <w:pPr>
              <w:jc w:val="left"/>
            </w:pPr>
            <w:r/>
            <w:r>
              <w:rPr>
                <w:b w:val="0"/>
                <w:sz w:val="17"/>
              </w:rPr>
              <w:t>Azure Networking Modernisation</w:t>
            </w:r>
          </w:p>
        </w:tc>
        <w:tc>
          <w:tcPr>
            <w:tcW w:type="dxa" w:w="4608"/>
            <w:shd w:fill="F0F0F0"/>
            <w:vAlign w:val="center"/>
            <w:tcMar>
              <w:top w:w="100" w:type="dxa"/>
              <w:start w:w="100" w:type="dxa"/>
              <w:bottom w:w="100" w:type="dxa"/>
              <w:end w:w="100" w:type="dxa"/>
            </w:tcMar>
          </w:tcPr>
          <w:p>
            <w:pPr>
              <w:jc w:val="left"/>
            </w:pPr>
            <w:r/>
            <w:r>
              <w:rPr>
                <w:b w:val="0"/>
                <w:sz w:val="17"/>
              </w:rPr>
              <w:t>VNET peering; DNS Resolver; Private DNS; Public DNS; VPN changes; AVNM</w:t>
            </w:r>
          </w:p>
        </w:tc>
      </w:tr>
      <w:tr>
        <w:tc>
          <w:tcPr>
            <w:tcW w:type="dxa" w:w="1728"/>
            <w:shd w:fill="FFFFFF"/>
            <w:vAlign w:val="center"/>
            <w:tcMar>
              <w:top w:w="100" w:type="dxa"/>
              <w:start w:w="100" w:type="dxa"/>
              <w:bottom w:w="100" w:type="dxa"/>
              <w:end w:w="100" w:type="dxa"/>
            </w:tcMar>
          </w:tcPr>
          <w:p>
            <w:pPr>
              <w:jc w:val="left"/>
            </w:pPr>
            <w:r/>
            <w:r>
              <w:rPr>
                <w:b w:val="0"/>
                <w:sz w:val="17"/>
              </w:rPr>
              <w:t>Phase 2</w:t>
            </w:r>
          </w:p>
        </w:tc>
        <w:tc>
          <w:tcPr>
            <w:tcW w:type="dxa" w:w="3168"/>
            <w:shd w:fill="FFFFFF"/>
            <w:vAlign w:val="center"/>
            <w:tcMar>
              <w:top w:w="100" w:type="dxa"/>
              <w:start w:w="100" w:type="dxa"/>
              <w:bottom w:w="100" w:type="dxa"/>
              <w:end w:w="100" w:type="dxa"/>
            </w:tcMar>
          </w:tcPr>
          <w:p>
            <w:pPr>
              <w:jc w:val="left"/>
            </w:pPr>
            <w:r/>
            <w:r>
              <w:rPr>
                <w:b w:val="0"/>
                <w:sz w:val="17"/>
              </w:rPr>
              <w:t>Identity Services Modernisation</w:t>
            </w:r>
          </w:p>
        </w:tc>
        <w:tc>
          <w:tcPr>
            <w:tcW w:type="dxa" w:w="4608"/>
            <w:shd w:fill="FFFFFF"/>
            <w:vAlign w:val="center"/>
            <w:tcMar>
              <w:top w:w="100" w:type="dxa"/>
              <w:start w:w="100" w:type="dxa"/>
              <w:bottom w:w="100" w:type="dxa"/>
              <w:end w:w="100" w:type="dxa"/>
            </w:tcMar>
          </w:tcPr>
          <w:p>
            <w:pPr>
              <w:jc w:val="left"/>
            </w:pPr>
            <w:r/>
            <w:r>
              <w:rPr>
                <w:b w:val="0"/>
                <w:sz w:val="17"/>
              </w:rPr>
              <w:t>New IMS Domain Controllers</w:t>
            </w:r>
          </w:p>
        </w:tc>
      </w:tr>
      <w:tr>
        <w:tc>
          <w:tcPr>
            <w:tcW w:type="dxa" w:w="1728"/>
            <w:shd w:fill="F0F0F0"/>
            <w:vAlign w:val="center"/>
            <w:tcMar>
              <w:top w:w="100" w:type="dxa"/>
              <w:start w:w="100" w:type="dxa"/>
              <w:bottom w:w="100" w:type="dxa"/>
              <w:end w:w="100" w:type="dxa"/>
            </w:tcMar>
          </w:tcPr>
          <w:p>
            <w:pPr>
              <w:jc w:val="left"/>
            </w:pPr>
            <w:r/>
            <w:r>
              <w:rPr>
                <w:b w:val="0"/>
                <w:sz w:val="17"/>
              </w:rPr>
              <w:t>Phase 3</w:t>
            </w:r>
          </w:p>
        </w:tc>
        <w:tc>
          <w:tcPr>
            <w:tcW w:type="dxa" w:w="3168"/>
            <w:shd w:fill="F0F0F0"/>
            <w:vAlign w:val="center"/>
            <w:tcMar>
              <w:top w:w="100" w:type="dxa"/>
              <w:start w:w="100" w:type="dxa"/>
              <w:bottom w:w="100" w:type="dxa"/>
              <w:end w:w="100" w:type="dxa"/>
            </w:tcMar>
          </w:tcPr>
          <w:p>
            <w:pPr>
              <w:jc w:val="left"/>
            </w:pPr>
            <w:r/>
            <w:r>
              <w:rPr>
                <w:b w:val="0"/>
                <w:sz w:val="17"/>
              </w:rPr>
              <w:t>Platform Security &amp; Operations</w:t>
            </w:r>
          </w:p>
        </w:tc>
        <w:tc>
          <w:tcPr>
            <w:tcW w:type="dxa" w:w="4608"/>
            <w:shd w:fill="F0F0F0"/>
            <w:vAlign w:val="center"/>
            <w:tcMar>
              <w:top w:w="100" w:type="dxa"/>
              <w:start w:w="100" w:type="dxa"/>
              <w:bottom w:w="100" w:type="dxa"/>
              <w:end w:w="100" w:type="dxa"/>
            </w:tcMar>
          </w:tcPr>
          <w:p>
            <w:pPr>
              <w:jc w:val="left"/>
            </w:pPr>
            <w:r/>
            <w:r>
              <w:rPr>
                <w:b w:val="0"/>
                <w:sz w:val="17"/>
              </w:rPr>
              <w:t>AMPLS; firewall base rules; firewall handover</w:t>
            </w:r>
          </w:p>
        </w:tc>
      </w:tr>
      <w:tr>
        <w:tc>
          <w:tcPr>
            <w:tcW w:type="dxa" w:w="1728"/>
            <w:shd w:fill="FFFFFF"/>
            <w:vAlign w:val="center"/>
            <w:tcMar>
              <w:top w:w="100" w:type="dxa"/>
              <w:start w:w="100" w:type="dxa"/>
              <w:bottom w:w="100" w:type="dxa"/>
              <w:end w:w="100" w:type="dxa"/>
            </w:tcMar>
          </w:tcPr>
          <w:p>
            <w:pPr>
              <w:jc w:val="left"/>
            </w:pPr>
            <w:r/>
            <w:r>
              <w:rPr>
                <w:b w:val="0"/>
                <w:sz w:val="17"/>
              </w:rPr>
              <w:t>Phase 3/4</w:t>
            </w:r>
          </w:p>
        </w:tc>
        <w:tc>
          <w:tcPr>
            <w:tcW w:type="dxa" w:w="3168"/>
            <w:shd w:fill="FFFFFF"/>
            <w:vAlign w:val="center"/>
            <w:tcMar>
              <w:top w:w="100" w:type="dxa"/>
              <w:start w:w="100" w:type="dxa"/>
              <w:bottom w:w="100" w:type="dxa"/>
              <w:end w:w="100" w:type="dxa"/>
            </w:tcMar>
          </w:tcPr>
          <w:p>
            <w:pPr>
              <w:jc w:val="left"/>
            </w:pPr>
            <w:r/>
            <w:r>
              <w:rPr>
                <w:b w:val="0"/>
                <w:sz w:val="17"/>
              </w:rPr>
              <w:t>FinOps Capability</w:t>
            </w:r>
          </w:p>
        </w:tc>
        <w:tc>
          <w:tcPr>
            <w:tcW w:type="dxa" w:w="4608"/>
            <w:shd w:fill="FFFFFF"/>
            <w:vAlign w:val="center"/>
            <w:tcMar>
              <w:top w:w="100" w:type="dxa"/>
              <w:start w:w="100" w:type="dxa"/>
              <w:bottom w:w="100" w:type="dxa"/>
              <w:end w:w="100" w:type="dxa"/>
            </w:tcMar>
          </w:tcPr>
          <w:p>
            <w:pPr>
              <w:jc w:val="left"/>
            </w:pPr>
            <w:r/>
            <w:r>
              <w:rPr>
                <w:b w:val="0"/>
                <w:sz w:val="17"/>
              </w:rPr>
              <w:t>FinOps Hub; FinOps reporting workflow</w:t>
            </w:r>
          </w:p>
        </w:tc>
      </w:tr>
      <w:tr>
        <w:tc>
          <w:tcPr>
            <w:tcW w:type="dxa" w:w="1728"/>
            <w:shd w:fill="F0F0F0"/>
            <w:vAlign w:val="center"/>
            <w:tcMar>
              <w:top w:w="100" w:type="dxa"/>
              <w:start w:w="100" w:type="dxa"/>
              <w:bottom w:w="100" w:type="dxa"/>
              <w:end w:w="100" w:type="dxa"/>
            </w:tcMar>
          </w:tcPr>
          <w:p>
            <w:pPr>
              <w:jc w:val="left"/>
            </w:pPr>
            <w:r/>
            <w:r>
              <w:rPr>
                <w:b w:val="0"/>
                <w:sz w:val="17"/>
              </w:rPr>
              <w:t>Phase 4</w:t>
            </w:r>
          </w:p>
        </w:tc>
        <w:tc>
          <w:tcPr>
            <w:tcW w:type="dxa" w:w="3168"/>
            <w:shd w:fill="F0F0F0"/>
            <w:vAlign w:val="center"/>
            <w:tcMar>
              <w:top w:w="100" w:type="dxa"/>
              <w:start w:w="100" w:type="dxa"/>
              <w:bottom w:w="100" w:type="dxa"/>
              <w:end w:w="100" w:type="dxa"/>
            </w:tcMar>
          </w:tcPr>
          <w:p>
            <w:pPr>
              <w:jc w:val="left"/>
            </w:pPr>
            <w:r/>
            <w:r>
              <w:rPr>
                <w:b w:val="0"/>
                <w:sz w:val="17"/>
              </w:rPr>
              <w:t>Enterprise DevOps Platform</w:t>
            </w:r>
          </w:p>
        </w:tc>
        <w:tc>
          <w:tcPr>
            <w:tcW w:type="dxa" w:w="4608"/>
            <w:shd w:fill="F0F0F0"/>
            <w:vAlign w:val="center"/>
            <w:tcMar>
              <w:top w:w="100" w:type="dxa"/>
              <w:start w:w="100" w:type="dxa"/>
              <w:bottom w:w="100" w:type="dxa"/>
              <w:end w:w="100" w:type="dxa"/>
            </w:tcMar>
          </w:tcPr>
          <w:p>
            <w:pPr>
              <w:jc w:val="left"/>
            </w:pPr>
            <w:r/>
            <w:r>
              <w:rPr>
                <w:b w:val="0"/>
                <w:sz w:val="17"/>
              </w:rPr>
              <w:t>DevOps productionisation; repos; pipelines; IaC standards</w:t>
            </w:r>
          </w:p>
        </w:tc>
      </w:tr>
      <w:tr>
        <w:tc>
          <w:tcPr>
            <w:tcW w:type="dxa" w:w="1728"/>
            <w:shd w:fill="FFFFFF"/>
            <w:vAlign w:val="center"/>
            <w:tcMar>
              <w:top w:w="100" w:type="dxa"/>
              <w:start w:w="100" w:type="dxa"/>
              <w:bottom w:w="100" w:type="dxa"/>
              <w:end w:w="100" w:type="dxa"/>
            </w:tcMar>
          </w:tcPr>
          <w:p>
            <w:pPr>
              <w:jc w:val="left"/>
            </w:pPr>
            <w:r/>
            <w:r>
              <w:rPr>
                <w:b w:val="0"/>
                <w:sz w:val="17"/>
              </w:rPr>
              <w:t>Phase 5</w:t>
            </w:r>
          </w:p>
        </w:tc>
        <w:tc>
          <w:tcPr>
            <w:tcW w:type="dxa" w:w="3168"/>
            <w:shd w:fill="FFFFFF"/>
            <w:vAlign w:val="center"/>
            <w:tcMar>
              <w:top w:w="100" w:type="dxa"/>
              <w:start w:w="100" w:type="dxa"/>
              <w:bottom w:w="100" w:type="dxa"/>
              <w:end w:w="100" w:type="dxa"/>
            </w:tcMar>
          </w:tcPr>
          <w:p>
            <w:pPr>
              <w:jc w:val="left"/>
            </w:pPr>
            <w:r/>
            <w:r>
              <w:rPr>
                <w:b w:val="0"/>
                <w:sz w:val="17"/>
              </w:rPr>
              <w:t>Legacy Estate Migration</w:t>
            </w:r>
          </w:p>
        </w:tc>
        <w:tc>
          <w:tcPr>
            <w:tcW w:type="dxa" w:w="4608"/>
            <w:shd w:fill="FFFFFF"/>
            <w:vAlign w:val="center"/>
            <w:tcMar>
              <w:top w:w="100" w:type="dxa"/>
              <w:start w:w="100" w:type="dxa"/>
              <w:bottom w:w="100" w:type="dxa"/>
              <w:end w:w="100" w:type="dxa"/>
            </w:tcMar>
          </w:tcPr>
          <w:p>
            <w:pPr>
              <w:jc w:val="left"/>
            </w:pPr>
            <w:r/>
            <w:r>
              <w:rPr>
                <w:b w:val="0"/>
                <w:sz w:val="17"/>
              </w:rPr>
              <w:t>Legacy discovery; transformation and migration waves</w:t>
            </w:r>
          </w:p>
        </w:tc>
      </w:tr>
    </w:tbl>
    <w:p>
      <w:pPr>
        <w:spacing w:after="0"/>
      </w:pPr>
    </w:p>
    <w:p>
      <w:pPr>
        <w:pStyle w:val="Heading1"/>
        <w:keepNext/>
      </w:pPr>
      <w:r>
        <w:t>Appendix B - Source Task List</w:t>
      </w:r>
    </w:p>
    <w:p>
      <w:pPr>
        <w:pStyle w:val="BodyText"/>
      </w:pPr>
      <w:r>
        <w:rPr>
          <w:b w:val="0"/>
        </w:rPr>
        <w:t>The following original task list was provided and grouped into the plan above:</w:t>
      </w:r>
    </w:p>
    <w:p>
      <w:pPr>
        <w:pStyle w:val="ListBullet"/>
      </w:pPr>
      <w:r>
        <w:t>VNET Peering</w:t>
      </w:r>
    </w:p>
    <w:p>
      <w:pPr>
        <w:pStyle w:val="ListBullet"/>
      </w:pPr>
      <w:r>
        <w:t>Private DNS Migration - identification of unused resources or resource groups to examine</w:t>
      </w:r>
    </w:p>
    <w:p>
      <w:pPr>
        <w:pStyle w:val="ListBullet"/>
      </w:pPr>
      <w:r>
        <w:t>Public cqc.org.uk DNS migration into Azure</w:t>
      </w:r>
    </w:p>
    <w:p>
      <w:pPr>
        <w:pStyle w:val="ListBullet"/>
      </w:pPr>
      <w:r>
        <w:t>AMPLS</w:t>
      </w:r>
    </w:p>
    <w:p>
      <w:pPr>
        <w:pStyle w:val="ListBullet"/>
      </w:pPr>
      <w:r>
        <w:t>DNS Resolver implementation</w:t>
      </w:r>
    </w:p>
    <w:p>
      <w:pPr>
        <w:pStyle w:val="ListBullet"/>
      </w:pPr>
      <w:r>
        <w:t>New IMS Domain Controllers - Littlefish</w:t>
      </w:r>
    </w:p>
    <w:p>
      <w:pPr>
        <w:pStyle w:val="ListBullet"/>
      </w:pPr>
      <w:r>
        <w:t>VPN DNS and VNET range changes</w:t>
      </w:r>
    </w:p>
    <w:p>
      <w:pPr>
        <w:pStyle w:val="ListBullet"/>
      </w:pPr>
      <w:r>
        <w:t>AVNM Implementation</w:t>
      </w:r>
    </w:p>
    <w:p>
      <w:pPr>
        <w:pStyle w:val="ListBullet"/>
      </w:pPr>
      <w:r>
        <w:t>New Firewall Base rule implementation - Firewall Manager</w:t>
      </w:r>
    </w:p>
    <w:p>
      <w:pPr>
        <w:pStyle w:val="ListBullet"/>
      </w:pPr>
      <w:r>
        <w:t>Firewall handover to Littlefish</w:t>
      </w:r>
    </w:p>
    <w:p>
      <w:pPr>
        <w:pStyle w:val="ListBullet"/>
      </w:pPr>
      <w:r>
        <w:t>CQC Azure Policy update</w:t>
      </w:r>
    </w:p>
    <w:p>
      <w:pPr>
        <w:pStyle w:val="ListBullet"/>
      </w:pPr>
      <w:r>
        <w:t>FinOps Hub</w:t>
      </w:r>
    </w:p>
    <w:p>
      <w:pPr>
        <w:pStyle w:val="ListBullet"/>
      </w:pPr>
      <w:r>
        <w:t>FinOps reporting and workflow</w:t>
      </w:r>
    </w:p>
    <w:p>
      <w:pPr>
        <w:pStyle w:val="ListBullet"/>
      </w:pPr>
      <w:r>
        <w:t>CCoE implementation and approval</w:t>
      </w:r>
    </w:p>
    <w:p>
      <w:pPr>
        <w:pStyle w:val="ListBullet"/>
      </w:pPr>
      <w:r>
        <w:t>Legacy Discovery</w:t>
      </w:r>
    </w:p>
    <w:p>
      <w:pPr>
        <w:pStyle w:val="ListBullet"/>
      </w:pPr>
      <w:r>
        <w:t>Legacy transformation and Migration</w:t>
      </w:r>
    </w:p>
    <w:p>
      <w:pPr>
        <w:pStyle w:val="ListBullet"/>
      </w:pPr>
      <w:r>
        <w:t>DevOps Productionisation</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259"/>
        <w:gridCol w:w="9504"/>
      </w:tblGrid>
      <w:tr>
        <w:tc>
          <w:tcPr>
            <w:tcW w:type="dxa" w:w="5112"/>
            <w:shd w:fill="FFDD00"/>
            <w:tcMar>
              <w:top w:w="0" w:type="dxa"/>
              <w:start w:w="0" w:type="dxa"/>
              <w:bottom w:w="0" w:type="dxa"/>
              <w:end w:w="0" w:type="dxa"/>
            </w:tcMar>
          </w:tcPr>
          <w:p/>
        </w:tc>
        <w:tc>
          <w:tcPr>
            <w:tcW w:type="dxa" w:w="5112"/>
            <w:shd w:fill="FFF9DB"/>
            <w:tcMar>
              <w:top w:w="120" w:type="dxa"/>
              <w:start w:w="180" w:type="dxa"/>
              <w:bottom w:w="120" w:type="dxa"/>
              <w:end w:w="180" w:type="dxa"/>
            </w:tcMar>
          </w:tcPr>
          <w:p>
            <w:r>
              <w:rPr>
                <w:b/>
                <w:color w:val="404040"/>
                <w:sz w:val="20"/>
              </w:rPr>
              <w:t>Document note</w:t>
            </w:r>
          </w:p>
          <w:p>
            <w:pPr>
              <w:pStyle w:val="BodyText"/>
              <w:spacing w:before="40" w:after="0"/>
            </w:pPr>
            <w:r>
              <w:rPr>
                <w:color w:val="404040"/>
                <w:sz w:val="18"/>
              </w:rPr>
              <w:t>This document has been created without copying the official CQC logo artwork. It uses a CQC-style internal document treatment and should be aligned to the official Word letterhead or brand template before external distribution.</w:t>
            </w:r>
          </w:p>
        </w:tc>
      </w:tr>
    </w:tbl>
    <w:p>
      <w:pPr>
        <w:spacing w:after="0"/>
      </w:pP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INTERNAL USE ONLY  |  Cloud Platform Build Roadmap Plan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7030A0"/>
        <w:sz w:val="20"/>
      </w:rPr>
      <w:t xml:space="preserve">CQC  |  </w:t>
    </w:r>
    <w:r>
      <w:rPr>
        <w:color w:val="404040"/>
        <w:sz w:val="18"/>
      </w:rPr>
      <w:t>Cloud Platform Build Roadmap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40404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7030A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7030A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rial" w:hAnsi="Arial" w:eastAsia="Arial"/>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Alastair Turton</dc:creator>
  <keywords/>
  <dc:description>generated by python-docx</dc:description>
  <lastModifiedBy>Alastair Turton</lastModifiedBy>
  <revision>1</revision>
  <dcterms:created xsi:type="dcterms:W3CDTF">2026-07-07T10:42:16.9341359Z</dcterms:created>
  <dcterms:modified xsi:type="dcterms:W3CDTF">2026-07-07T10:42:16.9341359Z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0447310-c33b-44a3-867e-e1a45431ebd5_Enabled">
    <vt:lpwstr>true</vt:lpwstr>
  </property>
  <property fmtid="{D5CDD505-2E9C-101B-9397-08002B2CF9AE}" pid="3" name="MSIP_Label_b0447310-c33b-44a3-867e-e1a45431ebd5_SetDate">
    <vt:lpwstr>2026-07-07T10:42:18Z</vt:lpwstr>
  </property>
  <property fmtid="{D5CDD505-2E9C-101B-9397-08002B2CF9AE}" pid="4" name="MSIP_Label_b0447310-c33b-44a3-867e-e1a45431ebd5_Method">
    <vt:lpwstr>Standard</vt:lpwstr>
  </property>
  <property fmtid="{D5CDD505-2E9C-101B-9397-08002B2CF9AE}" pid="5" name="MSIP_Label_b0447310-c33b-44a3-867e-e1a45431ebd5_Name">
    <vt:lpwstr>b0447310-c33b-44a3-867e-e1a45431ebd5</vt:lpwstr>
  </property>
  <property fmtid="{D5CDD505-2E9C-101B-9397-08002B2CF9AE}" pid="6" name="MSIP_Label_b0447310-c33b-44a3-867e-e1a45431ebd5_SiteId">
    <vt:lpwstr>a55dcab8-ce66-45ea-ab3f-65bc2b07b5d3</vt:lpwstr>
  </property>
  <property fmtid="{D5CDD505-2E9C-101B-9397-08002B2CF9AE}" pid="7" name="MSIP_Label_b0447310-c33b-44a3-867e-e1a45431ebd5_ActionId">
    <vt:lpwstr>7af06460-0cbe-4d2b-8756-a514ec01f486</vt:lpwstr>
  </property>
  <property fmtid="{D5CDD505-2E9C-101B-9397-08002B2CF9AE}" pid="8" name="MSIP_Label_b0447310-c33b-44a3-867e-e1a45431ebd5_ContentBits">
    <vt:lpwstr>0</vt:lpwstr>
  </property>
</Properties>
</file>