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1C48" w14:textId="77777777" w:rsidR="0026123B" w:rsidRDefault="0026123B">
      <w:pPr>
        <w:spacing w:before="720" w:after="240"/>
        <w:jc w:val="center"/>
      </w:pPr>
      <w:r>
        <w:rPr>
          <w:noProof/>
        </w:rPr>
        <w:drawing>
          <wp:inline distT="0" distB="0" distL="0" distR="0">
            <wp:extent cx="3317240" cy="1116330"/>
            <wp:effectExtent l="0" t="0" r="0" b="0"/>
            <wp:docPr id="100" name="CQC Logo Cover"/>
            <wp:cNvGraphicFramePr>
              <a:graphicFrameLocks noChangeAspect="1"/>
            </wp:cNvGraphicFramePr>
            <a:graphic>
              <a:graphicData uri="http://schemas.openxmlformats.org/drawingml/2006/picture">
                <pic:pic>
                  <pic:nvPicPr>
                    <pic:cNvPr id="100" name="CQC Logo Cover"/>
                    <pic:cNvPicPr>
                      <a:picLocks noChangeAspect="1" noChangeArrowheads="1"/>
                    </pic:cNvPicPr>
                  </pic:nvPicPr>
                  <pic:blipFill>
                    <a:blip r:embed="rId900"/>
                    <a:stretch>
                      <a:fillRect/>
                    </a:stretch>
                  </pic:blipFill>
                  <pic:spPr bwMode="auto">
                    <a:xfrm>
                      <a:off x="0" y="0"/>
                      <a:ext cx="3317240" cy="1116330"/>
                    </a:xfrm>
                    <a:prstGeom prst="rect">
                      <a:avLst/>
                    </a:prstGeom>
                  </pic:spPr>
                </pic:pic>
              </a:graphicData>
            </a:graphic>
          </wp:inline>
        </w:drawing>
      </w:r>
    </w:p>
    <w:p w14:paraId="266FB553" w14:textId="77777777" w:rsidR="0026123B" w:rsidRDefault="00000000">
      <w:pPr>
        <w:spacing w:after="60"/>
        <w:jc w:val="center"/>
      </w:pPr>
      <w:r>
        <w:rPr>
          <w:b/>
          <w:bCs/>
          <w:color w:val="7030A0"/>
          <w:sz w:val="56"/>
          <w:szCs w:val="56"/>
        </w:rPr>
        <w:t xml:space="preserve">CLOUD ASSESSMENT</w:t>
      </w:r>
    </w:p>
    <w:p w14:paraId="268BE95A" w14:textId="77777777" w:rsidR="0026123B" w:rsidRDefault="00000000">
      <w:pPr>
        <w:pBdr>
          <w:bottom w:val="single" w:sz="12" w:space="2" w:color="5F2861"/>
        </w:pBdr>
        <w:spacing w:after="240"/>
        <w:jc w:val="center"/>
      </w:pPr>
      <w:r>
        <w:rPr>
          <w:color w:val="7030A0"/>
          <w:sz w:val="32"/>
          <w:szCs w:val="32"/>
        </w:rPr>
        <w:t xml:space="preserve">Executive Summary</w:t>
      </w:r>
    </w:p>
    <w:p w14:paraId="6083DE0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BBB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3DE8FB65" w14:textId="77777777" w:rsidR="0026123B" w:rsidRDefault="00000000">
            <w:pPr>
              <w:jc w:val="center"/>
            </w:pPr>
            <w:r>
              <w:rPr>
                <w:b/>
                <w:bCs/>
                <w:color w:val="FFFFFF"/>
                <w:sz w:val="40"/>
                <w:szCs w:val="40"/>
              </w:rPr>
              <w:t xml:space="preserve">PREPARED FOR</w:t>
            </w:r>
          </w:p>
          <w:p w14:paraId="2E013785" w14:textId="77777777" w:rsidR="0026123B" w:rsidRDefault="00000000">
            <w:pPr>
              <w:spacing w:before="80"/>
              <w:jc w:val="center"/>
            </w:pPr>
            <w:r>
              <w:rPr>
                <w:i/>
                <w:iCs/>
                <w:color w:val="F2EEF2"/>
                <w:sz w:val="28"/>
                <w:szCs w:val="28"/>
              </w:rPr>
              <w:t xml:space="preserve">Care Quality Commission</w:t>
            </w:r>
          </w:p>
        </w:tc>
      </w:tr>
    </w:tbl>
    <w:p w14:paraId="605D5129"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D095CD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6FF75C5" w14:textId="77777777" w:rsidR="0026123B" w:rsidRDefault="00000000">
            <w:r>
              <w:rPr>
                <w:b/>
                <w:bCs/>
                <w:color w:val="5F2861"/>
              </w:rPr>
              <w:t xml:space="preserve">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60BA4" w14:textId="77777777" w:rsidR="0026123B" w:rsidRDefault="00000000">
            <w:r>
              <w:t xml:space="preserve">CQC-CLOUD-ASSESS-EXEC-001</w:t>
            </w:r>
          </w:p>
        </w:tc>
      </w:tr>
      <w:tr w:rsidR="0026123B" w14:paraId="763FC78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3B3172" w14:textId="77777777" w:rsidR="0026123B" w:rsidRDefault="00000000">
            <w:r>
              <w:rPr>
                <w:b/>
                <w:bCs/>
                <w:color w:val="5F2861"/>
              </w:rPr>
              <w:t xml:space="preserve">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E4A2A0" w14:textId="77777777" w:rsidR="0026123B" w:rsidRDefault="00000000">
            <w:r>
              <w:t xml:space="preserve">0.1 — DRAFT</w:t>
            </w:r>
          </w:p>
        </w:tc>
      </w:tr>
      <w:tr w:rsidR="0026123B" w14:paraId="40934E7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D5E24E" w14:textId="77777777" w:rsidR="0026123B" w:rsidRDefault="00000000">
            <w:r>
              <w:rPr>
                <w:b/>
                <w:bCs/>
                <w:color w:val="5F2861"/>
              </w:rPr>
              <w:t xml:space="preserve">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78B99" w14:textId="77777777" w:rsidR="0026123B" w:rsidRDefault="00000000">
            <w:r>
              <w:t xml:space="preserve">OFFICIAL — Internal / Confidential</w:t>
            </w:r>
          </w:p>
        </w:tc>
      </w:tr>
      <w:tr w:rsidR="0026123B" w14:paraId="23FB816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50111" w14:textId="77777777" w:rsidR="0026123B" w:rsidRDefault="00000000">
            <w:r>
              <w:rPr>
                <w:b/>
                <w:bCs/>
                <w:color w:val="5F2861"/>
              </w:rPr>
              <w:t xml:space="preserve">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6D5FA" w14:textId="77777777" w:rsidR="0026123B" w:rsidRDefault="00000000">
            <w:r>
              <w:t xml:space="preserve">17 July 2026</w:t>
            </w:r>
          </w:p>
        </w:tc>
      </w:tr>
      <w:tr w:rsidR="0026123B" w14:paraId="3EA771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2A0455C" w14:textId="77777777" w:rsidR="0026123B" w:rsidRDefault="00000000">
            <w:r>
              <w:rPr>
                <w:b/>
                <w:bCs/>
                <w:color w:val="5F2861"/>
              </w:rPr>
              <w:t xml:space="preserve">Prepared by: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9184FB" w14:textId="77777777" w:rsidR="0026123B" w:rsidRDefault="00000000">
            <w:r>
              <w:t xml:space="preserve">[Name, Title]</w:t>
            </w:r>
          </w:p>
        </w:tc>
      </w:tr>
      <w:tr w:rsidR="0026123B" w14:paraId="39AD90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BEA279" w14:textId="77777777" w:rsidR="0026123B" w:rsidRDefault="00000000">
            <w:r>
              <w:rPr>
                <w:b/>
                <w:bCs/>
                <w:color w:val="5F2861"/>
              </w:rPr>
              <w:t xml:space="preserve">Organisation: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6BE144" w14:textId="77777777" w:rsidR="0026123B" w:rsidRDefault="00000000">
            <w:r>
              <w:t xml:space="preserve">Care Quality Commission (CQC)</w:t>
            </w:r>
          </w:p>
        </w:tc>
      </w:tr>
      <w:tr w:rsidR="0026123B" w14:paraId="5503A5B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2A04F51" w14:textId="77777777" w:rsidR="0026123B" w:rsidRDefault="00000000">
            <w:r>
              <w:rPr>
                <w:b/>
                <w:bCs/>
                <w:color w:val="5F2861"/>
              </w:rPr>
              <w:t xml:space="preserve">Source Assessment: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0FB79B" w14:textId="77777777" w:rsidR="0026123B" w:rsidRDefault="00000000">
            <w:r>
              <w:t xml:space="preserve">Hitachi Solutions Europe — ACS_920 / 921 / 922</w:t>
            </w:r>
          </w:p>
        </w:tc>
      </w:tr>
      <w:tr w:rsidR="0026123B" w14:paraId="6C2104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F8AF8E" w14:textId="77777777" w:rsidR="0026123B" w:rsidRDefault="00000000">
            <w:r>
              <w:rPr>
                <w:b/>
                <w:bCs/>
                <w:color w:val="5F2861"/>
              </w:rPr>
              <w:t xml:space="preserve">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7380CC" w14:textId="77777777" w:rsidR="0026123B" w:rsidRDefault="00000000">
            <w:r>
              <w:t xml:space="preserve">UK South</w:t>
            </w:r>
          </w:p>
        </w:tc>
      </w:tr>
      <w:tr w:rsidR="0026123B" w14:paraId="3B9ED1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9B1B0CA" w14:textId="77777777" w:rsidR="0026123B" w:rsidRDefault="00000000">
            <w:r>
              <w:rPr>
                <w:b/>
                <w:bCs/>
                <w:color w:val="5F2861"/>
              </w:rPr>
              <w:t xml:space="preserve">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D80E06" w14:textId="77777777" w:rsidR="0026123B" w:rsidRDefault="00000000">
            <w:r>
              <w:t xml:space="preserve">UK West</w:t>
            </w:r>
          </w:p>
        </w:tc>
      </w:tr>
    </w:tbl>
    <w:p w14:paraId="56D5F760" w14:textId="77777777" w:rsidR="0026123B" w:rsidRDefault="00000000">
      <w:r>
        <w:br w:type="page"/>
      </w:r>
    </w:p>
    <w:p w14:paraId="69800C78" w14:textId="77777777" w:rsidR="0026123B" w:rsidRDefault="0026123B">
      <w:pPr>
        <w:sectPr w:rsidR="0026123B">
          <w:headerReference w:type="default" r:id="rId11"/>
          <w:footerReference w:type="default" r:id="rId12"/>
          <w:pgSz w:w="12240" w:h="15840"/>
          <w:pgMar w:top="1440" w:right="1440" w:bottom="1440" w:left="1440" w:header="708" w:footer="708" w:gutter="0"/>
          <w:cols w:space="720"/>
          <w:docGrid w:linePitch="360"/>
        </w:sectPr>
      </w:pPr>
    </w:p>
    <w:p w14:paraId="6157141E" w14:textId="77777777" w:rsidR="0026123B" w:rsidRDefault="00000000">
      <w:pPr>
        <w:pStyle w:val="Heading1"/>
      </w:pPr>
      <w:r>
        <w:t xml:space="preserve">1. Executive Summary</w:t>
      </w:r>
    </w:p>
    <w:p w14:paraId="64AB9C83" w14:textId="77777777" w:rsidR="0026123B" w:rsidRDefault="00000000">
      <w:pPr>
        <w:spacing w:before="60" w:after="60"/>
      </w:pPr>
      <w:r>
        <w:t xml:space="preserve">This document is a consolidated summary of the CQC Cloud Assessment delivered by Hitachi Solutions Europe. It draws together the four assessment outputs — the Cloud Assessment Playback (ACS_920), the Cloud Assessment Report (ACS_921), the Cloud Health Check (ACS_922) and the Cloud Strategy Workshop — into a single detailed narrative, and sets out the prioritised work packages that turn the findings into a sequenced, governed programme of delivery.</w:t>
      </w:r>
    </w:p>
    <w:p w14:paraId="64AB9C83" w14:textId="77777777" w:rsidR="0026123B" w:rsidRDefault="00000000">
      <w:pPr>
        <w:spacing w:before="60" w:after="60"/>
      </w:pPr>
      <w:r>
        <w:t xml:space="preserve">The assessment established three things:</w:t>
      </w:r>
    </w:p>
    <w:p w14:paraId="53B63503" w14:textId="77777777" w:rsidR="0026123B" w:rsidRDefault="00000000">
      <w:pPr>
        <w:pStyle w:val="ListParagraph"/>
        <w:numPr>
          <w:ilvl w:val="0"/>
          <w:numId w:val="2"/>
        </w:numPr>
        <w:spacing w:before="40" w:after="40"/>
      </w:pPr>
      <w:r>
        <w:t xml:space="preserve">CQC's cloud strategy is sound. The target direction is clear and consistent across the CCoE charter, the cloud strategy paper and every workshop: a CAF-aligned landing zone, stronger governance, better observability, cost transparency, Zero Trust, and a platform that supports data-driven regulation.</w:t>
      </w:r>
    </w:p>
    <w:p w14:paraId="53B63503" w14:textId="77777777" w:rsidR="0026123B" w:rsidRDefault="00000000">
      <w:pPr>
        <w:pStyle w:val="ListParagraph"/>
        <w:numPr>
          <w:ilvl w:val="0"/>
          <w:numId w:val="2"/>
        </w:numPr>
        <w:spacing w:before="40" w:after="40"/>
      </w:pPr>
      <w:r>
        <w:t xml:space="preserve">The current estate cannot yet deliver on that direction. Governance is split across three management-group hierarchies, policy enforcement varies by subscription placement, standing privilege is high, observability is fragmented and cost attribution is not possible. Every technical chapter describes a different facet of the same problem: the organisation is trying to move forward while carrying an estate that is not yet controlled.</w:t>
      </w:r>
    </w:p>
    <w:p w14:paraId="53B63503" w14:textId="77777777" w:rsidR="0026123B" w:rsidRDefault="00000000">
      <w:pPr>
        <w:pStyle w:val="ListParagraph"/>
        <w:numPr>
          <w:ilvl w:val="0"/>
          <w:numId w:val="2"/>
        </w:numPr>
        <w:spacing w:before="40" w:after="40"/>
      </w:pPr>
      <w:r>
        <w:t xml:space="preserve">Work is already underway — it lacks coordination. CQC is not starting from zero: the platform team is building the new landing zone, security is improving identity hygiene, and FinOps analysis is identifying waste. The issue is not a lack of activity but a lack of a single view of what should come first, what depends on what, and who arbitrates when priorities compete.</w:t>
      </w:r>
    </w:p>
    <w:p w14:paraId="64AB9C83" w14:textId="77777777" w:rsidR="0026123B" w:rsidRDefault="00000000">
      <w:pPr>
        <w:spacing w:before="60" w:after="60"/>
      </w:pPr>
      <w:r>
        <w:t xml:space="preserve">The assessment resolves into a 12-pillar maturity baseline, 129 prioritised recommendations, and sixteen owned, sequenced work packages delivered across three phases over roughly eighteen months. The aim is not to replace the work already underway, but to make it deliberate, sequenced and governed.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EC71282"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4E1354F" w14:textId="77777777" w:rsidR="0026123B" w:rsidRDefault="00000000">
            <w:r>
              <w:rPr>
                <w:b/>
                <w:bCs/>
                <w:color w:val="5F2861"/>
              </w:rPr>
              <w:t xml:space="preserve">At a glance:  </w:t>
            </w:r>
            <w:r>
              <w:rPr>
                <w:b/>
                <w:bCs/>
                <w:color w:val="5F2861"/>
              </w:rPr>
              <w:t xml:space="preserve">£2.185M annualised Azure spend with zero cost-allocation tag coverage; 107 of 118 Key Vaults allow public network access; 0 of 161 Function Apps enforce authentication; all 12 API Management instances are publicly exposed; mean Secure Score 59.8% against a 75% target; identity and secret management both at maturity level 1 (Initial).</w:t>
            </w:r>
          </w:p>
        </w:tc>
      </w:tr>
    </w:tbl>
    <w:p w14:paraId="6157141E" w14:textId="77777777" w:rsidR="0026123B" w:rsidRDefault="00000000">
      <w:pPr>
        <w:pStyle w:val="Heading1"/>
      </w:pPr>
      <w:r>
        <w:t xml:space="preserve">2. Maturity at a Glance</w:t>
      </w:r>
    </w:p>
    <w:p w14:paraId="64AB9C83" w14:textId="77777777" w:rsidR="0026123B" w:rsidRDefault="00000000">
      <w:pPr>
        <w:spacing w:before="60" w:after="60"/>
      </w:pPr>
      <w:r>
        <w:t xml:space="preserve">The estate scores against the twelve HCAF pillars (1 Initial → 5 Optimised). Identity, secrets and application services are the weakest at level 1 (Initial). The final column maps each pillar to the work package that lifts it to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1"/>
        <w:gridCol w:w="1655"/>
        <w:gridCol w:w="1512"/>
        <w:gridCol w:w="3240"/>
      </w:tblGrid>
      <w:tr w:rsidR="0026123B" w14:paraId="0A79E36F" w14:textId="77777777">
        <w:tblPrEx>
          <w:tblCellMar>
            <w:top w:w="0" w:type="dxa"/>
            <w:bottom w:w="0" w:type="dxa"/>
          </w:tblCellMar>
        </w:tblPrEx>
        <w:tc>
          <w:tcPr>
            <w:tcW w:w="2952"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1CDE295A" w14:textId="77777777" w:rsidR="0026123B" w:rsidRDefault="00000000">
            <w:pPr>
              <w:jc w:val="center"/>
            </w:pPr>
            <w:r>
              <w:rPr>
                <w:bCs/>
                <w:color w:val="FFFFFF"/>
                <w:b/>
              </w:rPr>
              <w:t xml:space="preserve">HCAF Pillar</w:t>
            </w:r>
          </w:p>
        </w:tc>
        <w:tc>
          <w:tcPr>
            <w:tcW w:w="1656"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11E5146D" w14:textId="77777777" w:rsidR="0026123B" w:rsidRDefault="00000000">
            <w:pPr>
              <w:jc w:val="center"/>
            </w:pPr>
            <w:r>
              <w:rPr>
                <w:bCs/>
                <w:color w:val="FFFFFF"/>
                <w:b/>
              </w:rPr>
              <w:t xml:space="preserve">Current</w:t>
            </w:r>
          </w:p>
        </w:tc>
        <w:tc>
          <w:tcPr>
            <w:tcW w:w="1512"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1C4D4BF4" w14:textId="77777777" w:rsidR="0026123B" w:rsidRDefault="00000000">
            <w:pPr>
              <w:jc w:val="center"/>
            </w:pPr>
            <w:r>
              <w:rPr>
                <w:bCs/>
                <w:color w:val="FFFFFF"/>
                <w:b/>
              </w:rPr>
              <w:t xml:space="preserve">Target</w:t>
            </w:r>
          </w:p>
        </w:tc>
        <w:tc>
          <w:tcPr>
            <w:tcW w:w="3240"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5C678583" w14:textId="77777777" w:rsidR="0026123B" w:rsidRDefault="00000000">
            <w:pPr>
              <w:jc w:val="center"/>
            </w:pPr>
            <w:r>
              <w:rPr>
                <w:bCs/>
                <w:color w:val="FFFFFF"/>
                <w:b/>
              </w:rPr>
              <w:t xml:space="preserve">Lead WP</w:t>
            </w:r>
          </w:p>
        </w:tc>
      </w:tr>
      <w:tr w:rsidR="0026123B" w14:paraId="375D0755"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116E1EF" w14:textId="77777777" w:rsidR="0026123B" w:rsidRDefault="00000000">
            <w:r>
              <w:t xml:space="preserve">Cloud Governance</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5E641AC" w14:textId="77777777" w:rsidR="0026123B" w:rsidRDefault="00000000">
            <w:r>
              <w:t xml:space="preserve">Developing (2)</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D725800" w14:textId="77777777" w:rsidR="0026123B" w:rsidRDefault="00000000">
            <w:r>
              <w:t xml:space="preserve">Managed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6A6C840" w14:textId="77777777" w:rsidR="0026123B" w:rsidRDefault="00000000">
            <w:r>
              <w:t xml:space="preserve">WP03, WP04</w:t>
            </w:r>
          </w:p>
        </w:tc>
      </w:tr>
      <w:tr w:rsidR="0026123B" w14:paraId="5AEF227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6EF17AE" w14:textId="77777777" w:rsidR="0026123B" w:rsidRDefault="00000000">
            <w:r>
              <w:t xml:space="preserve">FinOps &amp; Cost Management</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D6C32D9" w14:textId="77777777" w:rsidR="0026123B" w:rsidRDefault="00000000">
            <w:r>
              <w:t xml:space="preserve">Developing (2)</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5AE770FE" w14:textId="77777777" w:rsidR="0026123B" w:rsidRDefault="00000000">
            <w:r>
              <w:t xml:space="preserve">Defined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BE6A905" w14:textId="77777777" w:rsidR="0026123B" w:rsidRDefault="00000000">
            <w:r>
              <w:t xml:space="preserve">WP12</w:t>
            </w:r>
          </w:p>
        </w:tc>
      </w:tr>
      <w:tr w:rsidR="0026123B" w14:paraId="0362DB30"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30A46F6" w14:textId="77777777" w:rsidR="0026123B" w:rsidRDefault="00000000">
            <w:r>
              <w:t xml:space="preserve">Management &amp; Monitoring</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5C511E63" w14:textId="77777777" w:rsidR="0026123B" w:rsidRDefault="00000000">
            <w:r>
              <w:t xml:space="preserve">Initial (1)</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F079FB2" w14:textId="77777777" w:rsidR="0026123B" w:rsidRDefault="00000000">
            <w:r>
              <w:t xml:space="preserve">Defined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52864070" w14:textId="77777777" w:rsidR="0026123B" w:rsidRDefault="00000000">
            <w:r>
              <w:t xml:space="preserve">WP10</w:t>
            </w:r>
          </w:p>
        </w:tc>
      </w:tr>
      <w:tr w:rsidR="0026123B" w14:paraId="294ECBA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27F7365" w14:textId="77777777" w:rsidR="0026123B" w:rsidRDefault="00000000">
            <w:r>
              <w:t xml:space="preserve">Identity &amp; Access</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E7A8A95" w14:textId="77777777" w:rsidR="0026123B" w:rsidRDefault="00000000">
            <w:r>
              <w:t xml:space="preserve">Initial (1)</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E236C5E" w14:textId="77777777" w:rsidR="0026123B" w:rsidRDefault="00000000">
            <w:r>
              <w:t xml:space="preserve">Defined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00134AD" w14:textId="77777777" w:rsidR="0026123B" w:rsidRDefault="00000000">
            <w:r>
              <w:t xml:space="preserve">WP05</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EE7BAB5" w14:textId="77777777" w:rsidR="0026123B" w:rsidRDefault="00000000">
            <w:r>
              <w:t xml:space="preserve">Network Security</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AF280F4" w14:textId="77777777" w:rsidR="0026123B" w:rsidRDefault="00000000">
            <w:r>
              <w:t xml:space="preserve">Developing (2)</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449EA42" w14:textId="77777777" w:rsidR="0026123B" w:rsidRDefault="00000000">
            <w:r>
              <w:t xml:space="preserve">Managed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2ACA2BF" w14:textId="77777777" w:rsidR="0026123B" w:rsidRDefault="00000000">
            <w:r>
              <w:t xml:space="preserve">WP07</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EE7BAB5" w14:textId="77777777" w:rsidR="0026123B" w:rsidRDefault="00000000">
            <w:r>
              <w:t xml:space="preserve">External Exposure</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2AF280F4" w14:textId="77777777" w:rsidR="0026123B" w:rsidRDefault="00000000">
            <w:r>
              <w:t xml:space="preserve">Developing (2)</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449EA42" w14:textId="77777777" w:rsidR="0026123B" w:rsidRDefault="00000000">
            <w:r>
              <w:t xml:space="preserve">Managed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2ACA2BF" w14:textId="77777777" w:rsidR="0026123B" w:rsidRDefault="00000000">
            <w:r>
              <w:t xml:space="preserve">WP08</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EE7BAB5" w14:textId="77777777" w:rsidR="0026123B" w:rsidRDefault="00000000">
            <w:r>
              <w:t xml:space="preserve">Secret &amp; Key Management</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AF280F4" w14:textId="77777777" w:rsidR="0026123B" w:rsidRDefault="00000000">
            <w:r>
              <w:t xml:space="preserve">Initial (1)</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449EA42" w14:textId="77777777" w:rsidR="0026123B" w:rsidRDefault="00000000">
            <w:r>
              <w:t xml:space="preserve">Managed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2ACA2BF" w14:textId="77777777" w:rsidR="0026123B" w:rsidRDefault="00000000">
            <w:r>
              <w:t xml:space="preserve">WP09</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EE7BAB5" w14:textId="77777777" w:rsidR="0026123B" w:rsidRDefault="00000000">
            <w:r>
              <w:t xml:space="preserve">Data Services</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2AF280F4" w14:textId="77777777" w:rsidR="0026123B" w:rsidRDefault="00000000">
            <w:r>
              <w:t xml:space="preserve">Developing (2)</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449EA42" w14:textId="77777777" w:rsidR="0026123B" w:rsidRDefault="00000000">
            <w:r>
              <w:t xml:space="preserve">Defined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2ACA2BF" w14:textId="77777777" w:rsidR="0026123B" w:rsidRDefault="00000000">
            <w:r>
              <w:t xml:space="preserve">WP14, WP15</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EE7BAB5" w14:textId="77777777" w:rsidR="0026123B" w:rsidRDefault="00000000">
            <w:r>
              <w:t xml:space="preserve">Compute</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AF280F4" w14:textId="77777777" w:rsidR="0026123B" w:rsidRDefault="00000000">
            <w:r>
              <w:t xml:space="preserve">Defined (3)</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449EA42" w14:textId="77777777" w:rsidR="0026123B" w:rsidRDefault="00000000">
            <w:r>
              <w:t xml:space="preserve">Managed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2ACA2BF" w14:textId="77777777" w:rsidR="0026123B" w:rsidRDefault="00000000">
            <w:r>
              <w:t xml:space="preserve">WP11</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EE7BAB5" w14:textId="77777777" w:rsidR="0026123B" w:rsidRDefault="00000000">
            <w:r>
              <w:t xml:space="preserve">Application Services</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2AF280F4" w14:textId="77777777" w:rsidR="0026123B" w:rsidRDefault="00000000">
            <w:r>
              <w:t xml:space="preserve">Initial (1)</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449EA42" w14:textId="77777777" w:rsidR="0026123B" w:rsidRDefault="00000000">
            <w:r>
              <w:t xml:space="preserve">Defined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2ACA2BF" w14:textId="77777777" w:rsidR="0026123B" w:rsidRDefault="00000000">
            <w:r>
              <w:t xml:space="preserve">WP11</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EE7BAB5" w14:textId="77777777" w:rsidR="0026123B" w:rsidRDefault="00000000">
            <w:r>
              <w:t xml:space="preserve">Storage</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AF280F4" w14:textId="77777777" w:rsidR="0026123B" w:rsidRDefault="00000000">
            <w:r>
              <w:t xml:space="preserve">Developing (2)</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449EA42" w14:textId="77777777" w:rsidR="0026123B" w:rsidRDefault="00000000">
            <w:r>
              <w:t xml:space="preserve">Managed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2ACA2BF" w14:textId="77777777" w:rsidR="0026123B" w:rsidRDefault="00000000">
            <w:r>
              <w:t xml:space="preserve">WP11</w:t>
            </w:r>
          </w:p>
        </w:tc>
      </w:tr>
      <w:tr w:rsidR="0026123B" w14:paraId="03EC38C8" w14:textId="77777777">
        <w:tblPrEx>
          <w:tblCellMar>
            <w:top w:w="0" w:type="dxa"/>
            <w:bottom w:w="0" w:type="dxa"/>
          </w:tblCellMar>
        </w:tblPrEx>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EE7BAB5" w14:textId="77777777" w:rsidR="0026123B" w:rsidRDefault="00000000">
            <w:r>
              <w:t xml:space="preserve">Operations &amp; Backup</w:t>
            </w:r>
          </w:p>
        </w:tc>
        <w:tc>
          <w:tcPr>
            <w:tcW w:w="165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2AF280F4" w14:textId="77777777" w:rsidR="0026123B" w:rsidRDefault="00000000">
            <w:r>
              <w:t xml:space="preserve">Developing (2)</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449EA42" w14:textId="77777777" w:rsidR="0026123B" w:rsidRDefault="00000000">
            <w:r>
              <w:t xml:space="preserve">Managed</w:t>
            </w:r>
          </w:p>
        </w:tc>
        <w:tc>
          <w:tcPr>
            <w:tcW w:w="3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2ACA2BF" w14:textId="77777777" w:rsidR="0026123B" w:rsidRDefault="00000000">
            <w:r>
              <w:t xml:space="preserve">WP10</w:t>
            </w:r>
          </w:p>
        </w:tc>
      </w:tr>
    </w:tbl>
    <w:p w14:paraId="6157141E" w14:textId="77777777" w:rsidR="0026123B" w:rsidRDefault="00000000">
      <w:pPr>
        <w:pStyle w:val="Heading1"/>
      </w:pPr>
      <w:r>
        <w:t xml:space="preserve">3. Immediate Security Priorities</w:t>
      </w:r>
    </w:p>
    <w:p w14:paraId="64AB9C83" w14:textId="77777777" w:rsidR="0026123B" w:rsidRDefault="00000000">
      <w:pPr>
        <w:spacing w:before="60" w:after="60"/>
      </w:pPr>
      <w:r>
        <w:t xml:space="preserve">Eight findings are the highest-priority exposures and are recommended for immediate remediation in Phase 1, ahead of the wider programme (consolidated as work package WP02).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872"/>
        <w:gridCol w:w="4176"/>
        <w:gridCol w:w="1368"/>
      </w:tblGrid>
      <w:tr w:rsidR="0026123B" w14:paraId="0A79E36F" w14:textId="77777777">
        <w:tblPrEx>
          <w:tblCellMar>
            <w:top w:w="0" w:type="dxa"/>
            <w:bottom w:w="0" w:type="dxa"/>
          </w:tblCellMar>
        </w:tblPrEx>
        <w:tc>
          <w:tcPr>
            <w:tcW w:w="1944"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1CDE295A" w14:textId="77777777" w:rsidR="0026123B" w:rsidRDefault="00000000">
            <w:pPr>
              <w:jc w:val="center"/>
            </w:pPr>
            <w:r>
              <w:rPr>
                <w:bCs/>
                <w:color w:val="FFFFFF"/>
                <w:b/>
              </w:rPr>
              <w:t xml:space="preserve">Area</w:t>
            </w:r>
          </w:p>
        </w:tc>
        <w:tc>
          <w:tcPr>
            <w:tcW w:w="1872"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11E5146D" w14:textId="77777777" w:rsidR="0026123B" w:rsidRDefault="00000000">
            <w:pPr>
              <w:jc w:val="center"/>
            </w:pPr>
            <w:r>
              <w:rPr>
                <w:bCs/>
                <w:color w:val="FFFFFF"/>
                <w:b/>
              </w:rPr>
              <w:t xml:space="preserve">Sub-Area</w:t>
            </w:r>
          </w:p>
        </w:tc>
        <w:tc>
          <w:tcPr>
            <w:tcW w:w="4176"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1C4D4BF4" w14:textId="77777777" w:rsidR="0026123B" w:rsidRDefault="00000000">
            <w:pPr>
              <w:jc w:val="center"/>
            </w:pPr>
            <w:r>
              <w:rPr>
                <w:bCs/>
                <w:color w:val="FFFFFF"/>
                <w:b/>
              </w:rPr>
              <w:t xml:space="preserve">Recommendation</w:t>
            </w:r>
          </w:p>
        </w:tc>
        <w:tc>
          <w:tcPr>
            <w:tcW w:w="1368"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5C678583" w14:textId="77777777" w:rsidR="0026123B" w:rsidRDefault="00000000">
            <w:pPr>
              <w:jc w:val="center"/>
            </w:pPr>
            <w:r>
              <w:rPr>
                <w:bCs/>
                <w:color w:val="FFFFFF"/>
                <w:b/>
              </w:rPr>
              <w:t xml:space="preserve">Owner</w:t>
            </w:r>
          </w:p>
        </w:tc>
      </w:tr>
      <w:tr w:rsidR="0026123B" w14:paraId="375D0755"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116E1EF" w14:textId="77777777" w:rsidR="0026123B" w:rsidRDefault="00000000">
            <w:r>
              <w:t xml:space="preserve">Networking &amp; Security</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5E641AC" w14:textId="77777777" w:rsidR="0026123B" w:rsidRDefault="00000000">
            <w:r>
              <w:t xml:space="preserve">NSG &amp; Segmentation</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D725800" w14:textId="77777777" w:rsidR="0026123B" w:rsidRDefault="00000000">
            <w:r>
              <w:t xml:space="preserve">Lock down exposed management ports (RDP/SSH)</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6A6C840" w14:textId="77777777" w:rsidR="0026123B" w:rsidRDefault="00000000">
            <w:r>
              <w:t xml:space="preserve">Platform</w:t>
            </w:r>
          </w:p>
        </w:tc>
      </w:tr>
      <w:tr w:rsidR="0026123B" w14:paraId="5AEF2278"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6EF17AE" w14:textId="77777777" w:rsidR="0026123B" w:rsidRDefault="00000000">
            <w:r>
              <w:t xml:space="preserve">External Exposure</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D6C32D9" w14:textId="77777777" w:rsidR="0026123B" w:rsidRDefault="00000000">
            <w:r>
              <w:t xml:space="preserve">Public IP</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5AE770FE" w14:textId="77777777" w:rsidR="0026123B" w:rsidRDefault="00000000">
            <w:r>
              <w:t xml:space="preserve">Remove direct VM public IP exposure</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BE6A905" w14:textId="77777777" w:rsidR="0026123B" w:rsidRDefault="00000000">
            <w:r>
              <w:t xml:space="preserve">Network</w:t>
            </w:r>
          </w:p>
        </w:tc>
      </w:tr>
      <w:tr w:rsidR="0026123B" w14:paraId="0362DB30"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30A46F6" w14:textId="77777777" w:rsidR="0026123B" w:rsidRDefault="00000000">
            <w:r>
              <w:t xml:space="preserve">Secret &amp; Key Mgmt</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5C511E63" w14:textId="77777777" w:rsidR="0026123B" w:rsidRDefault="00000000">
            <w:r>
              <w:t xml:space="preserve">Public Access</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F079FB2" w14:textId="77777777" w:rsidR="0026123B" w:rsidRDefault="00000000">
            <w:r>
              <w:t xml:space="preserve">Disable public network access on prod/pre-prod key vaults; front with Private Endpoints</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52864070" w14:textId="77777777" w:rsidR="0026123B" w:rsidRDefault="00000000">
            <w:r>
              <w:t xml:space="preserve">Platform</w:t>
            </w:r>
          </w:p>
        </w:tc>
      </w:tr>
      <w:tr w:rsidR="0026123B" w14:paraId="294ECBA8"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27F7365" w14:textId="77777777" w:rsidR="0026123B" w:rsidRDefault="00000000">
            <w:r>
              <w:t xml:space="preserve">Identity Management</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E7A8A95" w14:textId="77777777" w:rsidR="0026123B" w:rsidRDefault="00000000">
            <w:r>
              <w:t xml:space="preserve">Identity Infrastructure</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E236C5E" w14:textId="77777777" w:rsidR="0026123B" w:rsidRDefault="00000000">
            <w:r>
              <w:t xml:space="preserve">Remove or re-validate former partner access in Production (e.g. KPMG / AIS)</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00134AD" w14:textId="77777777" w:rsidR="0026123B" w:rsidRDefault="00000000">
            <w:r>
              <w:t xml:space="preserve">Security</w:t>
            </w:r>
          </w:p>
        </w:tc>
      </w:tr>
      <w:tr w:rsidR="0026123B" w14:paraId="03EC38C8"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EE7BAB5" w14:textId="77777777" w:rsidR="0026123B" w:rsidRDefault="00000000">
            <w:r>
              <w:t xml:space="preserve">Identity Management</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AF280F4" w14:textId="77777777" w:rsidR="0026123B" w:rsidRDefault="00000000">
            <w:r>
              <w:t xml:space="preserve">Privileged Access</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449EA42" w14:textId="77777777" w:rsidR="0026123B" w:rsidRDefault="00000000">
            <w:r>
              <w:t xml:space="preserve">Extend PIM to all Global Administrators</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2ACA2BF" w14:textId="77777777" w:rsidR="0026123B" w:rsidRDefault="00000000">
            <w:r>
              <w:t xml:space="preserve">Security</w:t>
            </w:r>
          </w:p>
        </w:tc>
      </w:tr>
      <w:tr w:rsidR="0026123B" w14:paraId="03EC38C8"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EE7BAB5" w14:textId="77777777" w:rsidR="0026123B" w:rsidRDefault="00000000">
            <w:r>
              <w:t xml:space="preserve">Workloads</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2AF280F4" w14:textId="77777777" w:rsidR="0026123B" w:rsidRDefault="00000000">
            <w:r>
              <w:t xml:space="preserve">Network Isolation</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449EA42" w14:textId="77777777" w:rsidR="0026123B" w:rsidRDefault="00000000">
            <w:r>
              <w:t xml:space="preserve">Privatise the data tier; disable public access on SQL</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2ACA2BF" w14:textId="77777777" w:rsidR="0026123B" w:rsidRDefault="00000000">
            <w:r>
              <w:t xml:space="preserve">Data</w:t>
            </w:r>
          </w:p>
        </w:tc>
      </w:tr>
      <w:tr w:rsidR="0026123B" w14:paraId="03EC38C8"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EE7BAB5" w14:textId="77777777" w:rsidR="0026123B" w:rsidRDefault="00000000">
            <w:r>
              <w:t xml:space="preserve">Workloads</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2AF280F4" w14:textId="77777777" w:rsidR="0026123B" w:rsidRDefault="00000000">
            <w:r>
              <w:t xml:space="preserve">Storage</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449EA42" w14:textId="77777777" w:rsidR="0026123B" w:rsidRDefault="00000000">
            <w:r>
              <w:t xml:space="preserve">Remediate critically exposed storage accounts</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2ACA2BF" w14:textId="77777777" w:rsidR="0026123B" w:rsidRDefault="00000000">
            <w:r>
              <w:t xml:space="preserve">Platform</w:t>
            </w:r>
          </w:p>
        </w:tc>
      </w:tr>
      <w:tr w:rsidR="0026123B" w14:paraId="03EC38C8" w14:textId="77777777">
        <w:tblPrEx>
          <w:tblCellMar>
            <w:top w:w="0" w:type="dxa"/>
            <w:bottom w:w="0" w:type="dxa"/>
          </w:tblCellMar>
        </w:tblPrEx>
        <w:tc>
          <w:tcPr>
            <w:tcW w:w="1944"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EE7BAB5" w14:textId="77777777" w:rsidR="0026123B" w:rsidRDefault="00000000">
            <w:r>
              <w:t xml:space="preserve">Workloads</w:t>
            </w:r>
          </w:p>
        </w:tc>
        <w:tc>
          <w:tcPr>
            <w:tcW w:w="187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2AF280F4" w14:textId="77777777" w:rsidR="0026123B" w:rsidRDefault="00000000">
            <w:r>
              <w:t xml:space="preserve">Storage</w:t>
            </w:r>
          </w:p>
        </w:tc>
        <w:tc>
          <w:tcPr>
            <w:tcW w:w="4176"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449EA42" w14:textId="77777777" w:rsidR="0026123B" w:rsidRDefault="00000000">
            <w:r>
              <w:t xml:space="preserve">Enforce a Storage Account baseline policy initiative</w:t>
            </w:r>
          </w:p>
        </w:tc>
        <w:tc>
          <w:tcPr>
            <w:tcW w:w="136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2ACA2BF" w14:textId="77777777" w:rsidR="0026123B" w:rsidRDefault="00000000">
            <w:r>
              <w:t xml:space="preserve">Platform</w:t>
            </w:r>
          </w:p>
        </w:tc>
      </w:tr>
    </w:tbl>
    <w:p w14:paraId="6157141E" w14:textId="77777777" w:rsidR="0026123B" w:rsidRDefault="00000000">
      <w:pPr>
        <w:pStyle w:val="Heading1"/>
      </w:pPr>
      <w:r>
        <w:t xml:space="preserve">4. Prioritised Work Packages</w:t>
      </w:r>
    </w:p>
    <w:p w14:paraId="64AB9C83" w14:textId="77777777" w:rsidR="0026123B" w:rsidRDefault="00000000">
      <w:pPr>
        <w:spacing w:before="60" w:after="60"/>
      </w:pPr>
      <w:r>
        <w:t xml:space="preserve">The 129 recommendations group into sixteen owned, sequenced work packages. Every recommendation rolls up to exactly one package, and each package carries a single accountable owner and a delivery phase. WP03 (CAF consolidation) and WP16 (migration) sit on the critical path and gate most other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08"/>
        <w:gridCol w:w="1512"/>
        <w:gridCol w:w="720"/>
        <w:gridCol w:w="648"/>
        <w:gridCol w:w="2951"/>
      </w:tblGrid>
      <w:tr w:rsidR="0026123B" w14:paraId="39A0A594" w14:textId="77777777">
        <w:tblPrEx>
          <w:tblCellMar>
            <w:top w:w="0" w:type="dxa"/>
            <w:bottom w:w="0" w:type="dxa"/>
          </w:tblCellMar>
        </w:tblPrEx>
        <w:tc>
          <w:tcPr>
            <w:tcW w:w="720"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50D9D48F" w14:textId="77777777" w:rsidR="0026123B" w:rsidRDefault="00000000">
            <w:pPr>
              <w:jc w:val="center"/>
            </w:pPr>
            <w:r>
              <w:rPr>
                <w:bCs/>
                <w:color w:val="FFFFFF"/>
                <w:b/>
              </w:rPr>
              <w:t xml:space="preserve">WP</w:t>
            </w:r>
          </w:p>
        </w:tc>
        <w:tc>
          <w:tcPr>
            <w:tcW w:w="2808"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4FBC5861" w14:textId="77777777" w:rsidR="0026123B" w:rsidRDefault="00000000">
            <w:pPr>
              <w:jc w:val="center"/>
            </w:pPr>
            <w:r>
              <w:rPr>
                <w:bCs/>
                <w:color w:val="FFFFFF"/>
                <w:b/>
              </w:rPr>
              <w:t xml:space="preserve">Work Package</w:t>
            </w:r>
          </w:p>
        </w:tc>
        <w:tc>
          <w:tcPr>
            <w:tcW w:w="1512"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07975756" w14:textId="77777777" w:rsidR="0026123B" w:rsidRDefault="00000000">
            <w:pPr>
              <w:jc w:val="center"/>
            </w:pPr>
            <w:r>
              <w:rPr>
                <w:bCs/>
                <w:color w:val="FFFFFF"/>
                <w:b/>
              </w:rPr>
              <w:t xml:space="preserve">Owner</w:t>
            </w:r>
          </w:p>
        </w:tc>
        <w:tc>
          <w:tcPr>
            <w:tcW w:w="720"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53FE2667" w14:textId="77777777" w:rsidR="0026123B" w:rsidRDefault="00000000">
            <w:pPr>
              <w:jc w:val="center"/>
            </w:pPr>
            <w:r>
              <w:rPr>
                <w:bCs/>
                <w:color w:val="FFFFFF"/>
                <w:b/>
              </w:rPr>
              <w:t xml:space="preserve">Phase</w:t>
            </w:r>
          </w:p>
        </w:tc>
        <w:tc>
          <w:tcPr>
            <w:tcW w:w="648"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5814250B" w14:textId="77777777" w:rsidR="0026123B" w:rsidRDefault="00000000">
            <w:pPr>
              <w:jc w:val="center"/>
            </w:pPr>
            <w:r>
              <w:rPr>
                <w:bCs/>
                <w:color w:val="FFFFFF"/>
                <w:b/>
              </w:rPr>
              <w:t xml:space="preserve">Recs</w:t>
            </w:r>
          </w:p>
        </w:tc>
        <w:tc>
          <w:tcPr>
            <w:tcW w:w="2952" w:type="dxa"/>
            <w:tcBorders>
              <w:top w:val="single" w:sz="1" w:space="0" w:color="5F2861"/>
              <w:left w:val="single" w:sz="1" w:space="0" w:color="5F2861"/>
              <w:bottom w:val="single" w:sz="1" w:space="0" w:color="5F2861"/>
              <w:right w:val="single" w:sz="1" w:space="0" w:color="5F2861"/>
            </w:tcBorders>
            <w:tcMar>
              <w:top w:w="80" w:type="dxa"/>
              <w:left w:w="120" w:type="dxa"/>
              <w:bottom w:w="80" w:type="dxa"/>
              <w:right w:w="120" w:type="dxa"/>
            </w:tcMar>
            <w:vAlign w:val="center"/>
            <w:shd w:val="clear" w:color="auto" w:fill="5F2861"/>
          </w:tcPr>
          <w:p w14:paraId="17DDF8DB" w14:textId="77777777" w:rsidR="0026123B" w:rsidRDefault="00000000">
            <w:pPr>
              <w:jc w:val="center"/>
            </w:pPr>
            <w:r>
              <w:rPr>
                <w:bCs/>
                <w:color w:val="FFFFFF"/>
                <w:b/>
              </w:rPr>
              <w:t xml:space="preserve">Outcome / Description</w:t>
            </w:r>
          </w:p>
        </w:tc>
      </w:tr>
      <w:tr w:rsidR="0026123B" w14:paraId="070DD775"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2FCE532" w14:textId="77777777" w:rsidR="0026123B" w:rsidRDefault="00000000">
            <w:r>
              <w:rPr>
                <w:b/>
                <w:bCs/>
                <w:color w:val="7030A0"/>
              </w:rPr>
              <w:t xml:space="preserve">WP01</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AF1A57A" w14:textId="77777777" w:rsidR="0026123B" w:rsidRDefault="00000000">
            <w:r>
              <w:t xml:space="preserve">Programme &amp; Operating Model Establishment</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3660BE4" w14:textId="77777777" w:rsidR="0026123B" w:rsidRDefault="00000000">
            <w:r>
              <w:t xml:space="preserve">Programme</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30A1D" w14:textId="77777777" w:rsidR="0026123B" w:rsidRDefault="00000000">
            <w:r>
              <w:t xml:space="preserve">1</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D07BDAB" w14:textId="77777777" w:rsidR="0026123B" w:rsidRDefault="00000000">
            <w:r>
              <w:t xml:space="preserve">2</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5D043FBB" w14:textId="77777777" w:rsidR="0026123B" w:rsidRDefault="00000000">
            <w:r>
              <w:t xml:space="preserve">Stand up the Technical Programme Leadership group and the Run/Service teams that sequence, arbitrate and own the rebuild.</w:t>
            </w:r>
          </w:p>
        </w:tc>
      </w:tr>
      <w:tr w:rsidR="0026123B" w14:paraId="3312B06D"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90F53E9" w14:textId="77777777" w:rsidR="0026123B" w:rsidRDefault="00000000">
            <w:r>
              <w:rPr>
                <w:b/>
                <w:bCs/>
                <w:color w:val="7030A0"/>
              </w:rPr>
              <w:t xml:space="preserve">WP02</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C12D229" w14:textId="77777777" w:rsidR="0026123B" w:rsidRDefault="00000000">
            <w:r>
              <w:t xml:space="preserve">Urgent Security Remediation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915316F" w14:textId="77777777" w:rsidR="0026123B" w:rsidRDefault="00000000">
            <w:r>
              <w:t xml:space="preserve">Security / Platform</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5D162E30" w14:textId="77777777" w:rsidR="0026123B" w:rsidRDefault="00000000">
            <w:r>
              <w:t xml:space="preserve">1</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6F6D07D" w14:textId="77777777" w:rsidR="0026123B" w:rsidRDefault="00000000">
            <w:r>
              <w:t xml:space="preserve">8</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5A91836" w14:textId="77777777" w:rsidR="0026123B" w:rsidRDefault="00000000">
            <w:r>
              <w:t xml:space="preserve">Close the eight high-priority exposure findings immediately — management ports, public IPs, key vaults, former partner access, PIM, data tier and storage.</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F071325" w14:textId="77777777" w:rsidR="0026123B" w:rsidRDefault="00000000">
            <w:r>
              <w:rPr>
                <w:b/>
                <w:bCs/>
                <w:color w:val="7030A0"/>
              </w:rPr>
              <w:t xml:space="preserve">WP03</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7D767291" w14:textId="77777777" w:rsidR="0026123B" w:rsidRDefault="00000000">
            <w:r>
              <w:t xml:space="preserve">Landing Zone &amp; CAF Consolidation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41615BE" w14:textId="77777777" w:rsidR="0026123B" w:rsidRDefault="00000000">
            <w:r>
              <w:t xml:space="preserve">Platform</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E4CF79C" w14:textId="77777777" w:rsidR="0026123B" w:rsidRDefault="00000000">
            <w:r>
              <w:t xml:space="preserve">1</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9C3F07F" w14:textId="77777777" w:rsidR="0026123B" w:rsidRDefault="00000000">
            <w:r>
              <w:t xml:space="preserve">5</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DDCED" w14:textId="77777777" w:rsidR="0026123B" w:rsidRDefault="00000000">
            <w:r>
              <w:t xml:space="preserve">Consolidate onto the new CAF hierarchy, freeze legacy placement, and standardise onboarding and subscription vending.</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F071325" w14:textId="77777777" w:rsidR="0026123B" w:rsidRDefault="00000000">
            <w:r>
              <w:rPr>
                <w:b/>
                <w:bCs/>
                <w:color w:val="7030A0"/>
              </w:rPr>
              <w:t xml:space="preserve">WP04</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D767291" w14:textId="77777777" w:rsidR="0026123B" w:rsidRDefault="00000000">
            <w:r>
              <w:t xml:space="preserve">Governance Guardrails &amp; Policy-as-Code</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41615BE" w14:textId="77777777" w:rsidR="0026123B" w:rsidRDefault="00000000">
            <w:r>
              <w:t xml:space="preserve">Platform</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E4CF79C" w14:textId="77777777" w:rsidR="0026123B" w:rsidRDefault="00000000">
            <w:r>
              <w:t xml:space="preserve">1–2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9C3F07F" w14:textId="77777777" w:rsidR="0026123B" w:rsidRDefault="00000000">
            <w:r>
              <w:t xml:space="preserve">10</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CEDDCED" w14:textId="77777777" w:rsidR="0026123B" w:rsidRDefault="00000000">
            <w:r>
              <w:t xml:space="preserve">Move policy from documentary to enforced; publish the policy catalogue, NSG coverage and hosting standards.</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F071325" w14:textId="77777777" w:rsidR="0026123B" w:rsidRDefault="00000000">
            <w:r>
              <w:rPr>
                <w:b/>
                <w:bCs/>
                <w:color w:val="7030A0"/>
              </w:rPr>
              <w:t xml:space="preserve">WP05</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7D767291" w14:textId="77777777" w:rsidR="0026123B" w:rsidRDefault="00000000">
            <w:r>
              <w:t xml:space="preserve">Identity &amp; Privileged Access Hardening</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41615BE" w14:textId="77777777" w:rsidR="0026123B" w:rsidRDefault="00000000">
            <w:r>
              <w:t xml:space="preserve">Security</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E4CF79C" w14:textId="77777777" w:rsidR="0026123B" w:rsidRDefault="00000000">
            <w:r>
              <w:t xml:space="preserve">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9C3F07F" w14:textId="77777777" w:rsidR="0026123B" w:rsidRDefault="00000000">
            <w:r>
              <w:t xml:space="preserve">9</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DDCED" w14:textId="77777777" w:rsidR="0026123B" w:rsidRDefault="00000000">
            <w:r>
              <w:t xml:space="preserve">Eliminate standing privilege and click-ops, migrate flows to managed identities, and govern the guest lifecycle.</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F071325" w14:textId="77777777" w:rsidR="0026123B" w:rsidRDefault="00000000">
            <w:r>
              <w:rPr>
                <w:b/>
                <w:bCs/>
                <w:color w:val="7030A0"/>
              </w:rPr>
              <w:t xml:space="preserve">WP06</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D767291" w14:textId="77777777" w:rsidR="0026123B" w:rsidRDefault="00000000">
            <w:r>
              <w:t xml:space="preserve">Threat Detection — Defender, Sentinel &amp; B2C</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41615BE" w14:textId="77777777" w:rsidR="0026123B" w:rsidRDefault="00000000">
            <w:r>
              <w:t xml:space="preserve">Security</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E4CF79C" w14:textId="77777777" w:rsidR="0026123B" w:rsidRDefault="00000000">
            <w:r>
              <w:t xml:space="preserve">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9C3F07F" w14:textId="77777777" w:rsidR="0026123B" w:rsidRDefault="00000000">
            <w:r>
              <w:t xml:space="preserve">8</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CEDDCED" w14:textId="77777777" w:rsidR="0026123B" w:rsidRDefault="00000000">
            <w:r>
              <w:t xml:space="preserve">Right-size Defender coverage, rationalise Sentinel analytics, and own the B2C migration ahead of the 2030 deprecation.</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F071325" w14:textId="77777777" w:rsidR="0026123B" w:rsidRDefault="00000000">
            <w:r>
              <w:rPr>
                <w:b/>
                <w:bCs/>
                <w:color w:val="7030A0"/>
              </w:rPr>
              <w:t xml:space="preserve">WP07</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7D767291" w14:textId="77777777" w:rsidR="0026123B" w:rsidRDefault="00000000">
            <w:r>
              <w:t xml:space="preserve">Network Topology &amp; Connectivity</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41615BE" w14:textId="77777777" w:rsidR="0026123B" w:rsidRDefault="00000000">
            <w:r>
              <w:t xml:space="preserve">Network</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E4CF79C" w14:textId="77777777" w:rsidR="0026123B" w:rsidRDefault="00000000">
            <w:r>
              <w:t xml:space="preserve">1–3</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9C3F07F" w14:textId="77777777" w:rsidR="0026123B" w:rsidRDefault="00000000">
            <w:r>
              <w:t xml:space="preserve">10</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DDCED" w14:textId="77777777" w:rsidR="0026123B" w:rsidRDefault="00000000">
            <w:r>
              <w:t xml:space="preserve">Hub-and-spoke in code, per-region firewalls, DR strategy, private DNS, and retirement of legacy connectivity.</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F071325" w14:textId="77777777" w:rsidR="0026123B" w:rsidRDefault="00000000">
            <w:r>
              <w:rPr>
                <w:b/>
                <w:bCs/>
                <w:color w:val="7030A0"/>
              </w:rPr>
              <w:t xml:space="preserve">WP08</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D767291" w14:textId="77777777" w:rsidR="0026123B" w:rsidRDefault="00000000">
            <w:r>
              <w:t xml:space="preserve">External Exposure Reduction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41615BE" w14:textId="77777777" w:rsidR="0026123B" w:rsidRDefault="00000000">
            <w:r>
              <w:t xml:space="preserve">Network</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E4CF79C" w14:textId="77777777" w:rsidR="0026123B" w:rsidRDefault="00000000">
            <w:r>
              <w:t xml:space="preserve">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9C3F07F" w14:textId="77777777" w:rsidR="0026123B" w:rsidRDefault="00000000">
            <w:r>
              <w:t xml:space="preserve">3</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CEDDCED" w14:textId="77777777" w:rsidR="0026123B" w:rsidRDefault="00000000">
            <w:r>
              <w:t xml:space="preserve">DDoS Network Protection, public-IP rationalisation, and premium firewall inspection.</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F071325" w14:textId="77777777" w:rsidR="0026123B" w:rsidRDefault="00000000">
            <w:r>
              <w:rPr>
                <w:b/>
                <w:bCs/>
                <w:color w:val="7030A0"/>
              </w:rPr>
              <w:t xml:space="preserve">WP09</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7D767291" w14:textId="77777777" w:rsidR="0026123B" w:rsidRDefault="00000000">
            <w:r>
              <w:t xml:space="preserve">Secret &amp; Key Management</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41615BE" w14:textId="77777777" w:rsidR="0026123B" w:rsidRDefault="00000000">
            <w:r>
              <w:t xml:space="preserve">Platform</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E4CF79C" w14:textId="77777777" w:rsidR="0026123B" w:rsidRDefault="00000000">
            <w:r>
              <w:t xml:space="preserve">1–2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9C3F07F" w14:textId="77777777" w:rsidR="0026123B" w:rsidRDefault="00000000">
            <w:r>
              <w:t xml:space="preserve">3</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DDCED" w14:textId="77777777" w:rsidR="0026123B" w:rsidRDefault="00000000">
            <w:r>
              <w:t xml:space="preserve">Vault-scoped RBAC, purge protection and diagnostics, and resolution of the shared cross-environment vault.</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F071325" w14:textId="77777777" w:rsidR="0026123B" w:rsidRDefault="00000000">
            <w:r>
              <w:rPr>
                <w:b/>
                <w:bCs/>
                <w:color w:val="7030A0"/>
              </w:rPr>
              <w:t xml:space="preserve">WP10</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D767291" w14:textId="77777777" w:rsidR="0026123B" w:rsidRDefault="00000000">
            <w:r>
              <w:t xml:space="preserve">Observability &amp; ITSM Uplift</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41615BE" w14:textId="77777777" w:rsidR="0026123B" w:rsidRDefault="00000000">
            <w:r>
              <w:t xml:space="preserve">Operations</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E4CF79C" w14:textId="77777777" w:rsidR="0026123B" w:rsidRDefault="00000000">
            <w:r>
              <w:t xml:space="preserve">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9C3F07F" w14:textId="77777777" w:rsidR="0026123B" w:rsidRDefault="00000000">
            <w:r>
              <w:t xml:space="preserve">10</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CEDDCED" w14:textId="77777777" w:rsidR="0026123B" w:rsidRDefault="00000000">
            <w:r>
              <w:t xml:space="preserve">Consolidate monitoring, fix alert routing, move dashboards to code, and stand up the native ServiceNow connector.</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F071325" w14:textId="77777777" w:rsidR="0026123B" w:rsidRDefault="00000000">
            <w:r>
              <w:rPr>
                <w:b/>
                <w:bCs/>
                <w:color w:val="7030A0"/>
              </w:rPr>
              <w:t xml:space="preserve">WP11</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7D767291" w14:textId="77777777" w:rsidR="0026123B" w:rsidRDefault="00000000">
            <w:r>
              <w:t xml:space="preserve">Workload Security &amp; Hosting Modernisation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41615BE" w14:textId="77777777" w:rsidR="0026123B" w:rsidRDefault="00000000">
            <w:r>
              <w:t xml:space="preserve">Integration</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E4CF79C" w14:textId="77777777" w:rsidR="0026123B" w:rsidRDefault="00000000">
            <w:r>
              <w:t xml:space="preserve">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9C3F07F" w14:textId="77777777" w:rsidR="0026123B" w:rsidRDefault="00000000">
            <w:r>
              <w:t xml:space="preserve">12</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DDCED" w14:textId="77777777" w:rsidR="0026123B" w:rsidRDefault="00000000">
            <w:r>
              <w:t xml:space="preserve">Authenticate SQL / APIM / Functions, restrict exposure, and rationalise compute and App Service hosting.</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F071325" w14:textId="77777777" w:rsidR="0026123B" w:rsidRDefault="00000000">
            <w:r>
              <w:rPr>
                <w:b/>
                <w:bCs/>
                <w:color w:val="7030A0"/>
              </w:rPr>
              <w:t xml:space="preserve">WP12</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D767291" w14:textId="77777777" w:rsidR="0026123B" w:rsidRDefault="00000000">
            <w:r>
              <w:t xml:space="preserve">FinOps Operating Model &amp; Cost Optimisation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41615BE" w14:textId="77777777" w:rsidR="0026123B" w:rsidRDefault="00000000">
            <w:r>
              <w:t xml:space="preserve">FinOps</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E4CF79C" w14:textId="77777777" w:rsidR="0026123B" w:rsidRDefault="00000000">
            <w:r>
              <w:t xml:space="preserve">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9C3F07F" w14:textId="77777777" w:rsidR="0026123B" w:rsidRDefault="00000000">
            <w:r>
              <w:t xml:space="preserve">12</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CEDDCED" w14:textId="77777777" w:rsidR="0026123B" w:rsidRDefault="00000000">
            <w:r>
              <w:t xml:space="preserve">Tagging and chargeback, reservations, right-sizing, and a monthly FinOps cadence with cost as a design input.</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F071325" w14:textId="77777777" w:rsidR="0026123B" w:rsidRDefault="00000000">
            <w:r>
              <w:rPr>
                <w:b/>
                <w:bCs/>
                <w:color w:val="7030A0"/>
              </w:rPr>
              <w:t xml:space="preserve">WP13</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7D767291" w14:textId="77777777" w:rsidR="0026123B" w:rsidRDefault="00000000">
            <w:r>
              <w:t xml:space="preserve">AIS Modernisation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41615BE" w14:textId="77777777" w:rsidR="0026123B" w:rsidRDefault="00000000">
            <w:r>
              <w:t xml:space="preserve">Integration</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E4CF79C" w14:textId="77777777" w:rsidR="0026123B" w:rsidRDefault="00000000">
            <w:r>
              <w:t xml:space="preserve">2–3</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9C3F07F" w14:textId="77777777" w:rsidR="0026123B" w:rsidRDefault="00000000">
            <w:r>
              <w:t xml:space="preserve">6</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DDCED" w14:textId="77777777" w:rsidR="0026123B" w:rsidRDefault="00000000">
            <w:r>
              <w:t xml:space="preserve">Environment parity, the Five Patterns design authority, resource-group split, and AIS under code control.</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F071325" w14:textId="77777777" w:rsidR="0026123B" w:rsidRDefault="00000000">
            <w:r>
              <w:rPr>
                <w:b/>
                <w:bCs/>
                <w:color w:val="7030A0"/>
              </w:rPr>
              <w:t xml:space="preserve">WP14</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D767291" w14:textId="77777777" w:rsidR="0026123B" w:rsidRDefault="00000000">
            <w:r>
              <w:t xml:space="preserve">Data Governance &amp; Compliance</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41615BE" w14:textId="77777777" w:rsidR="0026123B" w:rsidRDefault="00000000">
            <w:r>
              <w:t xml:space="preserve">Data</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E4CF79C" w14:textId="77777777" w:rsidR="0026123B" w:rsidRDefault="00000000">
            <w:r>
              <w:t xml:space="preserve">1–2</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9C3F07F" w14:textId="77777777" w:rsidR="0026123B" w:rsidRDefault="00000000">
            <w:r>
              <w:t xml:space="preserve">10</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CEDDCED" w14:textId="77777777" w:rsidR="0026123B" w:rsidRDefault="00000000">
            <w:r>
              <w:t xml:space="preserve">Recover Purview, apply GDPR retention, embed classification, and standardise encryption across AI services.</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6F071325" w14:textId="77777777" w:rsidR="0026123B" w:rsidRDefault="00000000">
            <w:r>
              <w:rPr>
                <w:b/>
                <w:bCs/>
                <w:color w:val="7030A0"/>
              </w:rPr>
              <w:t xml:space="preserve">WP15</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7D767291" w14:textId="77777777" w:rsidR="0026123B" w:rsidRDefault="00000000">
            <w:r>
              <w:t xml:space="preserve">Data &amp; AI Platform Modernisation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441615BE" w14:textId="77777777" w:rsidR="0026123B" w:rsidRDefault="00000000">
            <w:r>
              <w:t xml:space="preserve">Data</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1E4CF79C" w14:textId="77777777" w:rsidR="0026123B" w:rsidRDefault="00000000">
            <w:r>
              <w:t xml:space="preserve">2–3</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09C3F07F" w14:textId="77777777" w:rsidR="0026123B" w:rsidRDefault="00000000">
            <w:r>
              <w:t xml:space="preserve">20</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FFFFF"/>
          </w:tcPr>
          <w:p w14:paraId="3CEDDCED" w14:textId="77777777" w:rsidR="0026123B" w:rsidRDefault="00000000">
            <w:r>
              <w:t xml:space="preserve">Target-state architecture, pipeline rationalisation, MLOps, AI exposure strategy, and legacy platform exit.</w:t>
            </w:r>
          </w:p>
        </w:tc>
      </w:tr>
      <w:tr w:rsidR="0026123B" w14:paraId="0C41510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6F071325" w14:textId="77777777" w:rsidR="0026123B" w:rsidRDefault="00000000">
            <w:r>
              <w:rPr>
                <w:b/>
                <w:bCs/>
                <w:color w:val="7030A0"/>
              </w:rPr>
              <w:t xml:space="preserve">WP16</w:t>
            </w:r>
          </w:p>
        </w:tc>
        <w:tc>
          <w:tcPr>
            <w:tcW w:w="280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7D767291" w14:textId="77777777" w:rsidR="0026123B" w:rsidRDefault="00000000">
            <w:r>
              <w:t xml:space="preserve">Legacy Workload Migration &amp; Estate Transition</w:t>
            </w:r>
          </w:p>
        </w:tc>
        <w:tc>
          <w:tcPr>
            <w:tcW w:w="151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441615BE" w14:textId="77777777" w:rsidR="0026123B" w:rsidRDefault="00000000">
            <w:r>
              <w:t xml:space="preserve">Platform / Workload</w:t>
            </w:r>
          </w:p>
        </w:tc>
        <w:tc>
          <w:tcPr>
            <w:tcW w:w="7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1E4CF79C" w14:textId="77777777" w:rsidR="0026123B" w:rsidRDefault="00000000">
            <w:r>
              <w:t xml:space="preserve">3</w:t>
            </w:r>
          </w:p>
        </w:tc>
        <w:tc>
          <w:tcPr>
            <w:tcW w:w="648"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09C3F07F" w14:textId="77777777" w:rsidR="0026123B" w:rsidRDefault="00000000">
            <w:r>
              <w:t xml:space="preserve">1</w:t>
            </w:r>
          </w:p>
        </w:tc>
        <w:tc>
          <w:tcPr>
            <w:tcW w:w="2952"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shd w:val="clear" w:color="auto" w:fill="F0F0F0"/>
          </w:tcPr>
          <w:p w14:paraId="3CEDDCED" w14:textId="77777777" w:rsidR="0026123B" w:rsidRDefault="00000000">
            <w:r>
              <w:t xml:space="preserve">Migrate or recreate the legacy spokes and workloads onto the new CAF hub and retire the legacy hierarchies.</w:t>
            </w:r>
          </w:p>
        </w:tc>
      </w:tr>
    </w:tbl>
    <w:p w14:paraId="6157141E" w14:textId="77777777" w:rsidR="0026123B" w:rsidRDefault="00000000">
      <w:pPr>
        <w:pStyle w:val="Heading1"/>
      </w:pPr>
      <w:r>
        <w:t xml:space="preserve">5. Delivery Roadmap</w:t>
      </w:r>
    </w:p>
    <w:p w14:paraId="64AB9C83" w14:textId="77777777" w:rsidR="0026123B" w:rsidRDefault="00000000">
      <w:pPr>
        <w:spacing w:before="60" w:after="60"/>
      </w:pPr>
      <w:r>
        <w:t xml:space="preserve">The work is grouped into three phases by readiness, over roughly eighteen months. Delivery stays with the Platform, Security and workload teams; a new Technical Programme Leadership group sets the order and owns the cross-workstream dependencies.</w:t>
      </w:r>
    </w:p>
    <w:p w14:paraId="53B63503" w14:textId="77777777" w:rsidR="0026123B" w:rsidRDefault="00000000">
      <w:pPr>
        <w:pStyle w:val="ListParagraph"/>
        <w:numPr>
          <w:ilvl w:val="0"/>
          <w:numId w:val="2"/>
        </w:numPr>
        <w:spacing w:before="40" w:after="40"/>
      </w:pPr>
      <w:r>
        <w:t xml:space="preserve">Phase 1 — Continue, Enable &amp; Stabilise (≈ months 0–3): stand up programme leadership, close the eight urgent security exposures, consolidate the CAF landing zone, and begin the governance, identity, network, secrets, cost and data-governance foundations. WP01, WP02, WP03 (+ WP04, WP07, WP09, WP12, WP14 begin).</w:t>
      </w:r>
    </w:p>
    <w:p w14:paraId="53B63503" w14:textId="77777777" w:rsidR="0026123B" w:rsidRDefault="00000000">
      <w:pPr>
        <w:pStyle w:val="ListParagraph"/>
        <w:numPr>
          <w:ilvl w:val="0"/>
          <w:numId w:val="2"/>
        </w:numPr>
        <w:spacing w:before="40" w:after="40"/>
      </w:pPr>
      <w:r>
        <w:t xml:space="preserve">Phase 2 — Consolidate &amp; Standardise (≈ months 3–9): replace one-off fixes with estate-wide standards, deliver threat detection, observability and workload modernisation, give cost a named owner, and run the first migration pilots. WP05, WP06, WP08, WP10, WP11 (+ WP13, WP15 begin).</w:t>
      </w:r>
    </w:p>
    <w:p w14:paraId="53B63503" w14:textId="77777777" w:rsidR="0026123B" w:rsidRDefault="00000000">
      <w:pPr>
        <w:pStyle w:val="ListParagraph"/>
        <w:numPr>
          <w:ilvl w:val="0"/>
          <w:numId w:val="2"/>
        </w:numPr>
        <w:spacing w:before="40" w:after="40"/>
      </w:pPr>
      <w:r>
        <w:t xml:space="preserve">Phase 3 — Transform, Migrate &amp; Modernise (≈ months 9–18): migrate the bulk of the legacy estate onto the new CAF hub and retire the legacy hierarchies; complete AIS and data-platform modernisation. WP16 (+ WP07, WP13, WP15 complete).</w:t>
      </w:r>
    </w:p>
    <w:p w14:paraId="6157141E" w14:textId="77777777" w:rsidR="0026123B" w:rsidRDefault="00000000">
      <w:pPr>
        <w:pStyle w:val="Heading1"/>
      </w:pPr>
      <w:r>
        <w:t xml:space="preserve">6. Immediate Priorities &amp; Next Steps</w:t>
      </w:r>
    </w:p>
    <w:p w14:paraId="64AB9C83" w14:textId="77777777" w:rsidR="0026123B" w:rsidRDefault="00000000">
      <w:pPr>
        <w:spacing w:before="60" w:after="60"/>
      </w:pPr>
      <w:r>
        <w:t xml:space="preserve">The strategic direction is agreed and the target state is clear; the constraint is execution under pressure. The immediate priority is to establish coordination and close the most acute exposures, then lay repeatable foundations before migration begins in earnest.</w:t>
      </w:r>
    </w:p>
    <w:p w14:paraId="53B63503" w14:textId="77777777" w:rsidR="0026123B" w:rsidRDefault="00000000">
      <w:pPr>
        <w:pStyle w:val="ListParagraph"/>
        <w:numPr>
          <w:ilvl w:val="0"/>
          <w:numId w:val="2"/>
        </w:numPr>
        <w:spacing w:before="40" w:after="40"/>
      </w:pPr>
      <w:r>
        <w:t xml:space="preserve">Stand up the Technical Programme Leadership group and agree a single accountable owner and cadence (WP01).</w:t>
      </w:r>
    </w:p>
    <w:p w14:paraId="53B63503" w14:textId="77777777" w:rsidR="0026123B" w:rsidRDefault="00000000">
      <w:pPr>
        <w:pStyle w:val="ListParagraph"/>
        <w:numPr>
          <w:ilvl w:val="0"/>
          <w:numId w:val="2"/>
        </w:numPr>
        <w:spacing w:before="40" w:after="40"/>
      </w:pPr>
      <w:r>
        <w:t xml:space="preserve">Close the eight high-priority security exposures (WP02).</w:t>
      </w:r>
    </w:p>
    <w:p w14:paraId="53B63503" w14:textId="77777777" w:rsidR="0026123B" w:rsidRDefault="00000000">
      <w:pPr>
        <w:pStyle w:val="ListParagraph"/>
        <w:numPr>
          <w:ilvl w:val="0"/>
          <w:numId w:val="2"/>
        </w:numPr>
        <w:spacing w:before="40" w:after="40"/>
      </w:pPr>
      <w:r>
        <w:t xml:space="preserve">Consolidate onto the new CAF hierarchy and freeze legacy placement (WP03).</w:t>
      </w:r>
    </w:p>
    <w:p w14:paraId="53B63503" w14:textId="77777777" w:rsidR="0026123B" w:rsidRDefault="00000000">
      <w:pPr>
        <w:pStyle w:val="ListParagraph"/>
        <w:numPr>
          <w:ilvl w:val="0"/>
          <w:numId w:val="2"/>
        </w:numPr>
        <w:spacing w:before="40" w:after="40"/>
      </w:pPr>
      <w:r>
        <w:t xml:space="preserve">Establish FinOps tagging and showback so cost informs sequencing (WP12); recover Purview to unblock data classification (WP14, D7).</w:t>
      </w:r>
    </w:p>
    <w:p w14:paraId="53B63503" w14:textId="77777777" w:rsidR="0026123B" w:rsidRDefault="00000000">
      <w:pPr>
        <w:pStyle w:val="ListParagraph"/>
        <w:numPr>
          <w:ilvl w:val="0"/>
          <w:numId w:val="2"/>
        </w:numPr>
        <w:spacing w:before="40" w:after="40"/>
      </w:pPr>
      <w:r>
        <w:t xml:space="preserve">Resolve the ExpressRoute circuit-1 decommissioning (D13) ahead of the year-end data centre closure.</w:t>
      </w:r>
    </w:p>
    <w:p w14:paraId="53B63503" w14:textId="77777777" w:rsidR="0026123B" w:rsidRDefault="00000000">
      <w:pPr>
        <w:pStyle w:val="ListParagraph"/>
        <w:numPr>
          <w:ilvl w:val="0"/>
          <w:numId w:val="2"/>
        </w:numPr>
        <w:spacing w:before="40" w:after="40"/>
      </w:pPr>
      <w:r>
        <w:t xml:space="preserve">Ratify the sixteen work packages, owners and phase sequence with the CCoE and CDIO, and adopt the dependency map as the programme's sequencing tool.</w:t>
      </w:r>
    </w:p>
    <w:p w14:paraId="64AB9C83" w14:textId="77777777" w:rsidR="0026123B" w:rsidRDefault="00000000">
      <w:pPr>
        <w:spacing w:before="60" w:after="60"/>
      </w:pPr>
      <w:r>
        <w:t xml:space="preserve">A fuller treatment of every domain finding, the target operating model and the full cross-workstream dependency map is provided in the companion document, “CQC Cloud Assessment — Detailed Summary &amp; Prioritised Work Packages”.</w:t>
      </w:r>
    </w:p>
    <w:sectPr w:rsidR="002612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0051" w14:textId="77777777" w:rsidR="00CB7EF9" w:rsidRDefault="00CB7EF9">
      <w:r>
        <w:separator/>
      </w:r>
    </w:p>
  </w:endnote>
  <w:endnote w:type="continuationSeparator" w:id="0">
    <w:p w14:paraId="2138C0D8" w14:textId="77777777" w:rsidR="00CB7EF9" w:rsidRDefault="00CB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98B2" w14:textId="731278B4" w:rsidR="0026123B" w:rsidRDefault="00000000">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9CC1" w14:textId="77777777" w:rsidR="00CB7EF9" w:rsidRDefault="00CB7EF9">
      <w:r>
        <w:separator/>
      </w:r>
    </w:p>
  </w:footnote>
  <w:footnote w:type="continuationSeparator" w:id="0">
    <w:p w14:paraId="59F5A854" w14:textId="77777777" w:rsidR="00CB7EF9" w:rsidRDefault="00CB7EF9">
      <w:r>
        <w:continuationSeparator/>
      </w:r>
    </w:p>
  </w:footnote>
</w:footnotes>
</file>

<file path=word/header1.xml><?xml version="1.0" encoding="utf-8"?>
<w:hdr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0D6" w14:textId="77777777" w:rsidR="0026123B" w:rsidRDefault="00000000">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noChangeAspect="1"/>
          </wp:cNvGraphicFramePr>
          <a:graphic>
            <a:graphicData uri="http://schemas.openxmlformats.org/drawingml/2006/picture">
              <pic:pic>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CLOUD ASSESSMENT — Executive Summary</w:t>
    </w:r>
    <w:r>
      <w:rPr>
        <w:sz w:val="18"/>
        <w:szCs w:val="18"/>
      </w:rPr>
      <w:tab/>
      <w:t xml:space="preserve">CQC  |  DRAFT</w:t>
    </w:r>
    <w:proofErr w:type="gramStart"/>
    <w:r>
      <w:rPr>
        <w:sz w:val="18"/>
        <w:szCs w:val="18"/>
      </w:rPr>
    </w:r>
    <w:proofErr w:type="gramEnd"/>
    <w:r>
      <w:rPr>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CB7EF9"/>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157411"/>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3971</Words>
  <Characters>22635</Characters>
  <Application>Microsoft Office Word</Application>
  <DocSecurity>0</DocSecurity>
  <Lines>188</Lines>
  <Paragraphs>53</Paragraphs>
  <ScaleCrop>false</ScaleCrop>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2</cp:revision>
  <dcterms:created xsi:type="dcterms:W3CDTF">2026-05-18T07:44:00Z</dcterms:created>
  <dcterms:modified xsi:type="dcterms:W3CDTF">2026-05-18T07:44:00Z</dcterms:modified>
</cp:coreProperties>
</file>