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fkygs_x1mapariw2lcvu_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hakilrcccgp82m467mp-i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hgemoygwfvtoyrcpnjuji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spacing w:after="80" w:line="260" w:lineRule="atLeast"/>
      </w:pPr>
      <w:r>
        <w:rPr>
          <w:rFonts w:ascii="Arial" w:cs="Arial" w:eastAsia="Arial" w:hAnsi="Arial"/>
        </w:rPr>
        <w:t xml:space="preserve">Strategic product thinker, Figma expert, and design/front-end engineer. I was writing front-end before agentic coding — now primarily designing in the browser with Claude Code/Codex and Tailwind, shipping both functional prototypes and production code.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to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Process builder and systems architect. Architected multi-platform design systems. Built a process that organized a ~45-developer company into four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and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kygs_x1mapariw2lcvu_" Type="http://schemas.openxmlformats.org/officeDocument/2006/relationships/hyperlink" Target="https://www.linkedin.com/in/dkells/" TargetMode="External"/><Relationship Id="rIdhakilrcccgp82m467mp-i" Type="http://schemas.openxmlformats.org/officeDocument/2006/relationships/hyperlink" Target="mailto:davekeller@me.com" TargetMode="External"/><Relationship Id="rIdhgemoygwfvtoyrcpnjuji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2026-07-27T20:57:59.330Z</dcterms:created>
  <dcterms:modified xsi:type="dcterms:W3CDTF">2026-07-27T20:57:59.331Z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