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F70EF" w14:textId="0C9B3EDA" w:rsidR="00B75000" w:rsidRDefault="00B75000"/>
    <w:p w14:paraId="524F7ABD" w14:textId="77777777" w:rsidR="00B75000" w:rsidRDefault="00B75000" w:rsidP="00B75000">
      <w:pPr>
        <w:pStyle w:val="Titre1"/>
        <w:numPr>
          <w:ilvl w:val="0"/>
          <w:numId w:val="0"/>
        </w:numPr>
      </w:pPr>
    </w:p>
    <w:p w14:paraId="2FE5109B" w14:textId="59C76A8D" w:rsidR="0071144C" w:rsidRDefault="0071144C" w:rsidP="00B75000">
      <w:pPr>
        <w:pStyle w:val="Titre1"/>
      </w:pPr>
      <w:bookmarkStart w:id="0" w:name="_Toc153533971"/>
      <w:r>
        <w:t>Introduction</w:t>
      </w:r>
      <w:bookmarkEnd w:id="0"/>
    </w:p>
    <w:p w14:paraId="241A6F82" w14:textId="4381C1C5" w:rsidR="005F6E97" w:rsidRDefault="005F6E97" w:rsidP="005F6E97">
      <w:pPr>
        <w:pStyle w:val="Titre2"/>
      </w:pPr>
      <w:bookmarkStart w:id="1" w:name="_Toc153533972"/>
      <w:r>
        <w:t>Présentation du Jeu de Nim</w:t>
      </w:r>
      <w:bookmarkEnd w:id="1"/>
    </w:p>
    <w:p w14:paraId="4A793EB8" w14:textId="7E714465" w:rsidR="005F6E97" w:rsidRDefault="005F6E97" w:rsidP="005F6E97">
      <w:pPr>
        <w:pStyle w:val="Titre2"/>
      </w:pPr>
      <w:bookmarkStart w:id="2" w:name="_Toc153533973"/>
      <w:r>
        <w:t>Principes du Jeu de Nim</w:t>
      </w:r>
      <w:bookmarkEnd w:id="2"/>
    </w:p>
    <w:p w14:paraId="0D7A24A8" w14:textId="028B7458" w:rsidR="005F6E97" w:rsidRDefault="005F6E97" w:rsidP="005F6E97">
      <w:pPr>
        <w:pStyle w:val="Titre1"/>
      </w:pPr>
      <w:bookmarkStart w:id="3" w:name="_Toc153533974"/>
      <w:r>
        <w:t>Travail théorique</w:t>
      </w:r>
      <w:bookmarkEnd w:id="3"/>
    </w:p>
    <w:p w14:paraId="4B427E9F" w14:textId="027F8B31" w:rsidR="005F6E97" w:rsidRDefault="005F6E97" w:rsidP="005F6E97">
      <w:pPr>
        <w:pStyle w:val="Titre2"/>
      </w:pPr>
      <w:bookmarkStart w:id="4" w:name="_Toc153533975"/>
      <w:r>
        <w:t>Solution binaire</w:t>
      </w:r>
      <w:bookmarkEnd w:id="4"/>
      <w:r>
        <w:t xml:space="preserve"> </w:t>
      </w:r>
    </w:p>
    <w:p w14:paraId="4CAAA3AE" w14:textId="5D409357" w:rsidR="005F6E97" w:rsidRDefault="00D031B1" w:rsidP="00D31760">
      <w:pPr>
        <w:pStyle w:val="Titre3"/>
      </w:pPr>
      <w:bookmarkStart w:id="5" w:name="_Toc153533976"/>
      <w:r>
        <w:t>Introduction de la somme digitale</w:t>
      </w:r>
      <w:bookmarkEnd w:id="5"/>
    </w:p>
    <w:p w14:paraId="60C1976C" w14:textId="24AB6DBF" w:rsidR="00D031B1" w:rsidRDefault="00D031B1" w:rsidP="00D31760">
      <w:pPr>
        <w:pStyle w:val="Titre3"/>
      </w:pPr>
      <w:bookmarkStart w:id="6" w:name="_Toc153533977"/>
      <w:r>
        <w:t>Conjecture de la position gagnante et perdante</w:t>
      </w:r>
      <w:bookmarkEnd w:id="6"/>
      <w:r>
        <w:t xml:space="preserve"> </w:t>
      </w:r>
    </w:p>
    <w:p w14:paraId="4D0325B1" w14:textId="7967DC50" w:rsidR="00D031B1" w:rsidRDefault="00F738D8" w:rsidP="00D31760">
      <w:pPr>
        <w:pStyle w:val="Titre2"/>
      </w:pPr>
      <w:bookmarkStart w:id="7" w:name="_Toc153533978"/>
      <w:r>
        <w:t>Démonstration</w:t>
      </w:r>
      <w:r w:rsidR="00D031B1">
        <w:t xml:space="preserve"> de la conjecture à l’aide de la </w:t>
      </w:r>
      <w:r>
        <w:t>théorie</w:t>
      </w:r>
      <w:r w:rsidR="00D031B1">
        <w:t xml:space="preserve"> des graphes</w:t>
      </w:r>
      <w:bookmarkEnd w:id="7"/>
      <w:r w:rsidR="00D031B1">
        <w:t xml:space="preserve"> </w:t>
      </w:r>
    </w:p>
    <w:p w14:paraId="53E15732" w14:textId="34B2CBAD" w:rsidR="00D031B1" w:rsidRDefault="00D031B1" w:rsidP="00D31760">
      <w:pPr>
        <w:pStyle w:val="Titre2"/>
      </w:pPr>
      <w:bookmarkStart w:id="8" w:name="_Toc153533979"/>
      <w:r>
        <w:t>Existence du noyau K</w:t>
      </w:r>
      <w:r w:rsidR="00D31760">
        <w:t xml:space="preserve"> </w:t>
      </w:r>
      <w:r>
        <w:t>(</w:t>
      </w:r>
      <w:r w:rsidR="00D31760">
        <w:t>T</w:t>
      </w:r>
      <w:r>
        <w:t xml:space="preserve">héorème de </w:t>
      </w:r>
      <w:r w:rsidR="00D31760">
        <w:t>B</w:t>
      </w:r>
      <w:r>
        <w:t>outon)</w:t>
      </w:r>
      <w:bookmarkEnd w:id="8"/>
    </w:p>
    <w:p w14:paraId="0AC29213" w14:textId="3D47D154" w:rsidR="00D31760" w:rsidRDefault="00D31760" w:rsidP="00F738D8">
      <w:pPr>
        <w:pStyle w:val="Titre1"/>
      </w:pPr>
      <w:bookmarkStart w:id="9" w:name="_Toc153533980"/>
      <w:r>
        <w:t>Travail prati</w:t>
      </w:r>
      <w:r w:rsidR="00F738D8">
        <w:t>q</w:t>
      </w:r>
      <w:r>
        <w:t>ue</w:t>
      </w:r>
      <w:bookmarkEnd w:id="9"/>
      <w:r>
        <w:t xml:space="preserve"> </w:t>
      </w:r>
    </w:p>
    <w:p w14:paraId="6083DDFC" w14:textId="3477B79F" w:rsidR="00D031B1" w:rsidRDefault="0007596B" w:rsidP="0007596B">
      <w:pPr>
        <w:pStyle w:val="Titre2"/>
      </w:pPr>
      <w:r>
        <w:t>Q-learning</w:t>
      </w:r>
    </w:p>
    <w:p w14:paraId="3632AD52" w14:textId="45DD4DB1" w:rsidR="0007596B" w:rsidRDefault="0007596B" w:rsidP="0007596B">
      <w:pPr>
        <w:pStyle w:val="Titre3"/>
      </w:pPr>
      <w:r>
        <w:t xml:space="preserve">Environnement </w:t>
      </w:r>
    </w:p>
    <w:p w14:paraId="7E911EE3" w14:textId="2F09C35D" w:rsidR="0007596B" w:rsidRDefault="0007596B" w:rsidP="0007596B">
      <w:pPr>
        <w:pStyle w:val="Titre3"/>
      </w:pPr>
      <w:r>
        <w:t>Agent</w:t>
      </w:r>
    </w:p>
    <w:p w14:paraId="0D3778BC" w14:textId="17311CED" w:rsidR="0007596B" w:rsidRDefault="0007596B" w:rsidP="0007596B">
      <w:pPr>
        <w:pStyle w:val="Titre3"/>
      </w:pPr>
      <w:r>
        <w:t xml:space="preserve">Entrainement de l’agent </w:t>
      </w:r>
    </w:p>
    <w:p w14:paraId="7FF78577" w14:textId="20FAF555" w:rsidR="0007596B" w:rsidRPr="0007596B" w:rsidRDefault="0007596B" w:rsidP="0007596B">
      <w:pPr>
        <w:pStyle w:val="Titre3"/>
      </w:pPr>
      <w:r>
        <w:t>Resultats</w:t>
      </w:r>
    </w:p>
    <w:p w14:paraId="38050840" w14:textId="77777777" w:rsidR="0007596B" w:rsidRPr="0007596B" w:rsidRDefault="0007596B" w:rsidP="0007596B"/>
    <w:p w14:paraId="502CE3F4" w14:textId="5E0E46C2" w:rsidR="005F6E97" w:rsidRPr="005F6E97" w:rsidRDefault="005F6E97" w:rsidP="005F6E97"/>
    <w:sectPr w:rsidR="005F6E97" w:rsidRPr="005F6E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Caslon Pro">
    <w:panose1 w:val="0205050205050A020403"/>
    <w:charset w:val="00"/>
    <w:family w:val="roman"/>
    <w:notTrueType/>
    <w:pitch w:val="variable"/>
    <w:sig w:usb0="0000000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90831"/>
    <w:multiLevelType w:val="hybridMultilevel"/>
    <w:tmpl w:val="C5F4D0B4"/>
    <w:lvl w:ilvl="0" w:tplc="8BD4E176">
      <w:start w:val="1"/>
      <w:numFmt w:val="bullet"/>
      <w:pStyle w:val="Titre3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" w15:restartNumberingAfterBreak="0">
    <w:nsid w:val="4885608C"/>
    <w:multiLevelType w:val="hybridMultilevel"/>
    <w:tmpl w:val="6B5C3876"/>
    <w:lvl w:ilvl="0" w:tplc="81B0BE0E">
      <w:start w:val="1"/>
      <w:numFmt w:val="decimal"/>
      <w:pStyle w:val="Titre2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5FED4303"/>
    <w:multiLevelType w:val="hybridMultilevel"/>
    <w:tmpl w:val="31B681CC"/>
    <w:lvl w:ilvl="0" w:tplc="6602F602">
      <w:start w:val="1"/>
      <w:numFmt w:val="upperRoman"/>
      <w:pStyle w:val="Titre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094447">
    <w:abstractNumId w:val="1"/>
  </w:num>
  <w:num w:numId="2" w16cid:durableId="607585949">
    <w:abstractNumId w:val="2"/>
  </w:num>
  <w:num w:numId="3" w16cid:durableId="31236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B7"/>
    <w:rsid w:val="0007596B"/>
    <w:rsid w:val="000F299D"/>
    <w:rsid w:val="00183F1A"/>
    <w:rsid w:val="005F6E97"/>
    <w:rsid w:val="00631E98"/>
    <w:rsid w:val="0071144C"/>
    <w:rsid w:val="008B51B7"/>
    <w:rsid w:val="00B75000"/>
    <w:rsid w:val="00D031B1"/>
    <w:rsid w:val="00D31760"/>
    <w:rsid w:val="00E76893"/>
    <w:rsid w:val="00F738D8"/>
    <w:rsid w:val="00F8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05DCA"/>
  <w15:chartTrackingRefBased/>
  <w15:docId w15:val="{19C7194B-6715-45A4-B940-A2359472E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144C"/>
    <w:pPr>
      <w:keepNext/>
      <w:keepLines/>
      <w:numPr>
        <w:numId w:val="2"/>
      </w:numPr>
      <w:spacing w:before="240" w:after="0"/>
      <w:outlineLvl w:val="0"/>
    </w:pPr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144C"/>
    <w:pPr>
      <w:keepNext/>
      <w:keepLines/>
      <w:numPr>
        <w:numId w:val="1"/>
      </w:numPr>
      <w:spacing w:before="40" w:after="0"/>
      <w:outlineLvl w:val="1"/>
    </w:pPr>
    <w:rPr>
      <w:rFonts w:ascii="Adobe Caslon Pro" w:eastAsiaTheme="majorEastAsia" w:hAnsi="Adobe Caslon Pro" w:cstheme="majorBidi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31760"/>
    <w:pPr>
      <w:keepNext/>
      <w:keepLines/>
      <w:numPr>
        <w:numId w:val="3"/>
      </w:numPr>
      <w:spacing w:before="40" w:after="0"/>
      <w:ind w:left="1776"/>
      <w:outlineLvl w:val="2"/>
    </w:pPr>
    <w:rPr>
      <w:rFonts w:ascii="Aptos" w:eastAsiaTheme="majorEastAsia" w:hAnsi="Aptos" w:cstheme="majorBidi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144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1144C"/>
    <w:rPr>
      <w:rFonts w:ascii="Adobe Caslon Pro" w:eastAsiaTheme="majorEastAsia" w:hAnsi="Adobe Caslon Pro" w:cstheme="majorBidi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1144C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71144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1144C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71144C"/>
    <w:rPr>
      <w:color w:val="0563C1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D31760"/>
    <w:rPr>
      <w:rFonts w:ascii="Aptos" w:eastAsiaTheme="majorEastAsia" w:hAnsi="Aptos" w:cstheme="majorBidi"/>
      <w:sz w:val="24"/>
      <w:szCs w:val="24"/>
    </w:rPr>
  </w:style>
  <w:style w:type="paragraph" w:styleId="TM3">
    <w:name w:val="toc 3"/>
    <w:basedOn w:val="Normal"/>
    <w:next w:val="Normal"/>
    <w:autoRedefine/>
    <w:uiPriority w:val="39"/>
    <w:unhideWhenUsed/>
    <w:rsid w:val="00B7500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F76E7-65D5-4660-B19B-35A0E0611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egbakou</dc:creator>
  <cp:keywords/>
  <dc:description/>
  <cp:lastModifiedBy>david egbakou</cp:lastModifiedBy>
  <cp:revision>5</cp:revision>
  <dcterms:created xsi:type="dcterms:W3CDTF">2023-12-15T10:44:00Z</dcterms:created>
  <dcterms:modified xsi:type="dcterms:W3CDTF">2024-01-22T11:26:00Z</dcterms:modified>
</cp:coreProperties>
</file>