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4EFC0" w14:textId="77777777" w:rsidR="00563EC4" w:rsidRDefault="00563EC4" w:rsidP="00744AAB">
      <w:pPr>
        <w:spacing w:before="240" w:after="240" w:line="276" w:lineRule="auto"/>
        <w:ind w:firstLine="0"/>
        <w:rPr>
          <w:rFonts w:ascii="Times New Roman" w:hAnsi="Times New Roman" w:cs="Times New Roman"/>
          <w:b/>
          <w:bCs/>
          <w:i/>
          <w:iCs/>
          <w:sz w:val="24"/>
          <w:szCs w:val="24"/>
        </w:rPr>
      </w:pPr>
      <w:r w:rsidRPr="00563EC4">
        <w:rPr>
          <w:rFonts w:ascii="Times New Roman" w:hAnsi="Times New Roman" w:cs="Times New Roman"/>
          <w:b/>
          <w:bCs/>
          <w:sz w:val="24"/>
          <w:szCs w:val="24"/>
        </w:rPr>
        <w:t xml:space="preserve">Comparación entre SGR y RGR en el Crecimiento de Corales </w:t>
      </w:r>
      <w:r w:rsidRPr="00563EC4">
        <w:rPr>
          <w:rFonts w:ascii="Times New Roman" w:hAnsi="Times New Roman" w:cs="Times New Roman"/>
          <w:b/>
          <w:bCs/>
          <w:i/>
          <w:iCs/>
          <w:sz w:val="24"/>
          <w:szCs w:val="24"/>
        </w:rPr>
        <w:t>Pocillopora</w:t>
      </w:r>
    </w:p>
    <w:p w14:paraId="706D9286" w14:textId="3D2DDF67" w:rsidR="005A580C" w:rsidRDefault="005A580C" w:rsidP="00744AAB">
      <w:pPr>
        <w:spacing w:before="240" w:after="240" w:line="276" w:lineRule="auto"/>
        <w:ind w:firstLine="0"/>
        <w:rPr>
          <w:rFonts w:ascii="Times New Roman" w:hAnsi="Times New Roman" w:cs="Times New Roman"/>
          <w:b/>
          <w:bCs/>
          <w:sz w:val="24"/>
          <w:szCs w:val="24"/>
        </w:rPr>
      </w:pPr>
      <w:r>
        <w:rPr>
          <w:rFonts w:ascii="Times New Roman" w:hAnsi="Times New Roman" w:cs="Times New Roman"/>
          <w:b/>
          <w:bCs/>
          <w:sz w:val="24"/>
          <w:szCs w:val="24"/>
        </w:rPr>
        <w:t>Daniel A. Velasco</w:t>
      </w:r>
      <w:r w:rsidR="00AB2B1C">
        <w:rPr>
          <w:rFonts w:ascii="Times New Roman" w:hAnsi="Times New Roman" w:cs="Times New Roman"/>
          <w:b/>
          <w:bCs/>
          <w:sz w:val="24"/>
          <w:szCs w:val="24"/>
        </w:rPr>
        <w:t xml:space="preserve"> &amp; ChatGPT</w:t>
      </w:r>
    </w:p>
    <w:p w14:paraId="3BC56263" w14:textId="77777777" w:rsidR="005A580C" w:rsidRPr="00563EC4" w:rsidRDefault="005A580C" w:rsidP="00744AAB">
      <w:pPr>
        <w:spacing w:before="240" w:after="240" w:line="276" w:lineRule="auto"/>
        <w:ind w:firstLine="0"/>
        <w:rPr>
          <w:rFonts w:ascii="Times New Roman" w:hAnsi="Times New Roman" w:cs="Times New Roman"/>
          <w:sz w:val="24"/>
          <w:szCs w:val="24"/>
        </w:rPr>
      </w:pPr>
    </w:p>
    <w:p w14:paraId="09CE5299" w14:textId="67BBA6DB" w:rsidR="00563EC4" w:rsidRPr="00563EC4" w:rsidRDefault="00563EC4" w:rsidP="00744AAB">
      <w:pPr>
        <w:spacing w:before="240" w:after="240" w:line="276" w:lineRule="auto"/>
        <w:ind w:firstLine="0"/>
        <w:rPr>
          <w:rFonts w:ascii="Times New Roman" w:hAnsi="Times New Roman" w:cs="Times New Roman"/>
          <w:b/>
          <w:bCs/>
          <w:sz w:val="24"/>
          <w:szCs w:val="24"/>
        </w:rPr>
      </w:pPr>
      <w:r w:rsidRPr="00563EC4">
        <w:rPr>
          <w:rFonts w:ascii="Times New Roman" w:hAnsi="Times New Roman" w:cs="Times New Roman"/>
          <w:b/>
          <w:bCs/>
          <w:sz w:val="24"/>
          <w:szCs w:val="24"/>
        </w:rPr>
        <w:t>Contexto del Estudio</w:t>
      </w:r>
    </w:p>
    <w:p w14:paraId="4B4373C0" w14:textId="77777777" w:rsidR="00563EC4" w:rsidRPr="00563EC4" w:rsidRDefault="00563EC4" w:rsidP="00744AAB">
      <w:pPr>
        <w:spacing w:before="240" w:after="240" w:line="276" w:lineRule="auto"/>
        <w:ind w:firstLine="0"/>
        <w:rPr>
          <w:rFonts w:ascii="Times New Roman" w:hAnsi="Times New Roman" w:cs="Times New Roman"/>
          <w:sz w:val="24"/>
          <w:szCs w:val="24"/>
        </w:rPr>
      </w:pPr>
      <w:r w:rsidRPr="00563EC4">
        <w:rPr>
          <w:rFonts w:ascii="Times New Roman" w:hAnsi="Times New Roman" w:cs="Times New Roman"/>
          <w:sz w:val="24"/>
          <w:szCs w:val="24"/>
        </w:rPr>
        <w:t xml:space="preserve">En este estudio, queremos determinar si los corales </w:t>
      </w:r>
      <w:r w:rsidRPr="00563EC4">
        <w:rPr>
          <w:rFonts w:ascii="Times New Roman" w:hAnsi="Times New Roman" w:cs="Times New Roman"/>
          <w:i/>
          <w:iCs/>
          <w:sz w:val="24"/>
          <w:szCs w:val="24"/>
        </w:rPr>
        <w:t>Pocillopora</w:t>
      </w:r>
      <w:r w:rsidRPr="00563EC4">
        <w:rPr>
          <w:rFonts w:ascii="Times New Roman" w:hAnsi="Times New Roman" w:cs="Times New Roman"/>
          <w:sz w:val="24"/>
          <w:szCs w:val="24"/>
        </w:rPr>
        <w:t xml:space="preserve"> en viveros tienen un mejor desempeño en la </w:t>
      </w:r>
      <w:r w:rsidRPr="00563EC4">
        <w:rPr>
          <w:rFonts w:ascii="Times New Roman" w:hAnsi="Times New Roman" w:cs="Times New Roman"/>
          <w:b/>
          <w:bCs/>
          <w:sz w:val="24"/>
          <w:szCs w:val="24"/>
        </w:rPr>
        <w:t>época caliente</w:t>
      </w:r>
      <w:r w:rsidRPr="00563EC4">
        <w:rPr>
          <w:rFonts w:ascii="Times New Roman" w:hAnsi="Times New Roman" w:cs="Times New Roman"/>
          <w:sz w:val="24"/>
          <w:szCs w:val="24"/>
        </w:rPr>
        <w:t xml:space="preserve"> o en la </w:t>
      </w:r>
      <w:r w:rsidRPr="00563EC4">
        <w:rPr>
          <w:rFonts w:ascii="Times New Roman" w:hAnsi="Times New Roman" w:cs="Times New Roman"/>
          <w:b/>
          <w:bCs/>
          <w:sz w:val="24"/>
          <w:szCs w:val="24"/>
        </w:rPr>
        <w:t>época fría</w:t>
      </w:r>
      <w:r w:rsidRPr="00563EC4">
        <w:rPr>
          <w:rFonts w:ascii="Times New Roman" w:hAnsi="Times New Roman" w:cs="Times New Roman"/>
          <w:sz w:val="24"/>
          <w:szCs w:val="24"/>
        </w:rPr>
        <w:t xml:space="preserve"> en Isabela, Galápagos durante el fenómeno de La Niña de 2022-2023, basándonos en su tasa de crecimiento.</w:t>
      </w:r>
    </w:p>
    <w:p w14:paraId="75BC611E" w14:textId="77777777" w:rsidR="00563EC4" w:rsidRPr="00563EC4" w:rsidRDefault="00563EC4" w:rsidP="00744AAB">
      <w:pPr>
        <w:spacing w:before="240" w:after="240" w:line="276" w:lineRule="auto"/>
        <w:ind w:firstLine="0"/>
        <w:rPr>
          <w:rFonts w:ascii="Times New Roman" w:hAnsi="Times New Roman" w:cs="Times New Roman"/>
          <w:sz w:val="24"/>
          <w:szCs w:val="24"/>
        </w:rPr>
      </w:pPr>
      <w:r w:rsidRPr="00563EC4">
        <w:rPr>
          <w:rFonts w:ascii="Times New Roman" w:hAnsi="Times New Roman" w:cs="Times New Roman"/>
          <w:sz w:val="24"/>
          <w:szCs w:val="24"/>
        </w:rPr>
        <w:t xml:space="preserve">Dado que el tamaño inicial de los corales </w:t>
      </w:r>
      <w:r w:rsidRPr="00563EC4">
        <w:rPr>
          <w:rFonts w:ascii="Times New Roman" w:hAnsi="Times New Roman" w:cs="Times New Roman"/>
          <w:b/>
          <w:bCs/>
          <w:sz w:val="24"/>
          <w:szCs w:val="24"/>
        </w:rPr>
        <w:t>varía</w:t>
      </w:r>
      <w:r w:rsidRPr="00563EC4">
        <w:rPr>
          <w:rFonts w:ascii="Times New Roman" w:hAnsi="Times New Roman" w:cs="Times New Roman"/>
          <w:sz w:val="24"/>
          <w:szCs w:val="24"/>
        </w:rPr>
        <w:t xml:space="preserve"> entre los dos períodos de análisis, es fundamental elegir una métrica de crecimiento que permita comparaciones justas sin sesgos por tamaño inicial.</w:t>
      </w:r>
    </w:p>
    <w:p w14:paraId="56E6A9F8" w14:textId="77777777" w:rsidR="00563EC4" w:rsidRPr="00563EC4" w:rsidRDefault="00000000" w:rsidP="00744AAB">
      <w:pPr>
        <w:spacing w:before="240" w:after="240" w:line="276" w:lineRule="auto"/>
        <w:ind w:firstLine="0"/>
        <w:rPr>
          <w:rFonts w:ascii="Times New Roman" w:hAnsi="Times New Roman" w:cs="Times New Roman"/>
          <w:sz w:val="24"/>
          <w:szCs w:val="24"/>
        </w:rPr>
      </w:pPr>
      <w:r>
        <w:rPr>
          <w:rFonts w:ascii="Times New Roman" w:hAnsi="Times New Roman" w:cs="Times New Roman"/>
          <w:sz w:val="24"/>
          <w:szCs w:val="24"/>
        </w:rPr>
        <w:pict w14:anchorId="4812461B">
          <v:rect id="_x0000_i1025" style="width:0;height:1.5pt" o:hralign="center" o:hrstd="t" o:hr="t" fillcolor="#a0a0a0" stroked="f"/>
        </w:pict>
      </w:r>
    </w:p>
    <w:p w14:paraId="6A13627D" w14:textId="169DB518" w:rsidR="00563EC4" w:rsidRPr="00563EC4" w:rsidRDefault="00563EC4" w:rsidP="00744AAB">
      <w:pPr>
        <w:spacing w:before="240" w:after="240" w:line="276" w:lineRule="auto"/>
        <w:ind w:firstLine="0"/>
        <w:rPr>
          <w:rFonts w:ascii="Times New Roman" w:hAnsi="Times New Roman" w:cs="Times New Roman"/>
          <w:b/>
          <w:bCs/>
          <w:sz w:val="24"/>
          <w:szCs w:val="24"/>
        </w:rPr>
      </w:pPr>
      <w:r w:rsidRPr="00563EC4">
        <w:rPr>
          <w:rFonts w:ascii="Times New Roman" w:hAnsi="Times New Roman" w:cs="Times New Roman"/>
          <w:b/>
          <w:bCs/>
          <w:sz w:val="24"/>
          <w:szCs w:val="24"/>
        </w:rPr>
        <w:t>Opciones de Tasas de Crecimiento</w:t>
      </w:r>
    </w:p>
    <w:p w14:paraId="04B6359F" w14:textId="77777777" w:rsidR="00563EC4" w:rsidRPr="00563EC4" w:rsidRDefault="00563EC4" w:rsidP="00744AAB">
      <w:pPr>
        <w:spacing w:before="240" w:after="240" w:line="276" w:lineRule="auto"/>
        <w:ind w:firstLine="0"/>
        <w:rPr>
          <w:rFonts w:ascii="Times New Roman" w:hAnsi="Times New Roman" w:cs="Times New Roman"/>
          <w:sz w:val="24"/>
          <w:szCs w:val="24"/>
        </w:rPr>
      </w:pPr>
      <w:r w:rsidRPr="00563EC4">
        <w:rPr>
          <w:rFonts w:ascii="Times New Roman" w:hAnsi="Times New Roman" w:cs="Times New Roman"/>
          <w:sz w:val="24"/>
          <w:szCs w:val="24"/>
        </w:rPr>
        <w:t>Las tres métricas de crecimiento que podríamos usar son:</w:t>
      </w:r>
    </w:p>
    <w:p w14:paraId="5D33D0ED" w14:textId="77777777" w:rsidR="00563EC4" w:rsidRPr="00563EC4" w:rsidRDefault="00563EC4" w:rsidP="00744AAB">
      <w:pPr>
        <w:numPr>
          <w:ilvl w:val="0"/>
          <w:numId w:val="1"/>
        </w:numPr>
        <w:spacing w:before="240" w:after="240" w:line="276" w:lineRule="auto"/>
        <w:rPr>
          <w:rFonts w:ascii="Times New Roman" w:hAnsi="Times New Roman" w:cs="Times New Roman"/>
          <w:sz w:val="24"/>
          <w:szCs w:val="24"/>
        </w:rPr>
      </w:pPr>
      <w:r w:rsidRPr="00563EC4">
        <w:rPr>
          <w:rFonts w:ascii="Times New Roman" w:hAnsi="Times New Roman" w:cs="Times New Roman"/>
          <w:b/>
          <w:bCs/>
          <w:sz w:val="24"/>
          <w:szCs w:val="24"/>
        </w:rPr>
        <w:t>Tasa de Crecimiento Absoluto (AGR):</w:t>
      </w:r>
    </w:p>
    <w:p w14:paraId="02CFC157" w14:textId="6F81A64E" w:rsidR="00563EC4" w:rsidRPr="00744AAB" w:rsidRDefault="0072050B" w:rsidP="00744AAB">
      <w:pPr>
        <w:spacing w:before="240" w:after="240" w:line="276" w:lineRule="auto"/>
        <w:ind w:firstLine="0"/>
        <w:rPr>
          <w:rFonts w:ascii="Times New Roman" w:hAnsi="Times New Roman" w:cs="Times New Roman"/>
          <w:sz w:val="24"/>
          <w:szCs w:val="24"/>
        </w:rPr>
      </w:pPr>
      <m:oMathPara>
        <m:oMath>
          <m:r>
            <w:rPr>
              <w:rFonts w:ascii="Cambria Math" w:hAnsi="Cambria Math" w:cs="Times New Roman"/>
              <w:sz w:val="24"/>
              <w:szCs w:val="24"/>
            </w:rPr>
            <m:t>AGR=</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m:t>
                  </m:r>
                </m:sub>
              </m:sSub>
            </m:num>
            <m:den>
              <m:r>
                <w:rPr>
                  <w:rFonts w:ascii="Cambria Math" w:hAnsi="Cambria Math" w:cs="Times New Roman"/>
                  <w:sz w:val="24"/>
                  <w:szCs w:val="24"/>
                </w:rPr>
                <m:t>t</m:t>
              </m:r>
            </m:den>
          </m:f>
        </m:oMath>
      </m:oMathPara>
    </w:p>
    <w:p w14:paraId="0B82DF9B" w14:textId="273F6BF0" w:rsidR="00BD2511" w:rsidRPr="00BD2511" w:rsidRDefault="00BD2511" w:rsidP="00BD2511">
      <w:pPr>
        <w:numPr>
          <w:ilvl w:val="1"/>
          <w:numId w:val="1"/>
        </w:numPr>
        <w:spacing w:before="240" w:after="240" w:line="276" w:lineRule="auto"/>
        <w:rPr>
          <w:rFonts w:ascii="Times New Roman" w:hAnsi="Times New Roman" w:cs="Times New Roman"/>
          <w:sz w:val="24"/>
          <w:szCs w:val="24"/>
        </w:rPr>
      </w:pPr>
      <w:r w:rsidRPr="00BD2511">
        <w:rPr>
          <w:rFonts w:ascii="Times New Roman" w:hAnsi="Times New Roman" w:cs="Times New Roman"/>
          <w:sz w:val="24"/>
          <w:szCs w:val="24"/>
        </w:rPr>
        <w:t>Donde:</w:t>
      </w:r>
    </w:p>
    <w:p w14:paraId="36C8E146" w14:textId="5E03CE85" w:rsidR="00BD2511" w:rsidRPr="00BD2511" w:rsidRDefault="00BD2511" w:rsidP="00BD2511">
      <w:pPr>
        <w:numPr>
          <w:ilvl w:val="2"/>
          <w:numId w:val="5"/>
        </w:numPr>
        <w:spacing w:before="240" w:after="240" w:line="276" w:lineRule="auto"/>
        <w:rPr>
          <w:rFonts w:ascii="Times New Roman" w:hAnsi="Times New Roman" w:cs="Times New Roman"/>
          <w:sz w:val="24"/>
          <w:szCs w:val="24"/>
        </w:rPr>
      </w:pPr>
      <w:r>
        <w:rPr>
          <w:rFonts w:ascii="Times New Roman" w:hAnsi="Times New Roman" w:cs="Times New Roman"/>
          <w:sz w:val="24"/>
          <w:szCs w:val="24"/>
        </w:rPr>
        <w:t xml:space="preserve">A1 </w:t>
      </w:r>
      <w:r w:rsidRPr="00BD2511">
        <w:rPr>
          <w:rFonts w:ascii="Times New Roman" w:hAnsi="Times New Roman" w:cs="Times New Roman"/>
          <w:sz w:val="24"/>
          <w:szCs w:val="24"/>
        </w:rPr>
        <w:t>es el área inicial del coral en un período específico.</w:t>
      </w:r>
    </w:p>
    <w:p w14:paraId="53771B76" w14:textId="1A444484" w:rsidR="00BD2511" w:rsidRPr="00BD2511" w:rsidRDefault="00BD2511" w:rsidP="00BD2511">
      <w:pPr>
        <w:numPr>
          <w:ilvl w:val="2"/>
          <w:numId w:val="5"/>
        </w:numPr>
        <w:spacing w:before="240" w:after="240" w:line="276" w:lineRule="auto"/>
        <w:rPr>
          <w:rFonts w:ascii="Times New Roman" w:hAnsi="Times New Roman" w:cs="Times New Roman"/>
          <w:sz w:val="24"/>
          <w:szCs w:val="24"/>
        </w:rPr>
      </w:pPr>
      <w:r>
        <w:rPr>
          <w:rFonts w:ascii="Times New Roman" w:hAnsi="Times New Roman" w:cs="Times New Roman"/>
          <w:sz w:val="24"/>
          <w:szCs w:val="24"/>
        </w:rPr>
        <w:t xml:space="preserve">A2 </w:t>
      </w:r>
      <w:r w:rsidRPr="00BD2511">
        <w:rPr>
          <w:rFonts w:ascii="Times New Roman" w:hAnsi="Times New Roman" w:cs="Times New Roman"/>
          <w:sz w:val="24"/>
          <w:szCs w:val="24"/>
        </w:rPr>
        <w:t>es el área final del coral después del período analizado.</w:t>
      </w:r>
    </w:p>
    <w:p w14:paraId="1B656053" w14:textId="5D47B527" w:rsidR="00BD2511" w:rsidRPr="00BD2511" w:rsidRDefault="00BD2511" w:rsidP="00BD2511">
      <w:pPr>
        <w:numPr>
          <w:ilvl w:val="2"/>
          <w:numId w:val="5"/>
        </w:numPr>
        <w:spacing w:before="240" w:after="240" w:line="276" w:lineRule="auto"/>
        <w:rPr>
          <w:rFonts w:ascii="Times New Roman" w:hAnsi="Times New Roman" w:cs="Times New Roman"/>
          <w:sz w:val="24"/>
          <w:szCs w:val="24"/>
        </w:rPr>
      </w:pPr>
      <w:r>
        <w:rPr>
          <w:rFonts w:ascii="Times New Roman" w:hAnsi="Times New Roman" w:cs="Times New Roman"/>
          <w:sz w:val="24"/>
          <w:szCs w:val="24"/>
        </w:rPr>
        <w:t xml:space="preserve">T </w:t>
      </w:r>
      <w:r w:rsidRPr="00BD2511">
        <w:rPr>
          <w:rFonts w:ascii="Times New Roman" w:hAnsi="Times New Roman" w:cs="Times New Roman"/>
          <w:sz w:val="24"/>
          <w:szCs w:val="24"/>
        </w:rPr>
        <w:t>es la duración del período en meses.</w:t>
      </w:r>
    </w:p>
    <w:p w14:paraId="4CBCC916" w14:textId="3344B352" w:rsidR="00563EC4" w:rsidRPr="00563EC4" w:rsidRDefault="00563EC4" w:rsidP="00744AAB">
      <w:pPr>
        <w:numPr>
          <w:ilvl w:val="1"/>
          <w:numId w:val="1"/>
        </w:numPr>
        <w:spacing w:before="240" w:after="240" w:line="276" w:lineRule="auto"/>
        <w:rPr>
          <w:rFonts w:ascii="Times New Roman" w:hAnsi="Times New Roman" w:cs="Times New Roman"/>
          <w:sz w:val="24"/>
          <w:szCs w:val="24"/>
        </w:rPr>
      </w:pPr>
      <w:r w:rsidRPr="00563EC4">
        <w:rPr>
          <w:rFonts w:ascii="Times New Roman" w:hAnsi="Times New Roman" w:cs="Times New Roman"/>
          <w:b/>
          <w:bCs/>
          <w:sz w:val="24"/>
          <w:szCs w:val="24"/>
        </w:rPr>
        <w:t>Problema:</w:t>
      </w:r>
      <w:r w:rsidRPr="00563EC4">
        <w:rPr>
          <w:rFonts w:ascii="Times New Roman" w:hAnsi="Times New Roman" w:cs="Times New Roman"/>
          <w:sz w:val="24"/>
          <w:szCs w:val="24"/>
        </w:rPr>
        <w:t xml:space="preserve"> Esta métrica no toma en cuenta las diferencias en el tamaño inicial de los corales, lo que puede generar una interpretación sesgada del crecimiento. Corales con un tamaño inicial más grande mostrarán un mayor incremento absoluto en área simplemente porque comenzaron siendo más grandes, aunque su tasa de crecimiento proporcional pueda ser similar o incluso menor que la de corales más pequeños. Esto puede llevar a la falsa impresión de que los fragmentos más grandes crecen más rápido, cuando en realidad su crecimiento es solo una función de su mayor tamaño inicial y no necesariamente una respuesta a mejores condiciones ambientales o fisiológicas.</w:t>
      </w:r>
    </w:p>
    <w:p w14:paraId="017B2451" w14:textId="050763E6" w:rsidR="00563EC4" w:rsidRPr="00563EC4" w:rsidRDefault="00563EC4" w:rsidP="00744AAB">
      <w:pPr>
        <w:numPr>
          <w:ilvl w:val="0"/>
          <w:numId w:val="1"/>
        </w:numPr>
        <w:spacing w:before="240" w:after="240" w:line="276" w:lineRule="auto"/>
        <w:rPr>
          <w:rFonts w:ascii="Times New Roman" w:hAnsi="Times New Roman" w:cs="Times New Roman"/>
          <w:sz w:val="24"/>
          <w:szCs w:val="24"/>
        </w:rPr>
      </w:pPr>
      <w:r w:rsidRPr="00563EC4">
        <w:rPr>
          <w:rFonts w:ascii="Times New Roman" w:hAnsi="Times New Roman" w:cs="Times New Roman"/>
          <w:b/>
          <w:bCs/>
          <w:sz w:val="24"/>
          <w:szCs w:val="24"/>
        </w:rPr>
        <w:t xml:space="preserve">Tasa de Crecimiento </w:t>
      </w:r>
      <w:r w:rsidR="00906745">
        <w:rPr>
          <w:rFonts w:ascii="Times New Roman" w:hAnsi="Times New Roman" w:cs="Times New Roman"/>
          <w:b/>
          <w:bCs/>
          <w:sz w:val="24"/>
          <w:szCs w:val="24"/>
        </w:rPr>
        <w:t>Relativo</w:t>
      </w:r>
      <w:r w:rsidRPr="00563EC4">
        <w:rPr>
          <w:rFonts w:ascii="Times New Roman" w:hAnsi="Times New Roman" w:cs="Times New Roman"/>
          <w:b/>
          <w:bCs/>
          <w:sz w:val="24"/>
          <w:szCs w:val="24"/>
        </w:rPr>
        <w:t xml:space="preserve"> (</w:t>
      </w:r>
      <w:r w:rsidR="00906745">
        <w:rPr>
          <w:rFonts w:ascii="Times New Roman" w:hAnsi="Times New Roman" w:cs="Times New Roman"/>
          <w:b/>
          <w:bCs/>
          <w:sz w:val="24"/>
          <w:szCs w:val="24"/>
        </w:rPr>
        <w:t>R</w:t>
      </w:r>
      <w:r w:rsidRPr="00563EC4">
        <w:rPr>
          <w:rFonts w:ascii="Times New Roman" w:hAnsi="Times New Roman" w:cs="Times New Roman"/>
          <w:b/>
          <w:bCs/>
          <w:sz w:val="24"/>
          <w:szCs w:val="24"/>
        </w:rPr>
        <w:t>GR):</w:t>
      </w:r>
    </w:p>
    <w:p w14:paraId="3151311C" w14:textId="41D6533A" w:rsidR="00EC49D3" w:rsidRPr="00744AAB" w:rsidRDefault="00906745" w:rsidP="00744AAB">
      <w:pPr>
        <w:spacing w:before="240" w:after="240" w:line="276" w:lineRule="auto"/>
        <w:ind w:firstLine="0"/>
        <w:rPr>
          <w:rFonts w:ascii="Times New Roman" w:eastAsiaTheme="minorEastAsia" w:hAnsi="Times New Roman" w:cs="Times New Roman"/>
          <w:sz w:val="24"/>
          <w:szCs w:val="24"/>
        </w:rPr>
      </w:pPr>
      <m:oMathPara>
        <m:oMath>
          <m:r>
            <w:rPr>
              <w:rFonts w:ascii="Cambria Math" w:hAnsi="Cambria Math" w:cs="Times New Roman"/>
              <w:sz w:val="24"/>
              <w:szCs w:val="24"/>
            </w:rPr>
            <w:lastRenderedPageBreak/>
            <m:t>R</m:t>
          </m:r>
          <m:r>
            <w:rPr>
              <w:rFonts w:ascii="Cambria Math" w:hAnsi="Cambria Math" w:cs="Times New Roman"/>
              <w:sz w:val="24"/>
              <w:szCs w:val="24"/>
            </w:rPr>
            <m:t>GR=</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m:t>
                  </m:r>
                </m:sub>
              </m:sSub>
            </m:num>
            <m:den>
              <m:r>
                <w:rPr>
                  <w:rFonts w:ascii="Cambria Math" w:hAnsi="Cambria Math" w:cs="Times New Roman"/>
                  <w:sz w:val="24"/>
                  <w:szCs w:val="24"/>
                </w:rPr>
                <m:t>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m:t>
                  </m:r>
                </m:sub>
              </m:sSub>
            </m:den>
          </m:f>
        </m:oMath>
      </m:oMathPara>
    </w:p>
    <w:p w14:paraId="4F42FBDC" w14:textId="7CB868AD" w:rsidR="009514D6" w:rsidRPr="00563EC4" w:rsidRDefault="00587614" w:rsidP="00744AAB">
      <w:pPr>
        <w:spacing w:before="240" w:after="240" w:line="276" w:lineRule="auto"/>
        <w:ind w:firstLine="0"/>
        <w:rPr>
          <w:rFonts w:ascii="Times New Roman" w:hAnsi="Times New Roman" w:cs="Times New Roman"/>
          <w:sz w:val="24"/>
          <w:szCs w:val="24"/>
        </w:rPr>
      </w:pPr>
      <m:oMathPara>
        <m:oMath>
          <m:r>
            <w:rPr>
              <w:rFonts w:ascii="Cambria Math" w:hAnsi="Cambria Math" w:cs="Times New Roman"/>
              <w:sz w:val="24"/>
              <w:szCs w:val="24"/>
            </w:rPr>
            <m:t>%</m:t>
          </m:r>
          <m:r>
            <w:rPr>
              <w:rFonts w:ascii="Cambria Math" w:hAnsi="Cambria Math" w:cs="Times New Roman"/>
              <w:sz w:val="24"/>
              <w:szCs w:val="24"/>
            </w:rPr>
            <m:t>R</m:t>
          </m:r>
          <m:r>
            <w:rPr>
              <w:rFonts w:ascii="Cambria Math" w:hAnsi="Cambria Math" w:cs="Times New Roman"/>
              <w:sz w:val="24"/>
              <w:szCs w:val="24"/>
            </w:rPr>
            <m:t>GR=</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m:t>
                  </m:r>
                </m:sub>
              </m:sSub>
            </m:num>
            <m:den>
              <m:r>
                <w:rPr>
                  <w:rFonts w:ascii="Cambria Math" w:hAnsi="Cambria Math" w:cs="Times New Roman"/>
                  <w:sz w:val="24"/>
                  <w:szCs w:val="24"/>
                </w:rPr>
                <m:t>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m:t>
                  </m:r>
                </m:sub>
              </m:sSub>
            </m:den>
          </m:f>
          <m:r>
            <w:rPr>
              <w:rFonts w:ascii="Cambria Math" w:eastAsiaTheme="minorEastAsia" w:hAnsi="Cambria Math" w:cs="Times New Roman"/>
              <w:sz w:val="24"/>
              <w:szCs w:val="24"/>
            </w:rPr>
            <m:t>×100</m:t>
          </m:r>
        </m:oMath>
      </m:oMathPara>
    </w:p>
    <w:p w14:paraId="151F128E" w14:textId="0B2FB286" w:rsidR="00744AAB" w:rsidRPr="00563EC4" w:rsidRDefault="00563EC4" w:rsidP="00744AAB">
      <w:pPr>
        <w:numPr>
          <w:ilvl w:val="1"/>
          <w:numId w:val="1"/>
        </w:numPr>
        <w:spacing w:before="240" w:after="240" w:line="276" w:lineRule="auto"/>
        <w:rPr>
          <w:rFonts w:ascii="Times New Roman" w:hAnsi="Times New Roman" w:cs="Times New Roman"/>
          <w:sz w:val="24"/>
          <w:szCs w:val="24"/>
        </w:rPr>
      </w:pPr>
      <w:r w:rsidRPr="00563EC4">
        <w:rPr>
          <w:rFonts w:ascii="Times New Roman" w:hAnsi="Times New Roman" w:cs="Times New Roman"/>
          <w:b/>
          <w:bCs/>
          <w:sz w:val="24"/>
          <w:szCs w:val="24"/>
        </w:rPr>
        <w:t>Problema:</w:t>
      </w:r>
      <w:r w:rsidRPr="00563EC4">
        <w:rPr>
          <w:rFonts w:ascii="Times New Roman" w:hAnsi="Times New Roman" w:cs="Times New Roman"/>
          <w:sz w:val="24"/>
          <w:szCs w:val="24"/>
        </w:rPr>
        <w:t xml:space="preserve"> En organismos ramificados como </w:t>
      </w:r>
      <w:r w:rsidRPr="00563EC4">
        <w:rPr>
          <w:rFonts w:ascii="Times New Roman" w:hAnsi="Times New Roman" w:cs="Times New Roman"/>
          <w:i/>
          <w:iCs/>
          <w:sz w:val="24"/>
          <w:szCs w:val="24"/>
        </w:rPr>
        <w:t>Pocillopora</w:t>
      </w:r>
      <w:r w:rsidRPr="00563EC4">
        <w:rPr>
          <w:rFonts w:ascii="Times New Roman" w:hAnsi="Times New Roman" w:cs="Times New Roman"/>
          <w:sz w:val="24"/>
          <w:szCs w:val="24"/>
        </w:rPr>
        <w:t xml:space="preserve">, el crecimiento no se distribuye uniformemente en toda la estructura. A medida que el coral se expande, la cantidad de tejido vivo que puede contribuir al crecimiento aumenta, lo que puede generar una aceleración en la expansión del coral. La métrica </w:t>
      </w:r>
      <w:r w:rsidR="00B47F34">
        <w:rPr>
          <w:rFonts w:ascii="Times New Roman" w:hAnsi="Times New Roman" w:cs="Times New Roman"/>
          <w:sz w:val="24"/>
          <w:szCs w:val="24"/>
        </w:rPr>
        <w:t>R</w:t>
      </w:r>
      <w:r w:rsidRPr="00563EC4">
        <w:rPr>
          <w:rFonts w:ascii="Times New Roman" w:hAnsi="Times New Roman" w:cs="Times New Roman"/>
          <w:sz w:val="24"/>
          <w:szCs w:val="24"/>
        </w:rPr>
        <w:t>GR, al dividir por el tamaño inicial, asume que el crecimiento es proporcional al área inicial, lo que puede subestimar la tasa de crecimiento en fragmentos con tamaño inicial más grande. En estos casos, el crecimiento real es mayor de lo que SGR indicaría, ya que se están generando nuevas ramas a partir de múltiples puntos de crecimiento.</w:t>
      </w:r>
    </w:p>
    <w:p w14:paraId="41AB43A9" w14:textId="3FBCD644" w:rsidR="00563EC4" w:rsidRPr="00563EC4" w:rsidRDefault="00563EC4" w:rsidP="00744AAB">
      <w:pPr>
        <w:numPr>
          <w:ilvl w:val="0"/>
          <w:numId w:val="1"/>
        </w:numPr>
        <w:spacing w:before="240" w:after="240" w:line="276" w:lineRule="auto"/>
        <w:rPr>
          <w:rFonts w:ascii="Times New Roman" w:hAnsi="Times New Roman" w:cs="Times New Roman"/>
          <w:sz w:val="24"/>
          <w:szCs w:val="24"/>
        </w:rPr>
      </w:pPr>
      <w:r w:rsidRPr="00563EC4">
        <w:rPr>
          <w:rFonts w:ascii="Times New Roman" w:hAnsi="Times New Roman" w:cs="Times New Roman"/>
          <w:b/>
          <w:bCs/>
          <w:sz w:val="24"/>
          <w:szCs w:val="24"/>
        </w:rPr>
        <w:t xml:space="preserve">Tasa de Crecimiento </w:t>
      </w:r>
      <w:r w:rsidR="00E253B9">
        <w:rPr>
          <w:rFonts w:ascii="Times New Roman" w:hAnsi="Times New Roman" w:cs="Times New Roman"/>
          <w:b/>
          <w:bCs/>
          <w:sz w:val="24"/>
          <w:szCs w:val="24"/>
        </w:rPr>
        <w:t xml:space="preserve">Específico/ Instantáneo </w:t>
      </w:r>
      <w:r w:rsidRPr="00563EC4">
        <w:rPr>
          <w:rFonts w:ascii="Times New Roman" w:hAnsi="Times New Roman" w:cs="Times New Roman"/>
          <w:b/>
          <w:bCs/>
          <w:sz w:val="24"/>
          <w:szCs w:val="24"/>
        </w:rPr>
        <w:t>(</w:t>
      </w:r>
      <w:r w:rsidR="00E253B9">
        <w:rPr>
          <w:rFonts w:ascii="Times New Roman" w:hAnsi="Times New Roman" w:cs="Times New Roman"/>
          <w:b/>
          <w:bCs/>
          <w:sz w:val="24"/>
          <w:szCs w:val="24"/>
        </w:rPr>
        <w:t>S</w:t>
      </w:r>
      <w:r w:rsidRPr="00563EC4">
        <w:rPr>
          <w:rFonts w:ascii="Times New Roman" w:hAnsi="Times New Roman" w:cs="Times New Roman"/>
          <w:b/>
          <w:bCs/>
          <w:sz w:val="24"/>
          <w:szCs w:val="24"/>
        </w:rPr>
        <w:t>GR):</w:t>
      </w:r>
    </w:p>
    <w:p w14:paraId="592DA030" w14:textId="1830FF27" w:rsidR="00587614" w:rsidRPr="00563EC4" w:rsidRDefault="00C4026E" w:rsidP="00744AAB">
      <w:pPr>
        <w:spacing w:before="240" w:after="240" w:line="276" w:lineRule="auto"/>
        <w:ind w:firstLine="0"/>
        <w:rPr>
          <w:rFonts w:ascii="Times New Roman" w:hAnsi="Times New Roman" w:cs="Times New Roman"/>
          <w:sz w:val="24"/>
          <w:szCs w:val="24"/>
        </w:rPr>
      </w:pPr>
      <m:oMathPara>
        <m:oMath>
          <m:r>
            <w:rPr>
              <w:rFonts w:ascii="Cambria Math" w:hAnsi="Cambria Math" w:cs="Times New Roman"/>
              <w:sz w:val="24"/>
              <w:szCs w:val="24"/>
            </w:rPr>
            <m:t>S</m:t>
          </m:r>
          <m:r>
            <w:rPr>
              <w:rFonts w:ascii="Cambria Math" w:hAnsi="Cambria Math" w:cs="Times New Roman"/>
              <w:sz w:val="24"/>
              <w:szCs w:val="24"/>
            </w:rPr>
            <m:t>GR=</m:t>
          </m:r>
          <m:f>
            <m:fPr>
              <m:ctrlPr>
                <w:rPr>
                  <w:rFonts w:ascii="Cambria Math" w:hAnsi="Cambria Math" w:cs="Times New Roman"/>
                  <w:i/>
                  <w:sz w:val="24"/>
                  <w:szCs w:val="24"/>
                </w:rPr>
              </m:ctrlPr>
            </m:fPr>
            <m:num>
              <m:r>
                <w:rPr>
                  <w:rFonts w:ascii="Cambria Math" w:hAnsi="Cambria Math" w:cs="Times New Roman"/>
                  <w:sz w:val="24"/>
                  <w:szCs w:val="24"/>
                </w:rPr>
                <m:t>ln(</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2</m:t>
                  </m:r>
                </m:sub>
              </m:sSub>
              <m:r>
                <w:rPr>
                  <w:rFonts w:ascii="Cambria Math" w:hAnsi="Cambria Math" w:cs="Times New Roman"/>
                  <w:sz w:val="24"/>
                  <w:szCs w:val="24"/>
                </w:rPr>
                <m:t>)-ln(</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m:t>
                  </m:r>
                </m:sub>
              </m:sSub>
              <m:r>
                <w:rPr>
                  <w:rFonts w:ascii="Cambria Math" w:hAnsi="Cambria Math" w:cs="Times New Roman"/>
                  <w:sz w:val="24"/>
                  <w:szCs w:val="24"/>
                </w:rPr>
                <m:t>)</m:t>
              </m:r>
            </m:num>
            <m:den>
              <m:r>
                <w:rPr>
                  <w:rFonts w:ascii="Cambria Math" w:hAnsi="Cambria Math" w:cs="Times New Roman"/>
                  <w:sz w:val="24"/>
                  <w:szCs w:val="24"/>
                </w:rPr>
                <m:t>t</m:t>
              </m:r>
            </m:den>
          </m:f>
        </m:oMath>
      </m:oMathPara>
    </w:p>
    <w:p w14:paraId="1D37FE80" w14:textId="77777777" w:rsidR="00563EC4" w:rsidRPr="00563EC4" w:rsidRDefault="00563EC4" w:rsidP="00744AAB">
      <w:pPr>
        <w:numPr>
          <w:ilvl w:val="1"/>
          <w:numId w:val="1"/>
        </w:numPr>
        <w:spacing w:before="240" w:after="240" w:line="276" w:lineRule="auto"/>
        <w:rPr>
          <w:rFonts w:ascii="Times New Roman" w:hAnsi="Times New Roman" w:cs="Times New Roman"/>
          <w:sz w:val="24"/>
          <w:szCs w:val="24"/>
        </w:rPr>
      </w:pPr>
      <w:r w:rsidRPr="00563EC4">
        <w:rPr>
          <w:rFonts w:ascii="Times New Roman" w:hAnsi="Times New Roman" w:cs="Times New Roman"/>
          <w:b/>
          <w:bCs/>
          <w:sz w:val="24"/>
          <w:szCs w:val="24"/>
        </w:rPr>
        <w:t>Ventaja:</w:t>
      </w:r>
      <w:r w:rsidRPr="00563EC4">
        <w:rPr>
          <w:rFonts w:ascii="Times New Roman" w:hAnsi="Times New Roman" w:cs="Times New Roman"/>
          <w:sz w:val="24"/>
          <w:szCs w:val="24"/>
        </w:rPr>
        <w:t xml:space="preserve"> Modela mejor el crecimiento proporcional porque permite evaluar la tasa de crecimiento de manera relativa al tamaño inicial de cada fragmento de coral. Esto es crucial en estudios donde los fragmentos tienen tamaños iniciales diferentes, ya que evita que los corales más grandes parezcan crecer más simplemente por su mayor tamaño. Además, al considerar la transformación logarítmica, permite una representación más precisa de la variabilidad del crecimiento a lo largo del tiempo, especialmente en organismos cuyo crecimiento puede acelerarse o desacelerarse en función de factores ambientales o fisiológicos.</w:t>
      </w:r>
    </w:p>
    <w:p w14:paraId="2B32A7B1" w14:textId="77777777" w:rsidR="0090040A" w:rsidRDefault="00000000" w:rsidP="00744AAB">
      <w:pPr>
        <w:spacing w:before="240" w:after="240" w:line="276" w:lineRule="auto"/>
        <w:ind w:firstLine="0"/>
        <w:rPr>
          <w:rFonts w:ascii="Times New Roman" w:hAnsi="Times New Roman" w:cs="Times New Roman"/>
          <w:sz w:val="24"/>
          <w:szCs w:val="24"/>
        </w:rPr>
      </w:pPr>
      <w:r>
        <w:rPr>
          <w:rFonts w:ascii="Times New Roman" w:hAnsi="Times New Roman" w:cs="Times New Roman"/>
          <w:sz w:val="24"/>
          <w:szCs w:val="24"/>
        </w:rPr>
        <w:pict w14:anchorId="00185C32">
          <v:rect id="_x0000_i1026" style="width:0;height:1.5pt" o:hralign="center" o:hrstd="t" o:hr="t" fillcolor="#a0a0a0" stroked="f"/>
        </w:pict>
      </w:r>
    </w:p>
    <w:p w14:paraId="7D303664" w14:textId="2C21E3F3" w:rsidR="00563EC4" w:rsidRPr="00563EC4" w:rsidRDefault="00563EC4" w:rsidP="00744AAB">
      <w:pPr>
        <w:spacing w:before="240" w:after="240" w:line="276" w:lineRule="auto"/>
        <w:ind w:firstLine="0"/>
        <w:rPr>
          <w:rFonts w:ascii="Times New Roman" w:hAnsi="Times New Roman" w:cs="Times New Roman"/>
          <w:sz w:val="24"/>
          <w:szCs w:val="24"/>
        </w:rPr>
      </w:pPr>
      <w:r w:rsidRPr="00563EC4">
        <w:rPr>
          <w:rFonts w:ascii="Times New Roman" w:hAnsi="Times New Roman" w:cs="Times New Roman"/>
          <w:b/>
          <w:bCs/>
          <w:sz w:val="24"/>
          <w:szCs w:val="24"/>
        </w:rPr>
        <w:t>Ejemplo Matemático: Paradoja entre AGR, SGR y RGR</w:t>
      </w:r>
    </w:p>
    <w:p w14:paraId="3DA39390" w14:textId="77777777" w:rsidR="00563EC4" w:rsidRPr="00563EC4" w:rsidRDefault="00563EC4" w:rsidP="00744AAB">
      <w:pPr>
        <w:spacing w:before="240" w:after="240" w:line="276" w:lineRule="auto"/>
        <w:ind w:firstLine="0"/>
        <w:rPr>
          <w:rFonts w:ascii="Times New Roman" w:hAnsi="Times New Roman" w:cs="Times New Roman"/>
          <w:sz w:val="24"/>
          <w:szCs w:val="24"/>
        </w:rPr>
      </w:pPr>
      <w:r w:rsidRPr="00563EC4">
        <w:rPr>
          <w:rFonts w:ascii="Times New Roman" w:hAnsi="Times New Roman" w:cs="Times New Roman"/>
          <w:sz w:val="24"/>
          <w:szCs w:val="24"/>
        </w:rPr>
        <w:t>Supongamos un coral con los siguientes datos:</w:t>
      </w:r>
    </w:p>
    <w:p w14:paraId="6B0FD119" w14:textId="52CF4AC3" w:rsidR="00595FF4" w:rsidRPr="00563EC4" w:rsidRDefault="00563EC4" w:rsidP="00744AAB">
      <w:pPr>
        <w:spacing w:before="240" w:after="240" w:line="276" w:lineRule="auto"/>
        <w:ind w:firstLine="0"/>
        <w:rPr>
          <w:rFonts w:ascii="Times New Roman" w:hAnsi="Times New Roman" w:cs="Times New Roman"/>
          <w:b/>
          <w:bCs/>
          <w:sz w:val="24"/>
          <w:szCs w:val="24"/>
        </w:rPr>
      </w:pPr>
      <w:r w:rsidRPr="00563EC4">
        <w:rPr>
          <w:rFonts w:ascii="Times New Roman" w:hAnsi="Times New Roman" w:cs="Times New Roman"/>
          <w:b/>
          <w:bCs/>
          <w:sz w:val="24"/>
          <w:szCs w:val="24"/>
        </w:rPr>
        <w:t>Datos del Crecimiento</w:t>
      </w:r>
    </w:p>
    <w:tbl>
      <w:tblPr>
        <w:tblStyle w:val="TableGridLight"/>
        <w:tblW w:w="6301" w:type="dxa"/>
        <w:jc w:val="center"/>
        <w:tblLook w:val="04A0" w:firstRow="1" w:lastRow="0" w:firstColumn="1" w:lastColumn="0" w:noHBand="0" w:noVBand="1"/>
      </w:tblPr>
      <w:tblGrid>
        <w:gridCol w:w="1472"/>
        <w:gridCol w:w="1606"/>
        <w:gridCol w:w="1606"/>
        <w:gridCol w:w="1617"/>
      </w:tblGrid>
      <w:tr w:rsidR="005A580C" w:rsidRPr="00563EC4" w14:paraId="214656FA" w14:textId="77777777" w:rsidTr="005A580C">
        <w:trPr>
          <w:trHeight w:val="527"/>
          <w:jc w:val="center"/>
        </w:trPr>
        <w:tc>
          <w:tcPr>
            <w:tcW w:w="0" w:type="auto"/>
            <w:vAlign w:val="center"/>
            <w:hideMark/>
          </w:tcPr>
          <w:p w14:paraId="68489190" w14:textId="77777777" w:rsidR="00563EC4" w:rsidRPr="00563EC4" w:rsidRDefault="00563EC4" w:rsidP="005A580C">
            <w:pPr>
              <w:spacing w:before="240" w:after="240"/>
              <w:ind w:firstLine="0"/>
              <w:jc w:val="center"/>
              <w:rPr>
                <w:rFonts w:ascii="Times New Roman" w:hAnsi="Times New Roman" w:cs="Times New Roman"/>
                <w:b/>
                <w:bCs/>
                <w:sz w:val="24"/>
                <w:szCs w:val="24"/>
              </w:rPr>
            </w:pPr>
            <w:r w:rsidRPr="00563EC4">
              <w:rPr>
                <w:rFonts w:ascii="Times New Roman" w:hAnsi="Times New Roman" w:cs="Times New Roman"/>
                <w:b/>
                <w:bCs/>
                <w:sz w:val="24"/>
                <w:szCs w:val="24"/>
              </w:rPr>
              <w:t>Período</w:t>
            </w:r>
          </w:p>
        </w:tc>
        <w:tc>
          <w:tcPr>
            <w:tcW w:w="0" w:type="auto"/>
            <w:vAlign w:val="center"/>
            <w:hideMark/>
          </w:tcPr>
          <w:p w14:paraId="4305312E" w14:textId="54EA8C2C" w:rsidR="00563EC4" w:rsidRPr="00563EC4" w:rsidRDefault="00563EC4" w:rsidP="005A580C">
            <w:pPr>
              <w:spacing w:before="240" w:after="240"/>
              <w:ind w:firstLine="0"/>
              <w:jc w:val="center"/>
              <w:rPr>
                <w:rFonts w:ascii="Times New Roman" w:hAnsi="Times New Roman" w:cs="Times New Roman"/>
                <w:b/>
                <w:bCs/>
                <w:sz w:val="24"/>
                <w:szCs w:val="24"/>
              </w:rPr>
            </w:pPr>
            <w:r w:rsidRPr="00563EC4">
              <w:rPr>
                <w:rFonts w:ascii="Times New Roman" w:hAnsi="Times New Roman" w:cs="Times New Roman"/>
                <w:b/>
                <w:bCs/>
                <w:sz w:val="24"/>
                <w:szCs w:val="24"/>
              </w:rPr>
              <w:t>A1 (cm²)</w:t>
            </w:r>
          </w:p>
        </w:tc>
        <w:tc>
          <w:tcPr>
            <w:tcW w:w="0" w:type="auto"/>
            <w:vAlign w:val="center"/>
            <w:hideMark/>
          </w:tcPr>
          <w:p w14:paraId="393C92D2" w14:textId="1DE824EE" w:rsidR="00563EC4" w:rsidRPr="00563EC4" w:rsidRDefault="00563EC4" w:rsidP="005A580C">
            <w:pPr>
              <w:spacing w:before="240" w:after="240"/>
              <w:ind w:firstLine="0"/>
              <w:jc w:val="center"/>
              <w:rPr>
                <w:rFonts w:ascii="Times New Roman" w:hAnsi="Times New Roman" w:cs="Times New Roman"/>
                <w:b/>
                <w:bCs/>
                <w:sz w:val="24"/>
                <w:szCs w:val="24"/>
              </w:rPr>
            </w:pPr>
            <w:r w:rsidRPr="00563EC4">
              <w:rPr>
                <w:rFonts w:ascii="Times New Roman" w:hAnsi="Times New Roman" w:cs="Times New Roman"/>
                <w:b/>
                <w:bCs/>
                <w:sz w:val="24"/>
                <w:szCs w:val="24"/>
              </w:rPr>
              <w:t>A2 (cm²)</w:t>
            </w:r>
          </w:p>
        </w:tc>
        <w:tc>
          <w:tcPr>
            <w:tcW w:w="0" w:type="auto"/>
            <w:vAlign w:val="center"/>
            <w:hideMark/>
          </w:tcPr>
          <w:p w14:paraId="63D94559" w14:textId="663D0BCD" w:rsidR="00563EC4" w:rsidRPr="00563EC4" w:rsidRDefault="00563EC4" w:rsidP="005A580C">
            <w:pPr>
              <w:spacing w:before="240" w:after="240"/>
              <w:ind w:firstLine="0"/>
              <w:jc w:val="center"/>
              <w:rPr>
                <w:rFonts w:ascii="Times New Roman" w:hAnsi="Times New Roman" w:cs="Times New Roman"/>
                <w:b/>
                <w:bCs/>
                <w:sz w:val="24"/>
                <w:szCs w:val="24"/>
              </w:rPr>
            </w:pPr>
            <w:r w:rsidRPr="00563EC4">
              <w:rPr>
                <w:rFonts w:ascii="Times New Roman" w:hAnsi="Times New Roman" w:cs="Times New Roman"/>
                <w:b/>
                <w:bCs/>
                <w:sz w:val="24"/>
                <w:szCs w:val="24"/>
              </w:rPr>
              <w:t>t (meses)</w:t>
            </w:r>
          </w:p>
        </w:tc>
      </w:tr>
      <w:tr w:rsidR="005A580C" w:rsidRPr="00563EC4" w14:paraId="0768A884" w14:textId="77777777" w:rsidTr="005A580C">
        <w:trPr>
          <w:trHeight w:val="539"/>
          <w:jc w:val="center"/>
        </w:trPr>
        <w:tc>
          <w:tcPr>
            <w:tcW w:w="0" w:type="auto"/>
            <w:vAlign w:val="center"/>
            <w:hideMark/>
          </w:tcPr>
          <w:p w14:paraId="22838106" w14:textId="77777777" w:rsidR="00563EC4" w:rsidRPr="00563EC4" w:rsidRDefault="00563EC4" w:rsidP="005A580C">
            <w:pPr>
              <w:spacing w:before="240" w:after="240"/>
              <w:ind w:firstLine="0"/>
              <w:jc w:val="center"/>
              <w:rPr>
                <w:rFonts w:ascii="Times New Roman" w:hAnsi="Times New Roman" w:cs="Times New Roman"/>
                <w:sz w:val="24"/>
                <w:szCs w:val="24"/>
              </w:rPr>
            </w:pPr>
            <w:r w:rsidRPr="00563EC4">
              <w:rPr>
                <w:rFonts w:ascii="Times New Roman" w:hAnsi="Times New Roman" w:cs="Times New Roman"/>
                <w:sz w:val="24"/>
                <w:szCs w:val="24"/>
              </w:rPr>
              <w:t>Caliente</w:t>
            </w:r>
          </w:p>
        </w:tc>
        <w:tc>
          <w:tcPr>
            <w:tcW w:w="0" w:type="auto"/>
            <w:vAlign w:val="center"/>
            <w:hideMark/>
          </w:tcPr>
          <w:p w14:paraId="29F9929B" w14:textId="77777777" w:rsidR="00563EC4" w:rsidRPr="00563EC4" w:rsidRDefault="00563EC4" w:rsidP="005A580C">
            <w:pPr>
              <w:spacing w:before="240" w:after="240"/>
              <w:ind w:firstLine="0"/>
              <w:jc w:val="center"/>
              <w:rPr>
                <w:rFonts w:ascii="Times New Roman" w:hAnsi="Times New Roman" w:cs="Times New Roman"/>
                <w:sz w:val="24"/>
                <w:szCs w:val="24"/>
              </w:rPr>
            </w:pPr>
            <w:r w:rsidRPr="00563EC4">
              <w:rPr>
                <w:rFonts w:ascii="Times New Roman" w:hAnsi="Times New Roman" w:cs="Times New Roman"/>
                <w:sz w:val="24"/>
                <w:szCs w:val="24"/>
              </w:rPr>
              <w:t>4.0</w:t>
            </w:r>
          </w:p>
        </w:tc>
        <w:tc>
          <w:tcPr>
            <w:tcW w:w="0" w:type="auto"/>
            <w:vAlign w:val="center"/>
            <w:hideMark/>
          </w:tcPr>
          <w:p w14:paraId="667A0C76" w14:textId="77777777" w:rsidR="00563EC4" w:rsidRPr="00563EC4" w:rsidRDefault="00563EC4" w:rsidP="005A580C">
            <w:pPr>
              <w:spacing w:before="240" w:after="240"/>
              <w:ind w:firstLine="0"/>
              <w:jc w:val="center"/>
              <w:rPr>
                <w:rFonts w:ascii="Times New Roman" w:hAnsi="Times New Roman" w:cs="Times New Roman"/>
                <w:sz w:val="24"/>
                <w:szCs w:val="24"/>
              </w:rPr>
            </w:pPr>
            <w:r w:rsidRPr="00563EC4">
              <w:rPr>
                <w:rFonts w:ascii="Times New Roman" w:hAnsi="Times New Roman" w:cs="Times New Roman"/>
                <w:sz w:val="24"/>
                <w:szCs w:val="24"/>
              </w:rPr>
              <w:t>7.0</w:t>
            </w:r>
          </w:p>
        </w:tc>
        <w:tc>
          <w:tcPr>
            <w:tcW w:w="0" w:type="auto"/>
            <w:vAlign w:val="center"/>
            <w:hideMark/>
          </w:tcPr>
          <w:p w14:paraId="733D07FF" w14:textId="77777777" w:rsidR="00563EC4" w:rsidRPr="00563EC4" w:rsidRDefault="00563EC4" w:rsidP="005A580C">
            <w:pPr>
              <w:spacing w:before="240" w:after="240"/>
              <w:ind w:firstLine="0"/>
              <w:jc w:val="center"/>
              <w:rPr>
                <w:rFonts w:ascii="Times New Roman" w:hAnsi="Times New Roman" w:cs="Times New Roman"/>
                <w:sz w:val="24"/>
                <w:szCs w:val="24"/>
              </w:rPr>
            </w:pPr>
            <w:r w:rsidRPr="00563EC4">
              <w:rPr>
                <w:rFonts w:ascii="Times New Roman" w:hAnsi="Times New Roman" w:cs="Times New Roman"/>
                <w:sz w:val="24"/>
                <w:szCs w:val="24"/>
              </w:rPr>
              <w:t>5.5</w:t>
            </w:r>
          </w:p>
        </w:tc>
      </w:tr>
      <w:tr w:rsidR="005A580C" w:rsidRPr="00563EC4" w14:paraId="6E6FCE0A" w14:textId="77777777" w:rsidTr="005A580C">
        <w:trPr>
          <w:trHeight w:val="539"/>
          <w:jc w:val="center"/>
        </w:trPr>
        <w:tc>
          <w:tcPr>
            <w:tcW w:w="0" w:type="auto"/>
            <w:vAlign w:val="center"/>
            <w:hideMark/>
          </w:tcPr>
          <w:p w14:paraId="55159290" w14:textId="77777777" w:rsidR="00563EC4" w:rsidRPr="00563EC4" w:rsidRDefault="00563EC4" w:rsidP="005A580C">
            <w:pPr>
              <w:spacing w:before="240" w:after="240"/>
              <w:ind w:firstLine="0"/>
              <w:jc w:val="center"/>
              <w:rPr>
                <w:rFonts w:ascii="Times New Roman" w:hAnsi="Times New Roman" w:cs="Times New Roman"/>
                <w:sz w:val="24"/>
                <w:szCs w:val="24"/>
              </w:rPr>
            </w:pPr>
            <w:r w:rsidRPr="00563EC4">
              <w:rPr>
                <w:rFonts w:ascii="Times New Roman" w:hAnsi="Times New Roman" w:cs="Times New Roman"/>
                <w:sz w:val="24"/>
                <w:szCs w:val="24"/>
              </w:rPr>
              <w:t>Fría</w:t>
            </w:r>
          </w:p>
        </w:tc>
        <w:tc>
          <w:tcPr>
            <w:tcW w:w="0" w:type="auto"/>
            <w:vAlign w:val="center"/>
            <w:hideMark/>
          </w:tcPr>
          <w:p w14:paraId="37A48A83" w14:textId="77777777" w:rsidR="00563EC4" w:rsidRPr="00563EC4" w:rsidRDefault="00563EC4" w:rsidP="005A580C">
            <w:pPr>
              <w:spacing w:before="240" w:after="240"/>
              <w:ind w:firstLine="0"/>
              <w:jc w:val="center"/>
              <w:rPr>
                <w:rFonts w:ascii="Times New Roman" w:hAnsi="Times New Roman" w:cs="Times New Roman"/>
                <w:sz w:val="24"/>
                <w:szCs w:val="24"/>
              </w:rPr>
            </w:pPr>
            <w:r w:rsidRPr="00563EC4">
              <w:rPr>
                <w:rFonts w:ascii="Times New Roman" w:hAnsi="Times New Roman" w:cs="Times New Roman"/>
                <w:sz w:val="24"/>
                <w:szCs w:val="24"/>
              </w:rPr>
              <w:t>7.0</w:t>
            </w:r>
          </w:p>
        </w:tc>
        <w:tc>
          <w:tcPr>
            <w:tcW w:w="0" w:type="auto"/>
            <w:vAlign w:val="center"/>
            <w:hideMark/>
          </w:tcPr>
          <w:p w14:paraId="3E628228" w14:textId="77777777" w:rsidR="00563EC4" w:rsidRPr="00563EC4" w:rsidRDefault="00563EC4" w:rsidP="005A580C">
            <w:pPr>
              <w:spacing w:before="240" w:after="240"/>
              <w:ind w:firstLine="0"/>
              <w:jc w:val="center"/>
              <w:rPr>
                <w:rFonts w:ascii="Times New Roman" w:hAnsi="Times New Roman" w:cs="Times New Roman"/>
                <w:sz w:val="24"/>
                <w:szCs w:val="24"/>
              </w:rPr>
            </w:pPr>
            <w:r w:rsidRPr="00563EC4">
              <w:rPr>
                <w:rFonts w:ascii="Times New Roman" w:hAnsi="Times New Roman" w:cs="Times New Roman"/>
                <w:sz w:val="24"/>
                <w:szCs w:val="24"/>
              </w:rPr>
              <w:t>11.0</w:t>
            </w:r>
          </w:p>
        </w:tc>
        <w:tc>
          <w:tcPr>
            <w:tcW w:w="0" w:type="auto"/>
            <w:vAlign w:val="center"/>
            <w:hideMark/>
          </w:tcPr>
          <w:p w14:paraId="642805B5" w14:textId="77777777" w:rsidR="00563EC4" w:rsidRPr="00563EC4" w:rsidRDefault="00563EC4" w:rsidP="005A580C">
            <w:pPr>
              <w:spacing w:before="240" w:after="240"/>
              <w:ind w:firstLine="0"/>
              <w:jc w:val="center"/>
              <w:rPr>
                <w:rFonts w:ascii="Times New Roman" w:hAnsi="Times New Roman" w:cs="Times New Roman"/>
                <w:sz w:val="24"/>
                <w:szCs w:val="24"/>
              </w:rPr>
            </w:pPr>
            <w:r w:rsidRPr="00563EC4">
              <w:rPr>
                <w:rFonts w:ascii="Times New Roman" w:hAnsi="Times New Roman" w:cs="Times New Roman"/>
                <w:sz w:val="24"/>
                <w:szCs w:val="24"/>
              </w:rPr>
              <w:t>6.5</w:t>
            </w:r>
          </w:p>
        </w:tc>
      </w:tr>
    </w:tbl>
    <w:p w14:paraId="524034F1" w14:textId="5B94E74D" w:rsidR="00563EC4" w:rsidRPr="00563EC4" w:rsidRDefault="00563EC4" w:rsidP="00744AAB">
      <w:pPr>
        <w:spacing w:before="240" w:after="240" w:line="276" w:lineRule="auto"/>
        <w:ind w:firstLine="0"/>
        <w:rPr>
          <w:rFonts w:ascii="Times New Roman" w:hAnsi="Times New Roman" w:cs="Times New Roman"/>
          <w:b/>
          <w:bCs/>
          <w:sz w:val="24"/>
          <w:szCs w:val="24"/>
        </w:rPr>
      </w:pPr>
      <w:r w:rsidRPr="00563EC4">
        <w:rPr>
          <w:rFonts w:ascii="Times New Roman" w:hAnsi="Times New Roman" w:cs="Times New Roman"/>
          <w:b/>
          <w:bCs/>
          <w:sz w:val="24"/>
          <w:szCs w:val="24"/>
        </w:rPr>
        <w:t>Cálculo de AGR, SGR y RGR para cada período:</w:t>
      </w:r>
    </w:p>
    <w:p w14:paraId="168C9E72" w14:textId="2C21072D" w:rsidR="003C77D8" w:rsidRPr="00744AAB" w:rsidRDefault="00563EC4" w:rsidP="00744AAB">
      <w:pPr>
        <w:numPr>
          <w:ilvl w:val="0"/>
          <w:numId w:val="2"/>
        </w:numPr>
        <w:spacing w:before="240" w:after="240" w:line="276" w:lineRule="auto"/>
        <w:rPr>
          <w:rFonts w:ascii="Times New Roman" w:hAnsi="Times New Roman" w:cs="Times New Roman"/>
          <w:sz w:val="24"/>
          <w:szCs w:val="24"/>
        </w:rPr>
      </w:pPr>
      <w:r w:rsidRPr="00563EC4">
        <w:rPr>
          <w:rFonts w:ascii="Times New Roman" w:hAnsi="Times New Roman" w:cs="Times New Roman"/>
          <w:b/>
          <w:bCs/>
          <w:sz w:val="24"/>
          <w:szCs w:val="24"/>
        </w:rPr>
        <w:t>AGR:</w:t>
      </w:r>
    </w:p>
    <w:p w14:paraId="7CBBB986" w14:textId="7B8A710D" w:rsidR="003C77D8" w:rsidRPr="00744AAB" w:rsidRDefault="003C77D8" w:rsidP="00744AAB">
      <w:pPr>
        <w:spacing w:before="240" w:after="240" w:line="276" w:lineRule="auto"/>
        <w:ind w:firstLine="0"/>
        <w:rPr>
          <w:rFonts w:ascii="Times New Roman" w:eastAsiaTheme="minorEastAsia" w:hAnsi="Times New Roman" w:cs="Times New Roman"/>
          <w:sz w:val="24"/>
          <w:szCs w:val="24"/>
        </w:rPr>
      </w:pPr>
      <m:oMathPara>
        <m:oMath>
          <m:r>
            <w:rPr>
              <w:rFonts w:ascii="Cambria Math" w:hAnsi="Cambria Math" w:cs="Times New Roman"/>
              <w:sz w:val="24"/>
              <w:szCs w:val="24"/>
            </w:rPr>
            <m:t>AG</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caliente</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7.0-4.0</m:t>
              </m:r>
            </m:num>
            <m:den>
              <m:r>
                <w:rPr>
                  <w:rFonts w:ascii="Cambria Math" w:hAnsi="Cambria Math" w:cs="Times New Roman"/>
                  <w:sz w:val="24"/>
                  <w:szCs w:val="24"/>
                </w:rPr>
                <m:t>5.5</m:t>
              </m:r>
            </m:den>
          </m:f>
          <m:r>
            <w:rPr>
              <w:rFonts w:ascii="Cambria Math" w:hAnsi="Cambria Math" w:cs="Times New Roman"/>
              <w:sz w:val="24"/>
              <w:szCs w:val="24"/>
            </w:rPr>
            <m:t xml:space="preserve">=0.55  cm2/mes </m:t>
          </m:r>
        </m:oMath>
      </m:oMathPara>
    </w:p>
    <w:p w14:paraId="15D6D3EC" w14:textId="07C1FCDB" w:rsidR="00595FF4" w:rsidRPr="00744AAB" w:rsidRDefault="003C77D8" w:rsidP="00744AAB">
      <w:pPr>
        <w:spacing w:before="240" w:after="240" w:line="276" w:lineRule="auto"/>
        <w:ind w:firstLine="0"/>
        <w:rPr>
          <w:rFonts w:ascii="Times New Roman" w:eastAsiaTheme="minorEastAsia" w:hAnsi="Times New Roman" w:cs="Times New Roman"/>
          <w:sz w:val="24"/>
          <w:szCs w:val="24"/>
        </w:rPr>
      </w:pPr>
      <m:oMathPara>
        <m:oMath>
          <m:r>
            <w:rPr>
              <w:rFonts w:ascii="Cambria Math" w:hAnsi="Cambria Math" w:cs="Times New Roman"/>
              <w:sz w:val="24"/>
              <w:szCs w:val="24"/>
            </w:rPr>
            <m:t>AG</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fria</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11.0-7.0</m:t>
              </m:r>
            </m:num>
            <m:den>
              <m:r>
                <w:rPr>
                  <w:rFonts w:ascii="Cambria Math" w:hAnsi="Cambria Math" w:cs="Times New Roman"/>
                  <w:sz w:val="24"/>
                  <w:szCs w:val="24"/>
                </w:rPr>
                <m:t>6.5</m:t>
              </m:r>
            </m:den>
          </m:f>
          <m:r>
            <w:rPr>
              <w:rFonts w:ascii="Cambria Math" w:hAnsi="Cambria Math" w:cs="Times New Roman"/>
              <w:sz w:val="24"/>
              <w:szCs w:val="24"/>
            </w:rPr>
            <m:t>=0.62  cm2/mes</m:t>
          </m:r>
        </m:oMath>
      </m:oMathPara>
    </w:p>
    <w:p w14:paraId="54028FC4" w14:textId="1D0E63D0" w:rsidR="00563EC4" w:rsidRPr="00563EC4" w:rsidRDefault="00C4026E" w:rsidP="00744AAB">
      <w:pPr>
        <w:numPr>
          <w:ilvl w:val="0"/>
          <w:numId w:val="2"/>
        </w:numPr>
        <w:spacing w:before="240" w:after="240" w:line="276" w:lineRule="auto"/>
        <w:rPr>
          <w:rFonts w:ascii="Times New Roman" w:hAnsi="Times New Roman" w:cs="Times New Roman"/>
          <w:sz w:val="24"/>
          <w:szCs w:val="24"/>
        </w:rPr>
      </w:pPr>
      <w:r>
        <w:rPr>
          <w:rFonts w:ascii="Times New Roman" w:hAnsi="Times New Roman" w:cs="Times New Roman"/>
          <w:b/>
          <w:bCs/>
          <w:sz w:val="24"/>
          <w:szCs w:val="24"/>
        </w:rPr>
        <w:t>R</w:t>
      </w:r>
      <w:r w:rsidR="00563EC4" w:rsidRPr="00563EC4">
        <w:rPr>
          <w:rFonts w:ascii="Times New Roman" w:hAnsi="Times New Roman" w:cs="Times New Roman"/>
          <w:b/>
          <w:bCs/>
          <w:sz w:val="24"/>
          <w:szCs w:val="24"/>
        </w:rPr>
        <w:t>GR:</w:t>
      </w:r>
    </w:p>
    <w:p w14:paraId="5DCDD73A" w14:textId="3368DE5A" w:rsidR="00BA493D" w:rsidRPr="00744AAB" w:rsidRDefault="00C4026E" w:rsidP="00744AAB">
      <w:pPr>
        <w:spacing w:before="240" w:after="240" w:line="276" w:lineRule="auto"/>
        <w:ind w:firstLine="0"/>
        <w:rPr>
          <w:rFonts w:ascii="Times New Roman" w:eastAsiaTheme="minorEastAsia" w:hAnsi="Times New Roman" w:cs="Times New Roman"/>
          <w:sz w:val="24"/>
          <w:szCs w:val="24"/>
        </w:rPr>
      </w:pPr>
      <m:oMathPara>
        <m:oMath>
          <m:r>
            <w:rPr>
              <w:rFonts w:ascii="Cambria Math" w:hAnsi="Cambria Math" w:cs="Times New Roman"/>
              <w:sz w:val="24"/>
              <w:szCs w:val="24"/>
            </w:rPr>
            <m:t>R</m:t>
          </m:r>
          <m:r>
            <w:rPr>
              <w:rFonts w:ascii="Cambria Math" w:hAnsi="Cambria Math" w:cs="Times New Roman"/>
              <w:sz w:val="24"/>
              <w:szCs w:val="24"/>
            </w:rPr>
            <m:t>G</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caliente</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7.0-4.0</m:t>
              </m:r>
            </m:num>
            <m:den>
              <m:r>
                <w:rPr>
                  <w:rFonts w:ascii="Cambria Math" w:hAnsi="Cambria Math" w:cs="Times New Roman"/>
                  <w:sz w:val="24"/>
                  <w:szCs w:val="24"/>
                </w:rPr>
                <m:t>5.5×4.0</m:t>
              </m:r>
            </m:den>
          </m:f>
          <m:r>
            <w:rPr>
              <w:rFonts w:ascii="Cambria Math" w:hAnsi="Cambria Math" w:cs="Times New Roman"/>
              <w:sz w:val="24"/>
              <w:szCs w:val="24"/>
            </w:rPr>
            <m:t>=0.14  me</m:t>
          </m:r>
          <m:sSup>
            <m:sSupPr>
              <m:ctrlPr>
                <w:rPr>
                  <w:rFonts w:ascii="Cambria Math" w:hAnsi="Cambria Math" w:cs="Times New Roman"/>
                  <w:i/>
                  <w:sz w:val="24"/>
                  <w:szCs w:val="24"/>
                </w:rPr>
              </m:ctrlPr>
            </m:sSupPr>
            <m:e>
              <m:r>
                <w:rPr>
                  <w:rFonts w:ascii="Cambria Math" w:hAnsi="Cambria Math" w:cs="Times New Roman"/>
                  <w:sz w:val="24"/>
                  <w:szCs w:val="24"/>
                </w:rPr>
                <m:t>s</m:t>
              </m:r>
            </m:e>
            <m:sup>
              <m:r>
                <w:rPr>
                  <w:rFonts w:ascii="Cambria Math" w:hAnsi="Cambria Math" w:cs="Times New Roman"/>
                  <w:sz w:val="24"/>
                  <w:szCs w:val="24"/>
                </w:rPr>
                <m:t>-1</m:t>
              </m:r>
            </m:sup>
          </m:sSup>
        </m:oMath>
      </m:oMathPara>
    </w:p>
    <w:p w14:paraId="4A8C60E7" w14:textId="43FB7040" w:rsidR="00595FF4" w:rsidRPr="00744AAB" w:rsidRDefault="00C4026E" w:rsidP="00744AAB">
      <w:pPr>
        <w:spacing w:before="240" w:after="240" w:line="276" w:lineRule="auto"/>
        <w:ind w:firstLine="0"/>
        <w:rPr>
          <w:rFonts w:ascii="Times New Roman" w:eastAsiaTheme="minorEastAsia" w:hAnsi="Times New Roman" w:cs="Times New Roman"/>
          <w:sz w:val="24"/>
          <w:szCs w:val="24"/>
        </w:rPr>
      </w:pPr>
      <m:oMathPara>
        <m:oMath>
          <m:r>
            <w:rPr>
              <w:rFonts w:ascii="Cambria Math" w:hAnsi="Cambria Math" w:cs="Times New Roman"/>
              <w:sz w:val="24"/>
              <w:szCs w:val="24"/>
            </w:rPr>
            <m:t>R</m:t>
          </m:r>
          <m:r>
            <w:rPr>
              <w:rFonts w:ascii="Cambria Math" w:hAnsi="Cambria Math" w:cs="Times New Roman"/>
              <w:sz w:val="24"/>
              <w:szCs w:val="24"/>
            </w:rPr>
            <m:t>G</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fria</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11.0-7.0</m:t>
              </m:r>
            </m:num>
            <m:den>
              <m:r>
                <w:rPr>
                  <w:rFonts w:ascii="Cambria Math" w:hAnsi="Cambria Math" w:cs="Times New Roman"/>
                  <w:sz w:val="24"/>
                  <w:szCs w:val="24"/>
                </w:rPr>
                <m:t>6.5×7.0</m:t>
              </m:r>
            </m:den>
          </m:f>
          <m:r>
            <w:rPr>
              <w:rFonts w:ascii="Cambria Math" w:hAnsi="Cambria Math" w:cs="Times New Roman"/>
              <w:sz w:val="24"/>
              <w:szCs w:val="24"/>
            </w:rPr>
            <m:t>=0.09  me</m:t>
          </m:r>
          <m:sSup>
            <m:sSupPr>
              <m:ctrlPr>
                <w:rPr>
                  <w:rFonts w:ascii="Cambria Math" w:hAnsi="Cambria Math" w:cs="Times New Roman"/>
                  <w:i/>
                  <w:sz w:val="24"/>
                  <w:szCs w:val="24"/>
                </w:rPr>
              </m:ctrlPr>
            </m:sSupPr>
            <m:e>
              <m:r>
                <w:rPr>
                  <w:rFonts w:ascii="Cambria Math" w:hAnsi="Cambria Math" w:cs="Times New Roman"/>
                  <w:sz w:val="24"/>
                  <w:szCs w:val="24"/>
                </w:rPr>
                <m:t>s</m:t>
              </m:r>
            </m:e>
            <m:sup>
              <m:r>
                <w:rPr>
                  <w:rFonts w:ascii="Cambria Math" w:hAnsi="Cambria Math" w:cs="Times New Roman"/>
                  <w:sz w:val="24"/>
                  <w:szCs w:val="24"/>
                </w:rPr>
                <m:t>-1</m:t>
              </m:r>
            </m:sup>
          </m:sSup>
        </m:oMath>
      </m:oMathPara>
    </w:p>
    <w:p w14:paraId="480BD832" w14:textId="4E29B960" w:rsidR="00563EC4" w:rsidRPr="00563EC4" w:rsidRDefault="00C4026E" w:rsidP="00744AAB">
      <w:pPr>
        <w:numPr>
          <w:ilvl w:val="0"/>
          <w:numId w:val="2"/>
        </w:numPr>
        <w:spacing w:before="240" w:after="240" w:line="276" w:lineRule="auto"/>
        <w:rPr>
          <w:rFonts w:ascii="Times New Roman" w:hAnsi="Times New Roman" w:cs="Times New Roman"/>
          <w:sz w:val="24"/>
          <w:szCs w:val="24"/>
        </w:rPr>
      </w:pPr>
      <w:r>
        <w:rPr>
          <w:rFonts w:ascii="Times New Roman" w:hAnsi="Times New Roman" w:cs="Times New Roman"/>
          <w:b/>
          <w:bCs/>
          <w:sz w:val="24"/>
          <w:szCs w:val="24"/>
        </w:rPr>
        <w:t>S</w:t>
      </w:r>
      <w:r w:rsidR="00563EC4" w:rsidRPr="00563EC4">
        <w:rPr>
          <w:rFonts w:ascii="Times New Roman" w:hAnsi="Times New Roman" w:cs="Times New Roman"/>
          <w:b/>
          <w:bCs/>
          <w:sz w:val="24"/>
          <w:szCs w:val="24"/>
        </w:rPr>
        <w:t>GR:</w:t>
      </w:r>
    </w:p>
    <w:p w14:paraId="7139BD03" w14:textId="567A7F29" w:rsidR="00595FF4" w:rsidRPr="00744AAB" w:rsidRDefault="00C4026E" w:rsidP="00744AAB">
      <w:pPr>
        <w:spacing w:before="240" w:after="240" w:line="276" w:lineRule="auto"/>
        <w:ind w:firstLine="0"/>
        <w:rPr>
          <w:rFonts w:ascii="Times New Roman" w:hAnsi="Times New Roman" w:cs="Times New Roman"/>
          <w:sz w:val="24"/>
          <w:szCs w:val="24"/>
        </w:rPr>
      </w:pPr>
      <m:oMathPara>
        <m:oMath>
          <m:r>
            <w:rPr>
              <w:rFonts w:ascii="Cambria Math" w:hAnsi="Cambria Math" w:cs="Times New Roman"/>
              <w:sz w:val="24"/>
              <w:szCs w:val="24"/>
            </w:rPr>
            <m:t>S</m:t>
          </m:r>
          <m:r>
            <w:rPr>
              <w:rFonts w:ascii="Cambria Math" w:hAnsi="Cambria Math" w:cs="Times New Roman"/>
              <w:sz w:val="24"/>
              <w:szCs w:val="24"/>
            </w:rPr>
            <m:t>G</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caliente</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ln(7.0)-ln(4.0)</m:t>
              </m:r>
            </m:num>
            <m:den>
              <m:r>
                <w:rPr>
                  <w:rFonts w:ascii="Cambria Math" w:hAnsi="Cambria Math" w:cs="Times New Roman"/>
                  <w:sz w:val="24"/>
                  <w:szCs w:val="24"/>
                </w:rPr>
                <m:t>5.5</m:t>
              </m:r>
            </m:den>
          </m:f>
          <m:r>
            <w:rPr>
              <w:rFonts w:ascii="Cambria Math" w:hAnsi="Cambria Math" w:cs="Times New Roman"/>
              <w:sz w:val="24"/>
              <w:szCs w:val="24"/>
            </w:rPr>
            <m:t>=0.11 me</m:t>
          </m:r>
          <m:sSup>
            <m:sSupPr>
              <m:ctrlPr>
                <w:rPr>
                  <w:rFonts w:ascii="Cambria Math" w:hAnsi="Cambria Math" w:cs="Times New Roman"/>
                  <w:i/>
                  <w:sz w:val="24"/>
                  <w:szCs w:val="24"/>
                </w:rPr>
              </m:ctrlPr>
            </m:sSupPr>
            <m:e>
              <m:r>
                <w:rPr>
                  <w:rFonts w:ascii="Cambria Math" w:hAnsi="Cambria Math" w:cs="Times New Roman"/>
                  <w:sz w:val="24"/>
                  <w:szCs w:val="24"/>
                </w:rPr>
                <m:t>s</m:t>
              </m:r>
            </m:e>
            <m:sup>
              <m:r>
                <w:rPr>
                  <w:rFonts w:ascii="Cambria Math" w:hAnsi="Cambria Math" w:cs="Times New Roman"/>
                  <w:sz w:val="24"/>
                  <w:szCs w:val="24"/>
                </w:rPr>
                <m:t>-1</m:t>
              </m:r>
            </m:sup>
          </m:sSup>
        </m:oMath>
      </m:oMathPara>
    </w:p>
    <w:p w14:paraId="671D3FEB" w14:textId="59CDD9CE" w:rsidR="00595FF4" w:rsidRPr="00744AAB" w:rsidRDefault="00C4026E" w:rsidP="00744AAB">
      <w:pPr>
        <w:spacing w:before="240" w:after="240" w:line="276" w:lineRule="auto"/>
        <w:ind w:firstLine="0"/>
        <w:rPr>
          <w:rFonts w:ascii="Times New Roman" w:hAnsi="Times New Roman" w:cs="Times New Roman"/>
          <w:sz w:val="24"/>
          <w:szCs w:val="24"/>
        </w:rPr>
      </w:pPr>
      <m:oMathPara>
        <m:oMath>
          <m:r>
            <w:rPr>
              <w:rFonts w:ascii="Cambria Math" w:hAnsi="Cambria Math" w:cs="Times New Roman"/>
              <w:sz w:val="24"/>
              <w:szCs w:val="24"/>
            </w:rPr>
            <m:t>S</m:t>
          </m:r>
          <m:r>
            <w:rPr>
              <w:rFonts w:ascii="Cambria Math" w:hAnsi="Cambria Math" w:cs="Times New Roman"/>
              <w:sz w:val="24"/>
              <w:szCs w:val="24"/>
            </w:rPr>
            <m:t>G</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fría</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ln(11.0)-ln(7.0)</m:t>
              </m:r>
            </m:num>
            <m:den>
              <m:r>
                <w:rPr>
                  <w:rFonts w:ascii="Cambria Math" w:hAnsi="Cambria Math" w:cs="Times New Roman"/>
                  <w:sz w:val="24"/>
                  <w:szCs w:val="24"/>
                </w:rPr>
                <m:t>6.5</m:t>
              </m:r>
            </m:den>
          </m:f>
          <m:r>
            <w:rPr>
              <w:rFonts w:ascii="Cambria Math" w:eastAsiaTheme="minorEastAsia" w:hAnsi="Cambria Math" w:cs="Times New Roman"/>
              <w:sz w:val="24"/>
              <w:szCs w:val="24"/>
            </w:rPr>
            <m:t>=0.08 me</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-1</m:t>
              </m:r>
            </m:sup>
          </m:sSup>
        </m:oMath>
      </m:oMathPara>
    </w:p>
    <w:p w14:paraId="0227EA9E" w14:textId="77777777" w:rsidR="00744AAB" w:rsidRPr="00563EC4" w:rsidRDefault="00744AAB" w:rsidP="00744AAB">
      <w:pPr>
        <w:spacing w:before="240" w:after="240" w:line="276" w:lineRule="auto"/>
        <w:ind w:firstLine="0"/>
        <w:rPr>
          <w:rFonts w:ascii="Times New Roman" w:hAnsi="Times New Roman" w:cs="Times New Roman"/>
          <w:sz w:val="24"/>
          <w:szCs w:val="24"/>
        </w:rPr>
      </w:pPr>
    </w:p>
    <w:p w14:paraId="6CD2C42E" w14:textId="77777777" w:rsidR="00563EC4" w:rsidRPr="00563EC4" w:rsidRDefault="00563EC4" w:rsidP="00744AAB">
      <w:pPr>
        <w:spacing w:before="240" w:after="240" w:line="276" w:lineRule="auto"/>
        <w:ind w:firstLine="0"/>
        <w:rPr>
          <w:rFonts w:ascii="Times New Roman" w:hAnsi="Times New Roman" w:cs="Times New Roman"/>
          <w:b/>
          <w:bCs/>
          <w:sz w:val="24"/>
          <w:szCs w:val="24"/>
        </w:rPr>
      </w:pPr>
      <w:r w:rsidRPr="00563EC4">
        <w:rPr>
          <w:rFonts w:ascii="Times New Roman" w:hAnsi="Times New Roman" w:cs="Times New Roman"/>
          <w:b/>
          <w:bCs/>
          <w:sz w:val="24"/>
          <w:szCs w:val="24"/>
        </w:rPr>
        <w:t>Resumen y Explicación de Resultados</w:t>
      </w:r>
    </w:p>
    <w:p w14:paraId="6CBD0AF9" w14:textId="3D37741F" w:rsidR="00563EC4" w:rsidRPr="00563EC4" w:rsidRDefault="00563EC4" w:rsidP="00744AAB">
      <w:pPr>
        <w:spacing w:before="240" w:after="240" w:line="276" w:lineRule="auto"/>
        <w:ind w:firstLine="0"/>
        <w:rPr>
          <w:rFonts w:ascii="Times New Roman" w:hAnsi="Times New Roman" w:cs="Times New Roman"/>
          <w:sz w:val="24"/>
          <w:szCs w:val="24"/>
        </w:rPr>
      </w:pPr>
      <w:r w:rsidRPr="00563EC4">
        <w:rPr>
          <w:rFonts w:ascii="Times New Roman" w:hAnsi="Times New Roman" w:cs="Times New Roman"/>
          <w:sz w:val="24"/>
          <w:szCs w:val="24"/>
        </w:rPr>
        <w:t xml:space="preserve">El ejemplo matemático nos permite visualizar las diferencias clave entre las métricas AGR, </w:t>
      </w:r>
      <w:r w:rsidR="00533999">
        <w:rPr>
          <w:rFonts w:ascii="Times New Roman" w:hAnsi="Times New Roman" w:cs="Times New Roman"/>
          <w:sz w:val="24"/>
          <w:szCs w:val="24"/>
        </w:rPr>
        <w:t>R</w:t>
      </w:r>
      <w:r w:rsidRPr="00563EC4">
        <w:rPr>
          <w:rFonts w:ascii="Times New Roman" w:hAnsi="Times New Roman" w:cs="Times New Roman"/>
          <w:sz w:val="24"/>
          <w:szCs w:val="24"/>
        </w:rPr>
        <w:t>GR y</w:t>
      </w:r>
      <w:r w:rsidR="00533999">
        <w:rPr>
          <w:rFonts w:ascii="Times New Roman" w:hAnsi="Times New Roman" w:cs="Times New Roman"/>
          <w:sz w:val="24"/>
          <w:szCs w:val="24"/>
        </w:rPr>
        <w:t xml:space="preserve"> S</w:t>
      </w:r>
      <w:r w:rsidRPr="00563EC4">
        <w:rPr>
          <w:rFonts w:ascii="Times New Roman" w:hAnsi="Times New Roman" w:cs="Times New Roman"/>
          <w:sz w:val="24"/>
          <w:szCs w:val="24"/>
        </w:rPr>
        <w:t>GR:</w:t>
      </w:r>
    </w:p>
    <w:p w14:paraId="2B5AF2D0" w14:textId="77777777" w:rsidR="00563EC4" w:rsidRPr="00563EC4" w:rsidRDefault="00563EC4" w:rsidP="00744AAB">
      <w:pPr>
        <w:numPr>
          <w:ilvl w:val="0"/>
          <w:numId w:val="3"/>
        </w:numPr>
        <w:spacing w:before="240" w:after="240" w:line="276" w:lineRule="auto"/>
        <w:rPr>
          <w:rFonts w:ascii="Times New Roman" w:hAnsi="Times New Roman" w:cs="Times New Roman"/>
          <w:sz w:val="24"/>
          <w:szCs w:val="24"/>
        </w:rPr>
      </w:pPr>
      <w:r w:rsidRPr="00563EC4">
        <w:rPr>
          <w:rFonts w:ascii="Times New Roman" w:hAnsi="Times New Roman" w:cs="Times New Roman"/>
          <w:b/>
          <w:bCs/>
          <w:sz w:val="24"/>
          <w:szCs w:val="24"/>
        </w:rPr>
        <w:t>AGR muestra valores absolutos de crecimiento</w:t>
      </w:r>
      <w:r w:rsidRPr="00563EC4">
        <w:rPr>
          <w:rFonts w:ascii="Times New Roman" w:hAnsi="Times New Roman" w:cs="Times New Roman"/>
          <w:sz w:val="24"/>
          <w:szCs w:val="24"/>
        </w:rPr>
        <w:t>, lo que implica que los corales más grandes parecen crecer más, sin tener en cuenta su tamaño inicial.</w:t>
      </w:r>
    </w:p>
    <w:p w14:paraId="5B21CEE2" w14:textId="13B9848D" w:rsidR="00563EC4" w:rsidRPr="00563EC4" w:rsidRDefault="00533999" w:rsidP="00744AAB">
      <w:pPr>
        <w:numPr>
          <w:ilvl w:val="0"/>
          <w:numId w:val="3"/>
        </w:numPr>
        <w:spacing w:before="240" w:after="240" w:line="276" w:lineRule="auto"/>
        <w:rPr>
          <w:rFonts w:ascii="Times New Roman" w:hAnsi="Times New Roman" w:cs="Times New Roman"/>
          <w:sz w:val="24"/>
          <w:szCs w:val="24"/>
        </w:rPr>
      </w:pPr>
      <w:r>
        <w:rPr>
          <w:rFonts w:ascii="Times New Roman" w:hAnsi="Times New Roman" w:cs="Times New Roman"/>
          <w:b/>
          <w:bCs/>
          <w:sz w:val="24"/>
          <w:szCs w:val="24"/>
        </w:rPr>
        <w:t>R</w:t>
      </w:r>
      <w:r w:rsidR="00563EC4" w:rsidRPr="00563EC4">
        <w:rPr>
          <w:rFonts w:ascii="Times New Roman" w:hAnsi="Times New Roman" w:cs="Times New Roman"/>
          <w:b/>
          <w:bCs/>
          <w:sz w:val="24"/>
          <w:szCs w:val="24"/>
        </w:rPr>
        <w:t>GR ajusta el crecimiento por el tamaño inicial</w:t>
      </w:r>
      <w:r w:rsidR="00563EC4" w:rsidRPr="00563EC4">
        <w:rPr>
          <w:rFonts w:ascii="Times New Roman" w:hAnsi="Times New Roman" w:cs="Times New Roman"/>
          <w:sz w:val="24"/>
          <w:szCs w:val="24"/>
        </w:rPr>
        <w:t>, pero puede subestimar el crecimiento en organismos que se expanden de manera no uniforme, como los corales ramificados.</w:t>
      </w:r>
    </w:p>
    <w:p w14:paraId="3B0A8C38" w14:textId="6A319644" w:rsidR="00563EC4" w:rsidRPr="00563EC4" w:rsidRDefault="00533999" w:rsidP="00744AAB">
      <w:pPr>
        <w:numPr>
          <w:ilvl w:val="0"/>
          <w:numId w:val="3"/>
        </w:numPr>
        <w:spacing w:before="240" w:after="240" w:line="276" w:lineRule="auto"/>
        <w:rPr>
          <w:rFonts w:ascii="Times New Roman" w:hAnsi="Times New Roman" w:cs="Times New Roman"/>
          <w:sz w:val="24"/>
          <w:szCs w:val="24"/>
        </w:rPr>
      </w:pPr>
      <w:r>
        <w:rPr>
          <w:rFonts w:ascii="Times New Roman" w:hAnsi="Times New Roman" w:cs="Times New Roman"/>
          <w:b/>
          <w:bCs/>
          <w:sz w:val="24"/>
          <w:szCs w:val="24"/>
        </w:rPr>
        <w:t>S</w:t>
      </w:r>
      <w:r w:rsidR="00563EC4" w:rsidRPr="00563EC4">
        <w:rPr>
          <w:rFonts w:ascii="Times New Roman" w:hAnsi="Times New Roman" w:cs="Times New Roman"/>
          <w:b/>
          <w:bCs/>
          <w:sz w:val="24"/>
          <w:szCs w:val="24"/>
        </w:rPr>
        <w:t>GR ofrece la mejor aproximación</w:t>
      </w:r>
      <w:r w:rsidR="00563EC4" w:rsidRPr="00563EC4">
        <w:rPr>
          <w:rFonts w:ascii="Times New Roman" w:hAnsi="Times New Roman" w:cs="Times New Roman"/>
          <w:sz w:val="24"/>
          <w:szCs w:val="24"/>
        </w:rPr>
        <w:t>, ya que normaliza el crecimiento en función del tamaño inicial y el tiempo, permitiendo comparaciones más precisas entre períodos.</w:t>
      </w:r>
    </w:p>
    <w:p w14:paraId="1EB20B33" w14:textId="2759DFA5" w:rsidR="00563EC4" w:rsidRPr="00563EC4" w:rsidRDefault="00563EC4" w:rsidP="00744AAB">
      <w:pPr>
        <w:spacing w:before="240" w:after="240" w:line="276" w:lineRule="auto"/>
        <w:ind w:firstLine="0"/>
        <w:rPr>
          <w:rFonts w:ascii="Times New Roman" w:hAnsi="Times New Roman" w:cs="Times New Roman"/>
          <w:sz w:val="24"/>
          <w:szCs w:val="24"/>
        </w:rPr>
      </w:pPr>
      <w:r w:rsidRPr="00563EC4">
        <w:rPr>
          <w:rFonts w:ascii="Times New Roman" w:hAnsi="Times New Roman" w:cs="Times New Roman"/>
          <w:sz w:val="24"/>
          <w:szCs w:val="24"/>
        </w:rPr>
        <w:t xml:space="preserve">Por ejemplo, en el período caliente, </w:t>
      </w:r>
      <w:r w:rsidRPr="00563EC4">
        <w:rPr>
          <w:rFonts w:ascii="Times New Roman" w:hAnsi="Times New Roman" w:cs="Times New Roman"/>
          <w:b/>
          <w:bCs/>
          <w:sz w:val="24"/>
          <w:szCs w:val="24"/>
        </w:rPr>
        <w:t>AGR es menor que en el período frío</w:t>
      </w:r>
      <w:r w:rsidRPr="00563EC4">
        <w:rPr>
          <w:rFonts w:ascii="Times New Roman" w:hAnsi="Times New Roman" w:cs="Times New Roman"/>
          <w:sz w:val="24"/>
          <w:szCs w:val="24"/>
        </w:rPr>
        <w:t xml:space="preserve">, lo que podría sugerir un menor crecimiento. Sin embargo, </w:t>
      </w:r>
      <w:r w:rsidR="00533999">
        <w:rPr>
          <w:rFonts w:ascii="Times New Roman" w:hAnsi="Times New Roman" w:cs="Times New Roman"/>
          <w:b/>
          <w:bCs/>
          <w:sz w:val="24"/>
          <w:szCs w:val="24"/>
        </w:rPr>
        <w:t>R</w:t>
      </w:r>
      <w:r w:rsidRPr="00563EC4">
        <w:rPr>
          <w:rFonts w:ascii="Times New Roman" w:hAnsi="Times New Roman" w:cs="Times New Roman"/>
          <w:b/>
          <w:bCs/>
          <w:sz w:val="24"/>
          <w:szCs w:val="24"/>
        </w:rPr>
        <w:t xml:space="preserve">GR y </w:t>
      </w:r>
      <w:r w:rsidR="00533999">
        <w:rPr>
          <w:rFonts w:ascii="Times New Roman" w:hAnsi="Times New Roman" w:cs="Times New Roman"/>
          <w:b/>
          <w:bCs/>
          <w:sz w:val="24"/>
          <w:szCs w:val="24"/>
        </w:rPr>
        <w:t>S</w:t>
      </w:r>
      <w:r w:rsidRPr="00563EC4">
        <w:rPr>
          <w:rFonts w:ascii="Times New Roman" w:hAnsi="Times New Roman" w:cs="Times New Roman"/>
          <w:b/>
          <w:bCs/>
          <w:sz w:val="24"/>
          <w:szCs w:val="24"/>
        </w:rPr>
        <w:t>GR muestran que el crecimiento relativo fue más alto en la época caliente</w:t>
      </w:r>
      <w:r w:rsidRPr="00563EC4">
        <w:rPr>
          <w:rFonts w:ascii="Times New Roman" w:hAnsi="Times New Roman" w:cs="Times New Roman"/>
          <w:sz w:val="24"/>
          <w:szCs w:val="24"/>
        </w:rPr>
        <w:t>, indicando que los corales crecieron más proporcionalmente en ese período. Esto demuestra cómo una métrica adecuada puede evitar interpretaciones sesgadas.</w:t>
      </w:r>
    </w:p>
    <w:p w14:paraId="2F64689D" w14:textId="77777777" w:rsidR="00563EC4" w:rsidRPr="00563EC4" w:rsidRDefault="00000000" w:rsidP="00744AAB">
      <w:pPr>
        <w:spacing w:before="240" w:after="240" w:line="276" w:lineRule="auto"/>
        <w:ind w:firstLine="0"/>
        <w:rPr>
          <w:rFonts w:ascii="Times New Roman" w:hAnsi="Times New Roman" w:cs="Times New Roman"/>
          <w:sz w:val="24"/>
          <w:szCs w:val="24"/>
        </w:rPr>
      </w:pPr>
      <w:r>
        <w:rPr>
          <w:rFonts w:ascii="Times New Roman" w:hAnsi="Times New Roman" w:cs="Times New Roman"/>
          <w:sz w:val="24"/>
          <w:szCs w:val="24"/>
        </w:rPr>
        <w:pict w14:anchorId="41958A3C">
          <v:rect id="_x0000_i1027" style="width:0;height:1.5pt" o:hralign="center" o:hrstd="t" o:hr="t" fillcolor="#a0a0a0" stroked="f"/>
        </w:pict>
      </w:r>
    </w:p>
    <w:p w14:paraId="3A0E14A5" w14:textId="2040278F" w:rsidR="00563EC4" w:rsidRPr="0090040A" w:rsidRDefault="00563EC4" w:rsidP="0090040A">
      <w:pPr>
        <w:spacing w:before="240" w:after="240" w:line="276" w:lineRule="auto"/>
        <w:ind w:firstLine="0"/>
        <w:rPr>
          <w:rFonts w:ascii="Times New Roman" w:hAnsi="Times New Roman" w:cs="Times New Roman"/>
          <w:b/>
          <w:bCs/>
          <w:sz w:val="24"/>
          <w:szCs w:val="24"/>
        </w:rPr>
      </w:pPr>
      <w:r w:rsidRPr="0090040A">
        <w:rPr>
          <w:rFonts w:ascii="Times New Roman" w:hAnsi="Times New Roman" w:cs="Times New Roman"/>
          <w:b/>
          <w:bCs/>
          <w:sz w:val="24"/>
          <w:szCs w:val="24"/>
        </w:rPr>
        <w:t>Conclusión</w:t>
      </w:r>
    </w:p>
    <w:p w14:paraId="493ACDF7" w14:textId="77777777" w:rsidR="00563EC4" w:rsidRPr="00563EC4" w:rsidRDefault="00563EC4" w:rsidP="00744AAB">
      <w:pPr>
        <w:numPr>
          <w:ilvl w:val="0"/>
          <w:numId w:val="4"/>
        </w:numPr>
        <w:spacing w:before="240" w:after="240" w:line="276" w:lineRule="auto"/>
        <w:rPr>
          <w:rFonts w:ascii="Times New Roman" w:hAnsi="Times New Roman" w:cs="Times New Roman"/>
          <w:sz w:val="24"/>
          <w:szCs w:val="24"/>
        </w:rPr>
      </w:pPr>
      <w:r w:rsidRPr="00563EC4">
        <w:rPr>
          <w:rFonts w:ascii="Times New Roman" w:hAnsi="Times New Roman" w:cs="Times New Roman"/>
          <w:b/>
          <w:bCs/>
          <w:sz w:val="24"/>
          <w:szCs w:val="24"/>
        </w:rPr>
        <w:t>AGR</w:t>
      </w:r>
      <w:r w:rsidRPr="00563EC4">
        <w:rPr>
          <w:rFonts w:ascii="Times New Roman" w:hAnsi="Times New Roman" w:cs="Times New Roman"/>
          <w:sz w:val="24"/>
          <w:szCs w:val="24"/>
        </w:rPr>
        <w:t xml:space="preserve"> favorece a los corales que ya eran más grandes, lo que introduce sesgo en la comparación.</w:t>
      </w:r>
    </w:p>
    <w:p w14:paraId="6FFC5644" w14:textId="295DE4C8" w:rsidR="00563EC4" w:rsidRPr="00563EC4" w:rsidRDefault="00533999" w:rsidP="00744AAB">
      <w:pPr>
        <w:numPr>
          <w:ilvl w:val="0"/>
          <w:numId w:val="4"/>
        </w:numPr>
        <w:spacing w:before="240" w:after="240" w:line="276" w:lineRule="auto"/>
        <w:rPr>
          <w:rFonts w:ascii="Times New Roman" w:hAnsi="Times New Roman" w:cs="Times New Roman"/>
          <w:sz w:val="24"/>
          <w:szCs w:val="24"/>
        </w:rPr>
      </w:pPr>
      <w:r>
        <w:rPr>
          <w:rFonts w:ascii="Times New Roman" w:hAnsi="Times New Roman" w:cs="Times New Roman"/>
          <w:b/>
          <w:bCs/>
          <w:sz w:val="24"/>
          <w:szCs w:val="24"/>
        </w:rPr>
        <w:t>R</w:t>
      </w:r>
      <w:r w:rsidR="00563EC4" w:rsidRPr="00563EC4">
        <w:rPr>
          <w:rFonts w:ascii="Times New Roman" w:hAnsi="Times New Roman" w:cs="Times New Roman"/>
          <w:b/>
          <w:bCs/>
          <w:sz w:val="24"/>
          <w:szCs w:val="24"/>
        </w:rPr>
        <w:t>GR</w:t>
      </w:r>
      <w:r w:rsidR="00563EC4" w:rsidRPr="00563EC4">
        <w:rPr>
          <w:rFonts w:ascii="Times New Roman" w:hAnsi="Times New Roman" w:cs="Times New Roman"/>
          <w:sz w:val="24"/>
          <w:szCs w:val="24"/>
        </w:rPr>
        <w:t xml:space="preserve"> intenta corregir el tamaño inicial, pero no captura bien el crecimiento exponencial en corales ramificados.</w:t>
      </w:r>
    </w:p>
    <w:p w14:paraId="3E86713B" w14:textId="3AB880E6" w:rsidR="00563EC4" w:rsidRPr="00563EC4" w:rsidRDefault="00533999" w:rsidP="00744AAB">
      <w:pPr>
        <w:numPr>
          <w:ilvl w:val="0"/>
          <w:numId w:val="4"/>
        </w:numPr>
        <w:spacing w:before="240" w:after="240" w:line="276" w:lineRule="auto"/>
        <w:rPr>
          <w:rFonts w:ascii="Times New Roman" w:hAnsi="Times New Roman" w:cs="Times New Roman"/>
          <w:sz w:val="24"/>
          <w:szCs w:val="24"/>
        </w:rPr>
      </w:pPr>
      <w:r>
        <w:rPr>
          <w:rFonts w:ascii="Times New Roman" w:hAnsi="Times New Roman" w:cs="Times New Roman"/>
          <w:b/>
          <w:bCs/>
          <w:sz w:val="24"/>
          <w:szCs w:val="24"/>
        </w:rPr>
        <w:t>S</w:t>
      </w:r>
      <w:r w:rsidR="00563EC4" w:rsidRPr="00563EC4">
        <w:rPr>
          <w:rFonts w:ascii="Times New Roman" w:hAnsi="Times New Roman" w:cs="Times New Roman"/>
          <w:b/>
          <w:bCs/>
          <w:sz w:val="24"/>
          <w:szCs w:val="24"/>
        </w:rPr>
        <w:t>GR</w:t>
      </w:r>
      <w:r w:rsidR="00563EC4" w:rsidRPr="00563EC4">
        <w:rPr>
          <w:rFonts w:ascii="Times New Roman" w:hAnsi="Times New Roman" w:cs="Times New Roman"/>
          <w:sz w:val="24"/>
          <w:szCs w:val="24"/>
        </w:rPr>
        <w:t xml:space="preserve"> es la mejor opción porque ajusta la tasa de crecimiento en función del tamaño en cada instante, permitiendo comparaciones más justas entre la época caliente y fría.</w:t>
      </w:r>
    </w:p>
    <w:p w14:paraId="1DC17E94" w14:textId="51B1ECBE" w:rsidR="00D414FC" w:rsidRDefault="00563EC4" w:rsidP="00744AAB">
      <w:pPr>
        <w:spacing w:before="240" w:after="240" w:line="276" w:lineRule="auto"/>
        <w:ind w:firstLine="0"/>
        <w:rPr>
          <w:rFonts w:ascii="Times New Roman" w:hAnsi="Times New Roman" w:cs="Times New Roman"/>
          <w:b/>
          <w:bCs/>
          <w:sz w:val="24"/>
          <w:szCs w:val="24"/>
        </w:rPr>
      </w:pPr>
      <w:r w:rsidRPr="00563EC4">
        <w:rPr>
          <w:rFonts w:ascii="Times New Roman" w:hAnsi="Times New Roman" w:cs="Times New Roman"/>
          <w:sz w:val="24"/>
          <w:szCs w:val="24"/>
        </w:rPr>
        <w:t xml:space="preserve">Dado que el objetivo del estudio es comparar el rendimiento de los corales entre temporadas, </w:t>
      </w:r>
      <w:r w:rsidR="00533999">
        <w:rPr>
          <w:rFonts w:ascii="Times New Roman" w:hAnsi="Times New Roman" w:cs="Times New Roman"/>
          <w:b/>
          <w:bCs/>
          <w:sz w:val="24"/>
          <w:szCs w:val="24"/>
        </w:rPr>
        <w:t>S</w:t>
      </w:r>
      <w:r w:rsidRPr="00563EC4">
        <w:rPr>
          <w:rFonts w:ascii="Times New Roman" w:hAnsi="Times New Roman" w:cs="Times New Roman"/>
          <w:b/>
          <w:bCs/>
          <w:sz w:val="24"/>
          <w:szCs w:val="24"/>
        </w:rPr>
        <w:t>GR es la métrica más adecuada para el análisis.</w:t>
      </w:r>
    </w:p>
    <w:p w14:paraId="5AFF1F61" w14:textId="5A147E28" w:rsidR="009D2D63" w:rsidRDefault="00000000" w:rsidP="0090040A">
      <w:pPr>
        <w:spacing w:before="240" w:after="240" w:line="276" w:lineRule="auto"/>
        <w:ind w:firstLine="0"/>
        <w:rPr>
          <w:rFonts w:ascii="Times New Roman" w:hAnsi="Times New Roman" w:cs="Times New Roman"/>
          <w:b/>
          <w:bCs/>
          <w:sz w:val="24"/>
          <w:szCs w:val="24"/>
        </w:rPr>
      </w:pPr>
      <w:r>
        <w:rPr>
          <w:rFonts w:ascii="Times New Roman" w:hAnsi="Times New Roman" w:cs="Times New Roman"/>
          <w:sz w:val="24"/>
          <w:szCs w:val="24"/>
        </w:rPr>
        <w:pict w14:anchorId="288A3B5F">
          <v:rect id="_x0000_i1028" style="width:0;height:1.5pt" o:hralign="center" o:hrstd="t" o:hr="t" fillcolor="#a0a0a0" stroked="f"/>
        </w:pict>
      </w:r>
    </w:p>
    <w:p w14:paraId="1CF1F670" w14:textId="5839F3C4" w:rsidR="0090040A" w:rsidRPr="0090040A" w:rsidRDefault="0090040A" w:rsidP="0090040A">
      <w:pPr>
        <w:spacing w:before="240" w:after="240" w:line="276" w:lineRule="auto"/>
        <w:ind w:firstLine="0"/>
        <w:rPr>
          <w:rFonts w:ascii="Times New Roman" w:hAnsi="Times New Roman" w:cs="Times New Roman"/>
          <w:b/>
          <w:bCs/>
          <w:sz w:val="24"/>
          <w:szCs w:val="24"/>
        </w:rPr>
      </w:pPr>
      <w:r>
        <w:rPr>
          <w:rFonts w:ascii="Times New Roman" w:hAnsi="Times New Roman" w:cs="Times New Roman"/>
          <w:b/>
          <w:bCs/>
          <w:sz w:val="24"/>
          <w:szCs w:val="24"/>
        </w:rPr>
        <w:t>Bibliografía</w:t>
      </w:r>
    </w:p>
    <w:p w14:paraId="221682BD" w14:textId="58E57F23" w:rsidR="009D2D63" w:rsidRPr="001C5D54" w:rsidRDefault="004F2B54" w:rsidP="0025046B">
      <w:pPr>
        <w:spacing w:before="240" w:after="240" w:line="276" w:lineRule="auto"/>
        <w:ind w:left="709" w:hanging="709"/>
        <w:rPr>
          <w:rFonts w:ascii="Times New Roman" w:hAnsi="Times New Roman" w:cs="Times New Roman"/>
          <w:sz w:val="24"/>
          <w:szCs w:val="24"/>
          <w:lang w:val="en-US"/>
        </w:rPr>
      </w:pPr>
      <w:r w:rsidRPr="001C5D54">
        <w:rPr>
          <w:rFonts w:ascii="Times New Roman" w:hAnsi="Times New Roman" w:cs="Times New Roman"/>
          <w:sz w:val="24"/>
          <w:szCs w:val="24"/>
          <w:lang w:val="en-US"/>
        </w:rPr>
        <w:t xml:space="preserve">Hopkins, K. D. (1992). Reporting Fish Growth: A Review of the Basics1. Journal of the World Aquaculture Society, 23(3), 173–179. </w:t>
      </w:r>
      <w:hyperlink r:id="rId7" w:history="1">
        <w:r w:rsidRPr="001C5D54">
          <w:rPr>
            <w:rStyle w:val="Hyperlink"/>
            <w:rFonts w:ascii="Times New Roman" w:hAnsi="Times New Roman" w:cs="Times New Roman"/>
            <w:sz w:val="24"/>
            <w:szCs w:val="24"/>
            <w:lang w:val="en-US"/>
          </w:rPr>
          <w:t>https://doi.org/10.1111/j.1749-7345.1992.tb00766.x</w:t>
        </w:r>
      </w:hyperlink>
    </w:p>
    <w:p w14:paraId="3213A35A" w14:textId="00ADE92B" w:rsidR="0025046B" w:rsidRPr="001C5D54" w:rsidRDefault="0025046B" w:rsidP="0025046B">
      <w:pPr>
        <w:spacing w:before="240" w:after="240" w:line="276" w:lineRule="auto"/>
        <w:ind w:left="709" w:hanging="709"/>
        <w:rPr>
          <w:rFonts w:ascii="Times New Roman" w:hAnsi="Times New Roman" w:cs="Times New Roman"/>
          <w:sz w:val="24"/>
          <w:szCs w:val="24"/>
          <w:lang w:val="en-US"/>
        </w:rPr>
      </w:pPr>
      <w:r w:rsidRPr="001C5D54">
        <w:rPr>
          <w:rFonts w:ascii="Times New Roman" w:hAnsi="Times New Roman" w:cs="Times New Roman"/>
          <w:sz w:val="24"/>
          <w:szCs w:val="24"/>
          <w:lang w:val="en-US"/>
        </w:rPr>
        <w:t xml:space="preserve">Lamont, B. B., Williams, M. R., &amp; He, T. (2023). Relative growth rate (RGR) and other confounded variables: mathematical problems and biological solutions. Annals of Botany, 131(4), 555–568. </w:t>
      </w:r>
      <w:hyperlink r:id="rId8" w:history="1">
        <w:r w:rsidRPr="001C5D54">
          <w:rPr>
            <w:rStyle w:val="Hyperlink"/>
            <w:rFonts w:ascii="Times New Roman" w:hAnsi="Times New Roman" w:cs="Times New Roman"/>
            <w:sz w:val="24"/>
            <w:szCs w:val="24"/>
            <w:lang w:val="en-US"/>
          </w:rPr>
          <w:t>https://doi.org/10.1093/aob/mcad031</w:t>
        </w:r>
      </w:hyperlink>
    </w:p>
    <w:p w14:paraId="513FB6EA" w14:textId="2B80BD03" w:rsidR="0025046B" w:rsidRPr="001C5D54" w:rsidRDefault="0025046B" w:rsidP="0025046B">
      <w:pPr>
        <w:spacing w:before="240" w:after="240" w:line="276" w:lineRule="auto"/>
        <w:ind w:left="709" w:hanging="709"/>
        <w:rPr>
          <w:rFonts w:ascii="Times New Roman" w:hAnsi="Times New Roman" w:cs="Times New Roman"/>
          <w:sz w:val="24"/>
          <w:szCs w:val="24"/>
          <w:lang w:val="en-US"/>
        </w:rPr>
      </w:pPr>
      <w:r w:rsidRPr="001C5D54">
        <w:rPr>
          <w:rFonts w:ascii="Times New Roman" w:hAnsi="Times New Roman" w:cs="Times New Roman"/>
          <w:sz w:val="24"/>
          <w:szCs w:val="24"/>
          <w:lang w:val="en-US"/>
        </w:rPr>
        <w:t xml:space="preserve">Mejía, D., Mero-Jiménez, J., Jesús Briones-Mendoza, Klever Mendoza-Nieto, Mera, C., Vera-Mera, J., Tamayo-Vega, S., Agustín Hernández-Herrera, &amp; Galván-Magaña, F. (2024). Life history traits of the pelagic thresher shark (Alopias pelagicus) in the Eastern-Central Pacific Ocean. Regional Studies in Marine Science, 78, 103795–103795. </w:t>
      </w:r>
      <w:hyperlink r:id="rId9" w:history="1">
        <w:r w:rsidRPr="001C5D54">
          <w:rPr>
            <w:rStyle w:val="Hyperlink"/>
            <w:rFonts w:ascii="Times New Roman" w:hAnsi="Times New Roman" w:cs="Times New Roman"/>
            <w:sz w:val="24"/>
            <w:szCs w:val="24"/>
            <w:lang w:val="en-US"/>
          </w:rPr>
          <w:t>https://doi.org/10.1016/j.rsma.2024.103795</w:t>
        </w:r>
      </w:hyperlink>
    </w:p>
    <w:sectPr w:rsidR="0025046B" w:rsidRPr="001C5D54" w:rsidSect="00E276D5">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042CB" w14:textId="77777777" w:rsidR="00FD5437" w:rsidRDefault="00FD5437" w:rsidP="005A580C">
      <w:pPr>
        <w:spacing w:after="0" w:line="240" w:lineRule="auto"/>
      </w:pPr>
      <w:r>
        <w:separator/>
      </w:r>
    </w:p>
  </w:endnote>
  <w:endnote w:type="continuationSeparator" w:id="0">
    <w:p w14:paraId="057796BE" w14:textId="77777777" w:rsidR="00FD5437" w:rsidRDefault="00FD5437" w:rsidP="005A58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BA460" w14:textId="77777777" w:rsidR="00FD5437" w:rsidRDefault="00FD5437" w:rsidP="005A580C">
      <w:pPr>
        <w:spacing w:after="0" w:line="240" w:lineRule="auto"/>
      </w:pPr>
      <w:r>
        <w:separator/>
      </w:r>
    </w:p>
  </w:footnote>
  <w:footnote w:type="continuationSeparator" w:id="0">
    <w:p w14:paraId="33FFA1DF" w14:textId="77777777" w:rsidR="00FD5437" w:rsidRDefault="00FD5437" w:rsidP="005A58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D3E4C"/>
    <w:multiLevelType w:val="multilevel"/>
    <w:tmpl w:val="39E8CA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C27D38"/>
    <w:multiLevelType w:val="multilevel"/>
    <w:tmpl w:val="346202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E90727"/>
    <w:multiLevelType w:val="multilevel"/>
    <w:tmpl w:val="1CB0D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A871C6"/>
    <w:multiLevelType w:val="multilevel"/>
    <w:tmpl w:val="31BA1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AD3B3D"/>
    <w:multiLevelType w:val="multilevel"/>
    <w:tmpl w:val="86FAA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8645426">
    <w:abstractNumId w:val="1"/>
  </w:num>
  <w:num w:numId="2" w16cid:durableId="1434940956">
    <w:abstractNumId w:val="2"/>
  </w:num>
  <w:num w:numId="3" w16cid:durableId="1841039605">
    <w:abstractNumId w:val="4"/>
  </w:num>
  <w:num w:numId="4" w16cid:durableId="1742219579">
    <w:abstractNumId w:val="3"/>
  </w:num>
  <w:num w:numId="5" w16cid:durableId="441191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EC4"/>
    <w:rsid w:val="001C5D54"/>
    <w:rsid w:val="0025046B"/>
    <w:rsid w:val="00360F9E"/>
    <w:rsid w:val="003C77D8"/>
    <w:rsid w:val="003F1972"/>
    <w:rsid w:val="00433B90"/>
    <w:rsid w:val="004F2B54"/>
    <w:rsid w:val="004F5A3B"/>
    <w:rsid w:val="0050469E"/>
    <w:rsid w:val="00533999"/>
    <w:rsid w:val="00563EC4"/>
    <w:rsid w:val="00587614"/>
    <w:rsid w:val="00595FF4"/>
    <w:rsid w:val="005A580C"/>
    <w:rsid w:val="0072050B"/>
    <w:rsid w:val="00744AAB"/>
    <w:rsid w:val="007B1485"/>
    <w:rsid w:val="008F45F8"/>
    <w:rsid w:val="0090040A"/>
    <w:rsid w:val="00906745"/>
    <w:rsid w:val="00925955"/>
    <w:rsid w:val="009514D6"/>
    <w:rsid w:val="009D2525"/>
    <w:rsid w:val="009D2D63"/>
    <w:rsid w:val="00A31077"/>
    <w:rsid w:val="00AB2B1C"/>
    <w:rsid w:val="00B47F34"/>
    <w:rsid w:val="00BA493D"/>
    <w:rsid w:val="00BD2511"/>
    <w:rsid w:val="00BE3D6B"/>
    <w:rsid w:val="00C4026E"/>
    <w:rsid w:val="00CF6B23"/>
    <w:rsid w:val="00D414FC"/>
    <w:rsid w:val="00E253B9"/>
    <w:rsid w:val="00E276D5"/>
    <w:rsid w:val="00EC49D3"/>
    <w:rsid w:val="00FD5437"/>
  </w:rsids>
  <m:mathPr>
    <m:mathFont m:val="Cambria Math"/>
    <m:brkBin m:val="before"/>
    <m:brkBinSub m:val="--"/>
    <m:smallFrac m:val="0"/>
    <m:dispDef/>
    <m:lMargin m:val="0"/>
    <m:rMargin m:val="0"/>
    <m:defJc m:val="centerGroup"/>
    <m:wrapIndent m:val="1440"/>
    <m:intLim m:val="subSup"/>
    <m:naryLim m:val="undOvr"/>
  </m:mathPr>
  <w:themeFontLang w:val="es-EC"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C8D88"/>
  <w15:chartTrackingRefBased/>
  <w15:docId w15:val="{F4912C7E-ADCD-4A79-A5FC-FBB5C4471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3E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3E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3E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3E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3E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3E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E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E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E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E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3E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3E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3E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3E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3E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E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E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EC4"/>
    <w:rPr>
      <w:rFonts w:eastAsiaTheme="majorEastAsia" w:cstheme="majorBidi"/>
      <w:color w:val="272727" w:themeColor="text1" w:themeTint="D8"/>
    </w:rPr>
  </w:style>
  <w:style w:type="paragraph" w:styleId="Title">
    <w:name w:val="Title"/>
    <w:basedOn w:val="Normal"/>
    <w:next w:val="Normal"/>
    <w:link w:val="TitleChar"/>
    <w:uiPriority w:val="10"/>
    <w:qFormat/>
    <w:rsid w:val="00563E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E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EC4"/>
    <w:pPr>
      <w:numPr>
        <w:ilvl w:val="1"/>
      </w:numPr>
      <w:ind w:firstLine="709"/>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E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EC4"/>
    <w:pPr>
      <w:spacing w:before="160"/>
      <w:jc w:val="center"/>
    </w:pPr>
    <w:rPr>
      <w:i/>
      <w:iCs/>
      <w:color w:val="404040" w:themeColor="text1" w:themeTint="BF"/>
    </w:rPr>
  </w:style>
  <w:style w:type="character" w:customStyle="1" w:styleId="QuoteChar">
    <w:name w:val="Quote Char"/>
    <w:basedOn w:val="DefaultParagraphFont"/>
    <w:link w:val="Quote"/>
    <w:uiPriority w:val="29"/>
    <w:rsid w:val="00563EC4"/>
    <w:rPr>
      <w:i/>
      <w:iCs/>
      <w:color w:val="404040" w:themeColor="text1" w:themeTint="BF"/>
    </w:rPr>
  </w:style>
  <w:style w:type="paragraph" w:styleId="ListParagraph">
    <w:name w:val="List Paragraph"/>
    <w:basedOn w:val="Normal"/>
    <w:uiPriority w:val="34"/>
    <w:qFormat/>
    <w:rsid w:val="00563EC4"/>
    <w:pPr>
      <w:ind w:left="720"/>
      <w:contextualSpacing/>
    </w:pPr>
  </w:style>
  <w:style w:type="character" w:styleId="IntenseEmphasis">
    <w:name w:val="Intense Emphasis"/>
    <w:basedOn w:val="DefaultParagraphFont"/>
    <w:uiPriority w:val="21"/>
    <w:qFormat/>
    <w:rsid w:val="00563EC4"/>
    <w:rPr>
      <w:i/>
      <w:iCs/>
      <w:color w:val="0F4761" w:themeColor="accent1" w:themeShade="BF"/>
    </w:rPr>
  </w:style>
  <w:style w:type="paragraph" w:styleId="IntenseQuote">
    <w:name w:val="Intense Quote"/>
    <w:basedOn w:val="Normal"/>
    <w:next w:val="Normal"/>
    <w:link w:val="IntenseQuoteChar"/>
    <w:uiPriority w:val="30"/>
    <w:qFormat/>
    <w:rsid w:val="00563E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3EC4"/>
    <w:rPr>
      <w:i/>
      <w:iCs/>
      <w:color w:val="0F4761" w:themeColor="accent1" w:themeShade="BF"/>
    </w:rPr>
  </w:style>
  <w:style w:type="character" w:styleId="IntenseReference">
    <w:name w:val="Intense Reference"/>
    <w:basedOn w:val="DefaultParagraphFont"/>
    <w:uiPriority w:val="32"/>
    <w:qFormat/>
    <w:rsid w:val="00563EC4"/>
    <w:rPr>
      <w:b/>
      <w:bCs/>
      <w:smallCaps/>
      <w:color w:val="0F4761" w:themeColor="accent1" w:themeShade="BF"/>
      <w:spacing w:val="5"/>
    </w:rPr>
  </w:style>
  <w:style w:type="character" w:styleId="PlaceholderText">
    <w:name w:val="Placeholder Text"/>
    <w:basedOn w:val="DefaultParagraphFont"/>
    <w:uiPriority w:val="99"/>
    <w:semiHidden/>
    <w:rsid w:val="00563EC4"/>
    <w:rPr>
      <w:color w:val="666666"/>
    </w:rPr>
  </w:style>
  <w:style w:type="table" w:styleId="TableGridLight">
    <w:name w:val="Grid Table Light"/>
    <w:basedOn w:val="TableNormal"/>
    <w:uiPriority w:val="40"/>
    <w:rsid w:val="00595FF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5A580C"/>
    <w:pPr>
      <w:tabs>
        <w:tab w:val="center" w:pos="4252"/>
        <w:tab w:val="right" w:pos="8504"/>
      </w:tabs>
      <w:spacing w:after="0" w:line="240" w:lineRule="auto"/>
    </w:pPr>
  </w:style>
  <w:style w:type="character" w:customStyle="1" w:styleId="HeaderChar">
    <w:name w:val="Header Char"/>
    <w:basedOn w:val="DefaultParagraphFont"/>
    <w:link w:val="Header"/>
    <w:uiPriority w:val="99"/>
    <w:rsid w:val="005A580C"/>
  </w:style>
  <w:style w:type="paragraph" w:styleId="Footer">
    <w:name w:val="footer"/>
    <w:basedOn w:val="Normal"/>
    <w:link w:val="FooterChar"/>
    <w:uiPriority w:val="99"/>
    <w:unhideWhenUsed/>
    <w:rsid w:val="005A580C"/>
    <w:pPr>
      <w:tabs>
        <w:tab w:val="center" w:pos="4252"/>
        <w:tab w:val="right" w:pos="8504"/>
      </w:tabs>
      <w:spacing w:after="0" w:line="240" w:lineRule="auto"/>
    </w:pPr>
  </w:style>
  <w:style w:type="character" w:customStyle="1" w:styleId="FooterChar">
    <w:name w:val="Footer Char"/>
    <w:basedOn w:val="DefaultParagraphFont"/>
    <w:link w:val="Footer"/>
    <w:uiPriority w:val="99"/>
    <w:rsid w:val="005A580C"/>
  </w:style>
  <w:style w:type="character" w:styleId="Hyperlink">
    <w:name w:val="Hyperlink"/>
    <w:basedOn w:val="DefaultParagraphFont"/>
    <w:uiPriority w:val="99"/>
    <w:unhideWhenUsed/>
    <w:rsid w:val="004F2B54"/>
    <w:rPr>
      <w:color w:val="467886" w:themeColor="hyperlink"/>
      <w:u w:val="single"/>
    </w:rPr>
  </w:style>
  <w:style w:type="character" w:styleId="UnresolvedMention">
    <w:name w:val="Unresolved Mention"/>
    <w:basedOn w:val="DefaultParagraphFont"/>
    <w:uiPriority w:val="99"/>
    <w:semiHidden/>
    <w:unhideWhenUsed/>
    <w:rsid w:val="004F2B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420859">
      <w:bodyDiv w:val="1"/>
      <w:marLeft w:val="0"/>
      <w:marRight w:val="0"/>
      <w:marTop w:val="0"/>
      <w:marBottom w:val="0"/>
      <w:divBdr>
        <w:top w:val="none" w:sz="0" w:space="0" w:color="auto"/>
        <w:left w:val="none" w:sz="0" w:space="0" w:color="auto"/>
        <w:bottom w:val="none" w:sz="0" w:space="0" w:color="auto"/>
        <w:right w:val="none" w:sz="0" w:space="0" w:color="auto"/>
      </w:divBdr>
    </w:div>
    <w:div w:id="413235967">
      <w:bodyDiv w:val="1"/>
      <w:marLeft w:val="0"/>
      <w:marRight w:val="0"/>
      <w:marTop w:val="0"/>
      <w:marBottom w:val="0"/>
      <w:divBdr>
        <w:top w:val="none" w:sz="0" w:space="0" w:color="auto"/>
        <w:left w:val="none" w:sz="0" w:space="0" w:color="auto"/>
        <w:bottom w:val="none" w:sz="0" w:space="0" w:color="auto"/>
        <w:right w:val="none" w:sz="0" w:space="0" w:color="auto"/>
      </w:divBdr>
    </w:div>
    <w:div w:id="830295153">
      <w:bodyDiv w:val="1"/>
      <w:marLeft w:val="0"/>
      <w:marRight w:val="0"/>
      <w:marTop w:val="0"/>
      <w:marBottom w:val="0"/>
      <w:divBdr>
        <w:top w:val="none" w:sz="0" w:space="0" w:color="auto"/>
        <w:left w:val="none" w:sz="0" w:space="0" w:color="auto"/>
        <w:bottom w:val="none" w:sz="0" w:space="0" w:color="auto"/>
        <w:right w:val="none" w:sz="0" w:space="0" w:color="auto"/>
      </w:divBdr>
    </w:div>
    <w:div w:id="988048801">
      <w:bodyDiv w:val="1"/>
      <w:marLeft w:val="0"/>
      <w:marRight w:val="0"/>
      <w:marTop w:val="0"/>
      <w:marBottom w:val="0"/>
      <w:divBdr>
        <w:top w:val="none" w:sz="0" w:space="0" w:color="auto"/>
        <w:left w:val="none" w:sz="0" w:space="0" w:color="auto"/>
        <w:bottom w:val="none" w:sz="0" w:space="0" w:color="auto"/>
        <w:right w:val="none" w:sz="0" w:space="0" w:color="auto"/>
      </w:divBdr>
    </w:div>
    <w:div w:id="1184323257">
      <w:bodyDiv w:val="1"/>
      <w:marLeft w:val="0"/>
      <w:marRight w:val="0"/>
      <w:marTop w:val="0"/>
      <w:marBottom w:val="0"/>
      <w:divBdr>
        <w:top w:val="none" w:sz="0" w:space="0" w:color="auto"/>
        <w:left w:val="none" w:sz="0" w:space="0" w:color="auto"/>
        <w:bottom w:val="none" w:sz="0" w:space="0" w:color="auto"/>
        <w:right w:val="none" w:sz="0" w:space="0" w:color="auto"/>
      </w:divBdr>
    </w:div>
    <w:div w:id="1219124167">
      <w:bodyDiv w:val="1"/>
      <w:marLeft w:val="0"/>
      <w:marRight w:val="0"/>
      <w:marTop w:val="0"/>
      <w:marBottom w:val="0"/>
      <w:divBdr>
        <w:top w:val="none" w:sz="0" w:space="0" w:color="auto"/>
        <w:left w:val="none" w:sz="0" w:space="0" w:color="auto"/>
        <w:bottom w:val="none" w:sz="0" w:space="0" w:color="auto"/>
        <w:right w:val="none" w:sz="0" w:space="0" w:color="auto"/>
      </w:divBdr>
    </w:div>
    <w:div w:id="1263222726">
      <w:bodyDiv w:val="1"/>
      <w:marLeft w:val="0"/>
      <w:marRight w:val="0"/>
      <w:marTop w:val="0"/>
      <w:marBottom w:val="0"/>
      <w:divBdr>
        <w:top w:val="none" w:sz="0" w:space="0" w:color="auto"/>
        <w:left w:val="none" w:sz="0" w:space="0" w:color="auto"/>
        <w:bottom w:val="none" w:sz="0" w:space="0" w:color="auto"/>
        <w:right w:val="none" w:sz="0" w:space="0" w:color="auto"/>
      </w:divBdr>
    </w:div>
    <w:div w:id="1351836463">
      <w:bodyDiv w:val="1"/>
      <w:marLeft w:val="0"/>
      <w:marRight w:val="0"/>
      <w:marTop w:val="0"/>
      <w:marBottom w:val="0"/>
      <w:divBdr>
        <w:top w:val="none" w:sz="0" w:space="0" w:color="auto"/>
        <w:left w:val="none" w:sz="0" w:space="0" w:color="auto"/>
        <w:bottom w:val="none" w:sz="0" w:space="0" w:color="auto"/>
        <w:right w:val="none" w:sz="0" w:space="0" w:color="auto"/>
      </w:divBdr>
    </w:div>
    <w:div w:id="1475023628">
      <w:bodyDiv w:val="1"/>
      <w:marLeft w:val="0"/>
      <w:marRight w:val="0"/>
      <w:marTop w:val="0"/>
      <w:marBottom w:val="0"/>
      <w:divBdr>
        <w:top w:val="none" w:sz="0" w:space="0" w:color="auto"/>
        <w:left w:val="none" w:sz="0" w:space="0" w:color="auto"/>
        <w:bottom w:val="none" w:sz="0" w:space="0" w:color="auto"/>
        <w:right w:val="none" w:sz="0" w:space="0" w:color="auto"/>
      </w:divBdr>
    </w:div>
    <w:div w:id="1668944504">
      <w:bodyDiv w:val="1"/>
      <w:marLeft w:val="0"/>
      <w:marRight w:val="0"/>
      <w:marTop w:val="0"/>
      <w:marBottom w:val="0"/>
      <w:divBdr>
        <w:top w:val="none" w:sz="0" w:space="0" w:color="auto"/>
        <w:left w:val="none" w:sz="0" w:space="0" w:color="auto"/>
        <w:bottom w:val="none" w:sz="0" w:space="0" w:color="auto"/>
        <w:right w:val="none" w:sz="0" w:space="0" w:color="auto"/>
      </w:divBdr>
    </w:div>
    <w:div w:id="1835220510">
      <w:bodyDiv w:val="1"/>
      <w:marLeft w:val="0"/>
      <w:marRight w:val="0"/>
      <w:marTop w:val="0"/>
      <w:marBottom w:val="0"/>
      <w:divBdr>
        <w:top w:val="none" w:sz="0" w:space="0" w:color="auto"/>
        <w:left w:val="none" w:sz="0" w:space="0" w:color="auto"/>
        <w:bottom w:val="none" w:sz="0" w:space="0" w:color="auto"/>
        <w:right w:val="none" w:sz="0" w:space="0" w:color="auto"/>
      </w:divBdr>
    </w:div>
    <w:div w:id="2049138044">
      <w:bodyDiv w:val="1"/>
      <w:marLeft w:val="0"/>
      <w:marRight w:val="0"/>
      <w:marTop w:val="0"/>
      <w:marBottom w:val="0"/>
      <w:divBdr>
        <w:top w:val="none" w:sz="0" w:space="0" w:color="auto"/>
        <w:left w:val="none" w:sz="0" w:space="0" w:color="auto"/>
        <w:bottom w:val="none" w:sz="0" w:space="0" w:color="auto"/>
        <w:right w:val="none" w:sz="0" w:space="0" w:color="auto"/>
      </w:divBdr>
    </w:div>
    <w:div w:id="2093047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93/aob/mcad031" TargetMode="External"/><Relationship Id="rId3" Type="http://schemas.openxmlformats.org/officeDocument/2006/relationships/settings" Target="settings.xml"/><Relationship Id="rId7" Type="http://schemas.openxmlformats.org/officeDocument/2006/relationships/hyperlink" Target="https://doi.org/10.1111/j.1749-7345.1992.tb00766.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016/j.rsma.2024.103795"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940</Words>
  <Characters>5176</Characters>
  <Application>Microsoft Office Word</Application>
  <DocSecurity>0</DocSecurity>
  <Lines>43</Lines>
  <Paragraphs>12</Paragraphs>
  <ScaleCrop>false</ScaleCrop>
  <Company/>
  <LinksUpToDate>false</LinksUpToDate>
  <CharactersWithSpaces>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Velasco</dc:creator>
  <cp:keywords/>
  <dc:description/>
  <cp:lastModifiedBy>Daniel Velasco</cp:lastModifiedBy>
  <cp:revision>26</cp:revision>
  <dcterms:created xsi:type="dcterms:W3CDTF">2025-02-19T04:55:00Z</dcterms:created>
  <dcterms:modified xsi:type="dcterms:W3CDTF">2025-03-12T02:30:00Z</dcterms:modified>
</cp:coreProperties>
</file>