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bstract"/>
      </w:pPr>
      <w:r>
        <w:t xml:space="preserve">eyeIntegration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series</w:t>
      </w:r>
      <w:r>
        <w:t xml:space="preserve"> </w:t>
      </w:r>
      <w:r>
        <w:t xml:space="preserve">of</w:t>
      </w:r>
      <w:r>
        <w:t xml:space="preserve"> </w:t>
      </w:r>
      <w:r>
        <w:t xml:space="preserve">open</w:t>
      </w:r>
      <w:r>
        <w:t xml:space="preserve"> </w:t>
      </w:r>
      <w:r>
        <w:t xml:space="preserve">databases</w:t>
      </w:r>
      <w:r>
        <w:t xml:space="preserve"> </w:t>
      </w:r>
      <w:r>
        <w:t xml:space="preserve">with</w:t>
      </w:r>
      <w:r>
        <w:t xml:space="preserve"> </w:t>
      </w:r>
      <w:r>
        <w:t xml:space="preserve">an</w:t>
      </w:r>
      <w:r>
        <w:t xml:space="preserve"> </w:t>
      </w:r>
      <w:r>
        <w:t xml:space="preserve">extensive</w:t>
      </w:r>
      <w:r>
        <w:t xml:space="preserve"> </w:t>
      </w:r>
      <w:r>
        <w:t xml:space="preserve">transcriptomic</w:t>
      </w:r>
      <w:r>
        <w:t xml:space="preserve"> </w:t>
      </w:r>
      <w:r>
        <w:t xml:space="preserve">database</w:t>
      </w:r>
      <w:r>
        <w:t xml:space="preserve"> </w:t>
      </w:r>
      <w:r>
        <w:t xml:space="preserve">containing</w:t>
      </w:r>
      <w:r>
        <w:t xml:space="preserve"> </w:t>
      </w:r>
      <w:r>
        <w:t xml:space="preserve">over</w:t>
      </w:r>
      <w:r>
        <w:t xml:space="preserve"> </w:t>
      </w:r>
      <w:r>
        <w:t xml:space="preserve">30</w:t>
      </w:r>
      <w:r>
        <w:t xml:space="preserve"> </w:t>
      </w:r>
      <w:r>
        <w:t xml:space="preserve">GTEx</w:t>
      </w:r>
      <w:r>
        <w:t xml:space="preserve"> </w:t>
      </w:r>
      <w:r>
        <w:t xml:space="preserve">human</w:t>
      </w:r>
      <w:r>
        <w:t xml:space="preserve"> </w:t>
      </w:r>
      <w:r>
        <w:t xml:space="preserve">body</w:t>
      </w:r>
      <w:r>
        <w:t xml:space="preserve"> </w:t>
      </w:r>
      <w:r>
        <w:t xml:space="preserve">tissues</w:t>
      </w:r>
      <w:r>
        <w:t xml:space="preserve"> </w:t>
      </w:r>
      <w:r>
        <w:t xml:space="preserve">as</w:t>
      </w:r>
      <w:r>
        <w:t xml:space="preserve"> </w:t>
      </w:r>
      <w:r>
        <w:t xml:space="preserve">well</w:t>
      </w:r>
      <w:r>
        <w:t xml:space="preserve"> </w:t>
      </w:r>
      <w:r>
        <w:t xml:space="preserve">as</w:t>
      </w:r>
      <w:r>
        <w:t xml:space="preserve"> </w:t>
      </w:r>
      <w:r>
        <w:t xml:space="preserve">major</w:t>
      </w:r>
      <w:r>
        <w:t xml:space="preserve"> </w:t>
      </w:r>
      <w:r>
        <w:t xml:space="preserve">components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eye:</w:t>
      </w:r>
      <w:r>
        <w:t xml:space="preserve"> </w:t>
      </w:r>
      <w:r>
        <w:t xml:space="preserve">retina,</w:t>
      </w:r>
      <w:r>
        <w:t xml:space="preserve"> </w:t>
      </w:r>
      <w:r>
        <w:t xml:space="preserve">RPE,</w:t>
      </w:r>
      <w:r>
        <w:t xml:space="preserve"> </w:t>
      </w:r>
      <w:r>
        <w:t xml:space="preserve">RPE-choroid,</w:t>
      </w:r>
      <w:r>
        <w:t xml:space="preserve"> </w:t>
      </w:r>
      <w:r>
        <w:t xml:space="preserve">and</w:t>
      </w:r>
      <w:r>
        <w:t xml:space="preserve"> </w:t>
      </w:r>
      <w:r>
        <w:t xml:space="preserve">cornea.</w:t>
      </w:r>
      <w:r>
        <w:t xml:space="preserve"> </w:t>
      </w:r>
      <w:r>
        <w:t xml:space="preserve">eyeIntegration</w:t>
      </w:r>
      <w:r>
        <w:t xml:space="preserve"> </w:t>
      </w:r>
      <w:r>
        <w:t xml:space="preserve">also</w:t>
      </w:r>
      <w:r>
        <w:t xml:space="preserve"> </w:t>
      </w:r>
      <w:r>
        <w:t xml:space="preserve">holds</w:t>
      </w:r>
      <w:r>
        <w:t xml:space="preserve"> </w:t>
      </w:r>
      <w:r>
        <w:t xml:space="preserve">two</w:t>
      </w:r>
      <w:r>
        <w:t xml:space="preserve"> </w:t>
      </w:r>
      <w:r>
        <w:t xml:space="preserve">WGCNA</w:t>
      </w:r>
      <w:r>
        <w:t xml:space="preserve"> </w:t>
      </w:r>
      <w:r>
        <w:t xml:space="preserve">networks</w:t>
      </w:r>
      <w:r>
        <w:t xml:space="preserve"> </w:t>
      </w:r>
      <w:r>
        <w:t xml:space="preserve">for</w:t>
      </w:r>
      <w:r>
        <w:t xml:space="preserve"> </w:t>
      </w:r>
      <w:r>
        <w:t xml:space="preserve">retina</w:t>
      </w:r>
      <w:r>
        <w:t xml:space="preserve"> </w:t>
      </w:r>
      <w:r>
        <w:t xml:space="preserve">and</w:t>
      </w:r>
      <w:r>
        <w:t xml:space="preserve"> </w:t>
      </w:r>
      <w:r>
        <w:t xml:space="preserve">RPE-choroid.</w:t>
      </w:r>
      <w:r>
        <w:t xml:space="preserve"> </w:t>
      </w:r>
      <w:r>
        <w:t xml:space="preserve">Web</w:t>
      </w:r>
      <w:r>
        <w:t xml:space="preserve"> </w:t>
      </w:r>
      <w:r>
        <w:t xml:space="preserve">application.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Density of num" title="" id="1" name="Picture"/>
            <a:graphic>
              <a:graphicData uri="http://schemas.openxmlformats.org/drawingml/2006/picture">
                <pic:pic>
                  <pic:nvPicPr>
                    <pic:cNvPr descr="eyeIntegration_app_manuscrip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Materials and Methods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RPE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Fibroblast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2"/>
      </w:pPr>
      <w:bookmarkStart w:id="23" w:name="single-cell-rna-seq-data"/>
      <w:bookmarkEnd w:id="23"/>
      <w:r>
        <w:t xml:space="preserve">Single Cell RNA-Seq Data</w:t>
      </w:r>
    </w:p>
    <w:p>
      <w:pPr>
        <w:pStyle w:val="FirstParagraph"/>
      </w:pPr>
      <w:r>
        <w:t xml:space="preserve">[1]</w:t>
      </w:r>
    </w:p>
    <w:p>
      <w:pPr>
        <w:pStyle w:val="Heading1"/>
      </w:pPr>
      <w:bookmarkStart w:id="24" w:name="results"/>
      <w:bookmarkEnd w:id="24"/>
      <w:r>
        <w:t xml:space="preserve">Results</w:t>
      </w:r>
    </w:p>
    <w:p>
      <w:pPr>
        <w:pStyle w:val="Heading1"/>
      </w:pPr>
      <w:bookmarkStart w:id="25" w:name="conclusions"/>
      <w:bookmarkEnd w:id="25"/>
      <w:r>
        <w:t xml:space="preserve">Conclusions</w:t>
      </w:r>
    </w:p>
    <w:p>
      <w:pPr>
        <w:pStyle w:val="Bibliography"/>
      </w:pPr>
      <w:r>
        <w:t xml:space="preserve">1. Macosko EZ, Basu A, Satija R, Nemesh J, Shekhar K, Goldman M, et al. Highly Parallel Genome-wide Expression Profiling of Individual Cells Using Nanoliter Droplets. Cell. 2015;161:1202–14.</w:t>
      </w:r>
      <w:r>
        <w:t xml:space="preserve"> </w:t>
      </w:r>
    </w:p>
    <w:sectPr w:rsidR="00E27BD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nux Libertine O">
    <w:panose1 w:val="020B0604020202020204"/>
    <w:charset w:val="00"/>
    <w:family w:val="auto"/>
    <w:notTrueType/>
    <w:pitch w:val="variable"/>
    <w:sig w:usb0="E0000AFF" w:usb1="5200E5FB" w:usb2="02000020" w:usb3="00000000" w:csb0="000001BF" w:csb1="00000000"/>
  </w:font>
  <w:font w:name="Times New Roman (Headings CS)">
    <w:altName w:val="Times New Roman"/>
    <w:panose1 w:val="02020603050405020304"/>
    <w:charset w:val="00"/>
    <w:family w:val="roman"/>
    <w:pitch w:val="default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889967"/>
    <w:multiLevelType w:val="multilevel"/>
    <w:tmpl w:val="9CD87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EFE48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77CC70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CCACA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291225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1BB6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A645E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A628E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F664B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2546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8ED2A7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09AD4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6ddccd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D7A0E"/>
    <w:pPr>
      <w:keepNext/>
      <w:keepLines/>
      <w:spacing w:before="200" w:after="0"/>
      <w:outlineLvl w:val="1"/>
    </w:pPr>
    <w:rPr>
      <w:rFonts w:ascii="Linux Libertine O" w:eastAsiaTheme="majorEastAsia" w:hAnsi="Linux Libertine O" w:cs="Times New Roman (Headings CS)"/>
      <w:b/>
      <w:bCs/>
      <w:color w:val="000000" w:themeColor="text1"/>
      <w:kern w:val="20"/>
      <w:sz w:val="28"/>
      <w:szCs w:val="32"/>
      <w14:ligatures w14:val="standardContextual"/>
      <w14:numForm w14:val="oldStyle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D7A0E"/>
    <w:pPr>
      <w:spacing w:before="180" w:after="180"/>
    </w:pPr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paragraph" w:customStyle="1" w:styleId="FirstParagraph">
    <w:name w:val="First Paragraph"/>
    <w:basedOn w:val="BodyText"/>
    <w:next w:val="BodyText"/>
    <w:qFormat/>
    <w:rsid w:val="000D7A0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D7A0E"/>
    <w:pPr>
      <w:keepNext/>
      <w:keepLines/>
      <w:spacing w:before="480" w:after="240"/>
      <w:jc w:val="center"/>
    </w:pPr>
    <w:rPr>
      <w:rFonts w:ascii="Linux Libertine O" w:eastAsiaTheme="majorEastAsia" w:hAnsi="Linux Libertine O" w:cs="Times New Roman (Headings CS)"/>
      <w:bCs/>
      <w:i/>
      <w:color w:val="000000" w:themeColor="text1"/>
      <w:kern w:val="20"/>
      <w:sz w:val="36"/>
      <w:szCs w:val="36"/>
      <w14:ligatures w14:val="standardContextual"/>
      <w14:numForm w14:val="oldSty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D7A0E"/>
    <w:pPr>
      <w:keepNext/>
      <w:keepLines/>
      <w:jc w:val="center"/>
    </w:pPr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paragraph" w:styleId="Date">
    <w:name w:val="Date"/>
    <w:next w:val="BodyText"/>
    <w:qFormat/>
    <w:rsid w:val="000D7A0E"/>
    <w:pPr>
      <w:keepNext/>
      <w:keepLines/>
      <w:jc w:val="center"/>
    </w:pPr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0D7A0E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D7A0E"/>
    <w:pPr>
      <w:shd w:val="clear" w:color="auto" w:fill="F8F8F8"/>
      <w:wordWrap w:val="0"/>
    </w:pPr>
    <w:rPr>
      <w:rFonts w:ascii="Courier" w:hAnsi="Courier" w:cs="Times New Roman (Body CS)"/>
      <w:color w:val="000000" w:themeColor="text1"/>
      <w:kern w:val="20"/>
    </w:rPr>
  </w:style>
  <w:style w:type="character" w:customStyle="1" w:styleId="KeywordTok">
    <w:name w:val="KeywordTok"/>
    <w:basedOn w:val="VerbatimChar"/>
    <w:rsid w:val="000D7A0E"/>
    <w:rPr>
      <w:rFonts w:ascii="Courier" w:hAnsi="Courier" w:cs="Times New Roman (Body CS)"/>
      <w:b/>
      <w:color w:val="000000" w:themeColor="text1"/>
      <w:kern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urier" w:hAnsi="Courier" w:cs="Times New Roman (Body CS)"/>
      <w:color w:val="204A87"/>
      <w:kern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BaseNTok">
    <w:name w:val="BaseN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FloatTok">
    <w:name w:val="Float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CharTok">
    <w:name w:val="Char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StringTok">
    <w:name w:val="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urier" w:hAnsi="Courier" w:cs="Times New Roman (Body CS)"/>
      <w:i/>
      <w:color w:val="8F5902"/>
      <w:kern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OtherTok">
    <w:name w:val="OtherTok"/>
    <w:basedOn w:val="VerbatimChar"/>
    <w:rPr>
      <w:rFonts w:ascii="Courier" w:hAnsi="Courier" w:cs="Times New Roman (Body CS)"/>
      <w:color w:val="8F5902"/>
      <w:kern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" w:hAnsi="Courier" w:cs="Times New Roman (Body CS)"/>
      <w:b/>
      <w:color w:val="204A87"/>
      <w:kern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urier" w:hAnsi="Courier" w:cs="Times New Roman (Body CS)"/>
      <w:b/>
      <w:color w:val="CE5C00"/>
      <w:kern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" w:hAnsi="Courier" w:cs="Times New Roman (Body CS)"/>
      <w:i/>
      <w:color w:val="8F5902"/>
      <w:kern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" w:hAnsi="Courier" w:cs="Times New Roman (Body CS)"/>
      <w:color w:val="C4A000"/>
      <w:kern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AlertTok">
    <w:name w:val="AlertTok"/>
    <w:basedOn w:val="VerbatimChar"/>
    <w:rPr>
      <w:rFonts w:ascii="Courier" w:hAnsi="Courier" w:cs="Times New Roman (Body CS)"/>
      <w:color w:val="EF2929"/>
      <w:kern w:val="20"/>
      <w:shd w:val="clear" w:color="auto" w:fill="F8F8F8"/>
    </w:rPr>
  </w:style>
  <w:style w:type="character" w:customStyle="1" w:styleId="ErrorTok">
    <w:name w:val="ErrorTok"/>
    <w:basedOn w:val="VerbatimChar"/>
    <w:rPr>
      <w:rFonts w:ascii="Courier" w:hAnsi="Courier" w:cs="Times New Roman (Body CS)"/>
      <w:b/>
      <w:color w:val="A40000"/>
      <w:kern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D7A0E"/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Eye on a Disk: eyeIntegration version 1.00</vt:lpstr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dcterms:created xsi:type="dcterms:W3CDTF">2019-01-17T14:39:14Z</dcterms:created>
  <dcterms:modified xsi:type="dcterms:W3CDTF">2019-01-17T14:39:14Z</dcterms:modified>
</cp:coreProperties>
</file>