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F45C" w14:textId="28FF8B13" w:rsidR="00F541EE" w:rsidRDefault="00F541EE" w:rsidP="00F541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Module </w:t>
      </w:r>
      <w:r w:rsidR="003736B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 Lab D</w:t>
      </w:r>
      <w:bookmarkStart w:id="0" w:name="_GoBack"/>
      <w:bookmarkEnd w:id="0"/>
    </w:p>
    <w:p w14:paraId="0E7855CD" w14:textId="77777777" w:rsidR="00F541EE" w:rsidRDefault="00F541EE" w:rsidP="00F541EE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41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Identify and delete Azure Resources</w:t>
      </w:r>
    </w:p>
    <w:p w14:paraId="39804DEC" w14:textId="77777777" w:rsidR="00F541EE" w:rsidRPr="00365AE5" w:rsidRDefault="00F541EE" w:rsidP="00F5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Internet Explorer, browse to the Azure portal at </w:t>
      </w:r>
      <w:hyperlink r:id="rId5" w:history="1">
        <w:r w:rsidRPr="00B43214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http://portal.azure.us</w:t>
        </w:r>
      </w:hyperlink>
    </w:p>
    <w:p w14:paraId="0A3A3646" w14:textId="77777777" w:rsidR="00F541EE" w:rsidRPr="00365AE5" w:rsidRDefault="00F541EE" w:rsidP="00F5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When prompted, sign in by using the Microsoft account that is the Service Administrator of your Azure subscription.</w:t>
      </w:r>
    </w:p>
    <w:p w14:paraId="7640BF3E" w14:textId="77777777" w:rsidR="00F541EE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65AE5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Azure portal</w:t>
      </w: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in the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H</w:t>
      </w:r>
      <w:r w:rsidRPr="00365AE5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 xml:space="preserve">ub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M</w:t>
      </w:r>
      <w:r w:rsidRPr="00365AE5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enu</w:t>
      </w: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on the left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-</w:t>
      </w:r>
      <w:r w:rsidRPr="00365AE5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hand side, click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Resource groups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CF5A6FC" w14:textId="77777777" w:rsidR="00F541EE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Resource groups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note your resource groups.</w:t>
      </w:r>
    </w:p>
    <w:p w14:paraId="6713D5F4" w14:textId="77777777" w:rsidR="00F541EE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You should have several ro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 with different resource groups named. In the far-right column of a resource group row, you will see three ellipses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="00383E0C" w:rsidRP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r w:rsidR="00383E0C"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…</w:t>
      </w:r>
      <w:r w:rsidR="00383E0C" w:rsidRP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For the first named resource group, that is, the top row, click the three ellipses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</w:t>
      </w:r>
      <w:r w:rsidR="00383E0C"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…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).</w:t>
      </w:r>
    </w:p>
    <w:p w14:paraId="7F03EB9F" w14:textId="77777777" w:rsidR="00F541EE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 context menu appears, with a link that says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Delete the resource group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Click this link.</w:t>
      </w:r>
    </w:p>
    <w:p w14:paraId="547327E0" w14:textId="77777777" w:rsidR="00F541EE" w:rsidRPr="00383E0C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opens a new blade named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Are you sure you want to delete “</w:t>
      </w:r>
      <w:r w:rsidRPr="00383E0C">
        <w:rPr>
          <w:rFonts w:ascii="Segoe UI" w:eastAsia="Times New Roman" w:hAnsi="Segoe UI" w:cs="Segoe UI"/>
          <w:b/>
          <w:i/>
          <w:color w:val="24292E"/>
          <w:sz w:val="21"/>
          <w:szCs w:val="21"/>
          <w:lang w:val="en"/>
        </w:rPr>
        <w:t>the named resource group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”?</w:t>
      </w:r>
    </w:p>
    <w:p w14:paraId="60CD929E" w14:textId="77777777" w:rsidR="00F541EE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Note the text box that says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Type the resource group name: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 Type the resource group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 in the text box and then click the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Delete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button below. </w:t>
      </w:r>
    </w:p>
    <w:p w14:paraId="497E93DC" w14:textId="77777777" w:rsidR="00383E0C" w:rsidRDefault="00F541EE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named resource group will begin to delete all resources assigned to it. This includes virtual machines, VNets, NSGs, </w:t>
      </w:r>
      <w:r w:rsidR="00383E0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IP addresses and storage accounts. When all the resources in the named resource group are gone, the named resource group itself is deleted.</w:t>
      </w:r>
    </w:p>
    <w:p w14:paraId="17FB3E4F" w14:textId="77777777" w:rsidR="00F541EE" w:rsidRDefault="00383E0C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Delete all remaining resource groups using the steps outlined, 5 through 8 above.</w:t>
      </w:r>
    </w:p>
    <w:p w14:paraId="1C9218F2" w14:textId="77777777" w:rsidR="00383E0C" w:rsidRDefault="00383E0C" w:rsidP="00F541EE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all resource groups no longer appear in the Dashboard’s </w:t>
      </w:r>
      <w:r w:rsidRPr="003736B6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All resources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pane, close the </w:t>
      </w:r>
      <w:r w:rsidRPr="00383E0C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Azure portal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BD3B0E4" w14:textId="77777777" w:rsidR="00F541EE" w:rsidRPr="00F541EE" w:rsidRDefault="00F541EE" w:rsidP="00F541EE">
      <w:pPr>
        <w:pStyle w:val="ListParagraph"/>
        <w:spacing w:after="0" w:line="240" w:lineRule="auto"/>
        <w:outlineLvl w:val="1"/>
        <w:rPr>
          <w:rFonts w:eastAsia="Times New Roman" w:cstheme="minorHAnsi"/>
          <w:b/>
          <w:bCs/>
          <w:color w:val="24292E"/>
          <w:lang w:val="en"/>
        </w:rPr>
      </w:pPr>
    </w:p>
    <w:p w14:paraId="7335DE69" w14:textId="77777777" w:rsidR="001E6202" w:rsidRDefault="001E6202"/>
    <w:sectPr w:rsidR="001E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0EA3"/>
    <w:multiLevelType w:val="hybridMultilevel"/>
    <w:tmpl w:val="6804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39A"/>
    <w:multiLevelType w:val="hybridMultilevel"/>
    <w:tmpl w:val="D14C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1833"/>
    <w:multiLevelType w:val="multilevel"/>
    <w:tmpl w:val="06E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CE46E6E-AE42-4C91-98ED-D27E86A85A67}"/>
    <w:docVar w:name="dgnword-eventsink" w:val="614215088"/>
  </w:docVars>
  <w:rsids>
    <w:rsidRoot w:val="00F541EE"/>
    <w:rsid w:val="001E6202"/>
    <w:rsid w:val="003736B6"/>
    <w:rsid w:val="00383E0C"/>
    <w:rsid w:val="00F5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F674"/>
  <w15:chartTrackingRefBased/>
  <w15:docId w15:val="{5522D033-9D06-41E3-9833-DF0AC929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2</cp:revision>
  <dcterms:created xsi:type="dcterms:W3CDTF">2018-09-17T01:00:00Z</dcterms:created>
  <dcterms:modified xsi:type="dcterms:W3CDTF">2018-10-02T14:53:00Z</dcterms:modified>
</cp:coreProperties>
</file>