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2354" w14:textId="77777777" w:rsidR="00812FCD" w:rsidRDefault="00000000">
      <w:pPr>
        <w:pStyle w:val="Heading1"/>
      </w:pPr>
      <w:r>
        <w:t>Final Phase &amp; Checklist Comparison of Completed Python GPT Items</w:t>
      </w:r>
    </w:p>
    <w:p w14:paraId="7F7511C6" w14:textId="77777777" w:rsidR="00812FCD" w:rsidRDefault="00000000">
      <w:r>
        <w:t>Author: Dave Mendoza</w:t>
      </w:r>
      <w:r>
        <w:br/>
        <w:t>Date: December 23, 2025</w:t>
      </w:r>
      <w:r>
        <w:br/>
      </w:r>
      <w:r>
        <w:br/>
        <w:t>Purpose:</w:t>
      </w:r>
      <w:r>
        <w:br/>
        <w:t>This revision intentionally places Apple Talent Research colleague suggestions FIRST, framing them as Phase‑Next capabilities. Each item explains the concrete advantage gained by adding the capability, followed by a verified checklist of what is already completed and locked. This structure is designed for executive, Apple-style review clarity.</w:t>
      </w:r>
    </w:p>
    <w:p w14:paraId="4937C4FA" w14:textId="77777777" w:rsidR="00812FCD" w:rsidRDefault="00000000">
      <w:pPr>
        <w:pStyle w:val="Heading2"/>
      </w:pPr>
      <w:r>
        <w:t>Section 1: Apple Talent Research Colleague – Phase‑Next Capabilities (Still To Do)</w:t>
      </w:r>
    </w:p>
    <w:p w14:paraId="7B8C81F5" w14:textId="77777777" w:rsidR="00812FCD" w:rsidRDefault="00000000">
      <w:r>
        <w:t>The following capabilities were suggested by an Apple Talent Research colleague. They do not represent gaps or flaws in the existing system. Instead, they extend the engine from point‑in‑time evaluation into longitudinal, continuously updating talent intelligence.</w:t>
      </w:r>
    </w:p>
    <w:tbl>
      <w:tblPr>
        <w:tblW w:w="0" w:type="auto"/>
        <w:tblLook w:val="04A0" w:firstRow="1" w:lastRow="0" w:firstColumn="1" w:lastColumn="0" w:noHBand="0" w:noVBand="1"/>
      </w:tblPr>
      <w:tblGrid>
        <w:gridCol w:w="2087"/>
        <w:gridCol w:w="2036"/>
        <w:gridCol w:w="2022"/>
        <w:gridCol w:w="2495"/>
      </w:tblGrid>
      <w:tr w:rsidR="00812FCD" w14:paraId="5BF4193C" w14:textId="77777777">
        <w:tc>
          <w:tcPr>
            <w:tcW w:w="2160" w:type="dxa"/>
          </w:tcPr>
          <w:p w14:paraId="58629DB9" w14:textId="77777777" w:rsidR="00812FCD" w:rsidRDefault="00000000">
            <w:r>
              <w:t>Capability (Still To Do)</w:t>
            </w:r>
          </w:p>
        </w:tc>
        <w:tc>
          <w:tcPr>
            <w:tcW w:w="2160" w:type="dxa"/>
          </w:tcPr>
          <w:p w14:paraId="5A4996A6" w14:textId="77777777" w:rsidR="00812FCD" w:rsidRDefault="00000000">
            <w:r>
              <w:t>Status</w:t>
            </w:r>
          </w:p>
        </w:tc>
        <w:tc>
          <w:tcPr>
            <w:tcW w:w="2160" w:type="dxa"/>
          </w:tcPr>
          <w:p w14:paraId="54255357" w14:textId="77777777" w:rsidR="00812FCD" w:rsidRDefault="00000000">
            <w:r>
              <w:t>What This Adds (Advantage)</w:t>
            </w:r>
          </w:p>
        </w:tc>
        <w:tc>
          <w:tcPr>
            <w:tcW w:w="2160" w:type="dxa"/>
          </w:tcPr>
          <w:p w14:paraId="36FB262B" w14:textId="77777777" w:rsidR="00812FCD" w:rsidRDefault="00000000">
            <w:r>
              <w:t>Why It Matters Strategically</w:t>
            </w:r>
          </w:p>
        </w:tc>
      </w:tr>
      <w:tr w:rsidR="00812FCD" w14:paraId="2C0B6687" w14:textId="77777777">
        <w:tc>
          <w:tcPr>
            <w:tcW w:w="2160" w:type="dxa"/>
          </w:tcPr>
          <w:p w14:paraId="3E78F5ED" w14:textId="77777777" w:rsidR="00812FCD" w:rsidRDefault="00000000">
            <w:r>
              <w:t>Continuous Discovery Pipelines</w:t>
            </w:r>
          </w:p>
        </w:tc>
        <w:tc>
          <w:tcPr>
            <w:tcW w:w="2160" w:type="dxa"/>
          </w:tcPr>
          <w:p w14:paraId="417F6ADA" w14:textId="77777777" w:rsidR="00812FCD" w:rsidRDefault="00000000">
            <w:r>
              <w:t>⬜ Not Implemented</w:t>
            </w:r>
          </w:p>
        </w:tc>
        <w:tc>
          <w:tcPr>
            <w:tcW w:w="2160" w:type="dxa"/>
          </w:tcPr>
          <w:p w14:paraId="5032FA4C" w14:textId="77777777" w:rsidR="00812FCD" w:rsidRDefault="00000000">
            <w:r>
              <w:t>Transforms scenario runs into a living, always-refreshing talent surface</w:t>
            </w:r>
          </w:p>
        </w:tc>
        <w:tc>
          <w:tcPr>
            <w:tcW w:w="2160" w:type="dxa"/>
          </w:tcPr>
          <w:p w14:paraId="4EB90BED" w14:textId="77777777" w:rsidR="00812FCD" w:rsidRDefault="00000000">
            <w:r>
              <w:t>Moves system from batch research to ongoing intelligence</w:t>
            </w:r>
          </w:p>
        </w:tc>
      </w:tr>
      <w:tr w:rsidR="00812FCD" w14:paraId="4A62B337" w14:textId="77777777">
        <w:tc>
          <w:tcPr>
            <w:tcW w:w="2160" w:type="dxa"/>
          </w:tcPr>
          <w:p w14:paraId="4C69244E" w14:textId="77777777" w:rsidR="00812FCD" w:rsidRDefault="00000000">
            <w:r>
              <w:t>Temporal Change Detection (Diffs)</w:t>
            </w:r>
          </w:p>
        </w:tc>
        <w:tc>
          <w:tcPr>
            <w:tcW w:w="2160" w:type="dxa"/>
          </w:tcPr>
          <w:p w14:paraId="78A2A750" w14:textId="77777777" w:rsidR="00812FCD" w:rsidRDefault="00000000">
            <w:r>
              <w:t>⬜ Not Implemented</w:t>
            </w:r>
          </w:p>
        </w:tc>
        <w:tc>
          <w:tcPr>
            <w:tcW w:w="2160" w:type="dxa"/>
          </w:tcPr>
          <w:p w14:paraId="12F9A63F" w14:textId="77777777" w:rsidR="00812FCD" w:rsidRDefault="00000000">
            <w:r>
              <w:t>Answers 'what changed since last run' at person, repo, or research level</w:t>
            </w:r>
          </w:p>
        </w:tc>
        <w:tc>
          <w:tcPr>
            <w:tcW w:w="2160" w:type="dxa"/>
          </w:tcPr>
          <w:p w14:paraId="0E6B6DDF" w14:textId="77777777" w:rsidR="00812FCD" w:rsidRDefault="00000000">
            <w:r>
              <w:t>Critical for exec briefings and competitive updates</w:t>
            </w:r>
          </w:p>
        </w:tc>
      </w:tr>
      <w:tr w:rsidR="00812FCD" w14:paraId="0EB0BA10" w14:textId="77777777">
        <w:tc>
          <w:tcPr>
            <w:tcW w:w="2160" w:type="dxa"/>
          </w:tcPr>
          <w:p w14:paraId="47822F74" w14:textId="77777777" w:rsidR="00812FCD" w:rsidRDefault="00000000">
            <w:r>
              <w:t>Elite Talent Watchlists</w:t>
            </w:r>
          </w:p>
        </w:tc>
        <w:tc>
          <w:tcPr>
            <w:tcW w:w="2160" w:type="dxa"/>
          </w:tcPr>
          <w:p w14:paraId="68635340" w14:textId="77777777" w:rsidR="00812FCD" w:rsidRDefault="00000000">
            <w:r>
              <w:t>⬜ Not Implemented</w:t>
            </w:r>
          </w:p>
        </w:tc>
        <w:tc>
          <w:tcPr>
            <w:tcW w:w="2160" w:type="dxa"/>
          </w:tcPr>
          <w:p w14:paraId="457D9D7C" w14:textId="77777777" w:rsidR="00812FCD" w:rsidRDefault="00000000">
            <w:r>
              <w:t>Allows persistent tracking of frontier and high‑value individuals</w:t>
            </w:r>
          </w:p>
        </w:tc>
        <w:tc>
          <w:tcPr>
            <w:tcW w:w="2160" w:type="dxa"/>
          </w:tcPr>
          <w:p w14:paraId="7F0F72B6" w14:textId="77777777" w:rsidR="00812FCD" w:rsidRDefault="00000000">
            <w:r>
              <w:t>Creates long‑term leverage and relationship continuity</w:t>
            </w:r>
          </w:p>
        </w:tc>
      </w:tr>
      <w:tr w:rsidR="00812FCD" w14:paraId="2CB91A12" w14:textId="77777777">
        <w:tc>
          <w:tcPr>
            <w:tcW w:w="2160" w:type="dxa"/>
          </w:tcPr>
          <w:p w14:paraId="2CDEBABA" w14:textId="77777777" w:rsidR="00812FCD" w:rsidRDefault="00000000">
            <w:r>
              <w:t>Org / Lab Movement Alerts</w:t>
            </w:r>
          </w:p>
        </w:tc>
        <w:tc>
          <w:tcPr>
            <w:tcW w:w="2160" w:type="dxa"/>
          </w:tcPr>
          <w:p w14:paraId="77AE2CE9" w14:textId="77777777" w:rsidR="00812FCD" w:rsidRDefault="00000000">
            <w:r>
              <w:t>⬜ Not Implemented</w:t>
            </w:r>
          </w:p>
        </w:tc>
        <w:tc>
          <w:tcPr>
            <w:tcW w:w="2160" w:type="dxa"/>
          </w:tcPr>
          <w:p w14:paraId="6FFDE173" w14:textId="77777777" w:rsidR="00812FCD" w:rsidRDefault="00000000">
            <w:r>
              <w:t>Detects when elite talent moves between companies or labs</w:t>
            </w:r>
          </w:p>
        </w:tc>
        <w:tc>
          <w:tcPr>
            <w:tcW w:w="2160" w:type="dxa"/>
          </w:tcPr>
          <w:p w14:paraId="79BEEDE3" w14:textId="77777777" w:rsidR="00812FCD" w:rsidRDefault="00000000">
            <w:r>
              <w:t>Direct competitive‑intelligence advantage</w:t>
            </w:r>
          </w:p>
        </w:tc>
      </w:tr>
      <w:tr w:rsidR="00812FCD" w14:paraId="3F344C2C" w14:textId="77777777">
        <w:tc>
          <w:tcPr>
            <w:tcW w:w="2160" w:type="dxa"/>
          </w:tcPr>
          <w:p w14:paraId="542A0113" w14:textId="77777777" w:rsidR="00812FCD" w:rsidRDefault="00000000">
            <w:r>
              <w:t xml:space="preserve">Momentum &amp; Rise </w:t>
            </w:r>
            <w:r>
              <w:lastRenderedPageBreak/>
              <w:t>Detection</w:t>
            </w:r>
          </w:p>
        </w:tc>
        <w:tc>
          <w:tcPr>
            <w:tcW w:w="2160" w:type="dxa"/>
          </w:tcPr>
          <w:p w14:paraId="6A781C41" w14:textId="77777777" w:rsidR="00812FCD" w:rsidRDefault="00000000">
            <w:r>
              <w:lastRenderedPageBreak/>
              <w:t xml:space="preserve">🟡 Partially </w:t>
            </w:r>
            <w:r>
              <w:lastRenderedPageBreak/>
              <w:t>Implemented</w:t>
            </w:r>
          </w:p>
        </w:tc>
        <w:tc>
          <w:tcPr>
            <w:tcW w:w="2160" w:type="dxa"/>
          </w:tcPr>
          <w:p w14:paraId="1CE0C81A" w14:textId="77777777" w:rsidR="00812FCD" w:rsidRDefault="00000000">
            <w:r>
              <w:lastRenderedPageBreak/>
              <w:t xml:space="preserve">Separates rising contributors from </w:t>
            </w:r>
            <w:r>
              <w:lastRenderedPageBreak/>
              <w:t>static high‑volume contributors</w:t>
            </w:r>
          </w:p>
        </w:tc>
        <w:tc>
          <w:tcPr>
            <w:tcW w:w="2160" w:type="dxa"/>
          </w:tcPr>
          <w:p w14:paraId="766942CB" w14:textId="77777777" w:rsidR="00812FCD" w:rsidRDefault="00000000">
            <w:r>
              <w:lastRenderedPageBreak/>
              <w:t xml:space="preserve">Improves early‑signal </w:t>
            </w:r>
            <w:r>
              <w:lastRenderedPageBreak/>
              <w:t>identification</w:t>
            </w:r>
          </w:p>
        </w:tc>
      </w:tr>
      <w:tr w:rsidR="00812FCD" w14:paraId="171DBA87" w14:textId="77777777">
        <w:tc>
          <w:tcPr>
            <w:tcW w:w="2160" w:type="dxa"/>
          </w:tcPr>
          <w:p w14:paraId="545B1983" w14:textId="77777777" w:rsidR="00812FCD" w:rsidRDefault="00000000">
            <w:r>
              <w:lastRenderedPageBreak/>
              <w:t>Executive‑Grade Visual Analytics</w:t>
            </w:r>
          </w:p>
        </w:tc>
        <w:tc>
          <w:tcPr>
            <w:tcW w:w="2160" w:type="dxa"/>
          </w:tcPr>
          <w:p w14:paraId="45EE9526" w14:textId="77777777" w:rsidR="00812FCD" w:rsidRDefault="00000000">
            <w:r>
              <w:t>🟡 Partially Implemented</w:t>
            </w:r>
          </w:p>
        </w:tc>
        <w:tc>
          <w:tcPr>
            <w:tcW w:w="2160" w:type="dxa"/>
          </w:tcPr>
          <w:p w14:paraId="6CDCB57C" w14:textId="77777777" w:rsidR="00812FCD" w:rsidRDefault="00000000">
            <w:r>
              <w:t>Produces charts and visuals from ranked CSV outputs</w:t>
            </w:r>
          </w:p>
        </w:tc>
        <w:tc>
          <w:tcPr>
            <w:tcW w:w="2160" w:type="dxa"/>
          </w:tcPr>
          <w:p w14:paraId="6A2B385A" w14:textId="77777777" w:rsidR="00812FCD" w:rsidRDefault="00000000">
            <w:r>
              <w:t>Enables leadership‑ready demos and narratives</w:t>
            </w:r>
          </w:p>
        </w:tc>
      </w:tr>
    </w:tbl>
    <w:p w14:paraId="6A897ABF" w14:textId="77777777" w:rsidR="00812FCD" w:rsidRDefault="00000000">
      <w:pPr>
        <w:pStyle w:val="Heading2"/>
      </w:pPr>
      <w:r>
        <w:t>Section 2: Completed &amp; Locked Capabilities (Verified)</w:t>
      </w:r>
    </w:p>
    <w:p w14:paraId="3736E9F2" w14:textId="77777777" w:rsidR="00812FCD" w:rsidRDefault="00000000">
      <w:r>
        <w:t>The following capabilities are complete, validated, and explicitly out of scope for rework. They form the stable foundation that Phase‑Next enhancements build upon.</w:t>
      </w:r>
    </w:p>
    <w:tbl>
      <w:tblPr>
        <w:tblW w:w="0" w:type="auto"/>
        <w:tblLook w:val="04A0" w:firstRow="1" w:lastRow="0" w:firstColumn="1" w:lastColumn="0" w:noHBand="0" w:noVBand="1"/>
      </w:tblPr>
      <w:tblGrid>
        <w:gridCol w:w="2880"/>
        <w:gridCol w:w="2880"/>
        <w:gridCol w:w="2880"/>
      </w:tblGrid>
      <w:tr w:rsidR="00812FCD" w14:paraId="51AD7C57" w14:textId="77777777">
        <w:tc>
          <w:tcPr>
            <w:tcW w:w="2880" w:type="dxa"/>
          </w:tcPr>
          <w:p w14:paraId="50B9CCB8" w14:textId="77777777" w:rsidR="00812FCD" w:rsidRDefault="00000000">
            <w:r>
              <w:t>Capability</w:t>
            </w:r>
          </w:p>
        </w:tc>
        <w:tc>
          <w:tcPr>
            <w:tcW w:w="2880" w:type="dxa"/>
          </w:tcPr>
          <w:p w14:paraId="02EF8697" w14:textId="77777777" w:rsidR="00812FCD" w:rsidRDefault="00000000">
            <w:r>
              <w:t>Status</w:t>
            </w:r>
          </w:p>
        </w:tc>
        <w:tc>
          <w:tcPr>
            <w:tcW w:w="2880" w:type="dxa"/>
          </w:tcPr>
          <w:p w14:paraId="3A0AF6DE" w14:textId="77777777" w:rsidR="00812FCD" w:rsidRDefault="00000000">
            <w:r>
              <w:t>Notes</w:t>
            </w:r>
          </w:p>
        </w:tc>
      </w:tr>
      <w:tr w:rsidR="00812FCD" w14:paraId="096FBB43" w14:textId="77777777">
        <w:tc>
          <w:tcPr>
            <w:tcW w:w="2880" w:type="dxa"/>
          </w:tcPr>
          <w:p w14:paraId="0787F059" w14:textId="77777777" w:rsidR="00812FCD" w:rsidRDefault="00000000">
            <w:r>
              <w:t>Canonical Talent Schema (32 + Phase 7 Extensions)</w:t>
            </w:r>
          </w:p>
        </w:tc>
        <w:tc>
          <w:tcPr>
            <w:tcW w:w="2880" w:type="dxa"/>
          </w:tcPr>
          <w:p w14:paraId="051C388A" w14:textId="77777777" w:rsidR="00812FCD" w:rsidRDefault="00000000">
            <w:r>
              <w:t>✅ Completed</w:t>
            </w:r>
          </w:p>
        </w:tc>
        <w:tc>
          <w:tcPr>
            <w:tcW w:w="2880" w:type="dxa"/>
          </w:tcPr>
          <w:p w14:paraId="26B1AE12" w14:textId="77777777" w:rsidR="00812FCD" w:rsidRDefault="00000000">
            <w:r>
              <w:t>Audit‑safe and locked</w:t>
            </w:r>
          </w:p>
        </w:tc>
      </w:tr>
      <w:tr w:rsidR="00812FCD" w14:paraId="6AB71AD5" w14:textId="77777777">
        <w:tc>
          <w:tcPr>
            <w:tcW w:w="2880" w:type="dxa"/>
          </w:tcPr>
          <w:p w14:paraId="1E6FC133" w14:textId="77777777" w:rsidR="00812FCD" w:rsidRDefault="00000000">
            <w:r>
              <w:t>Seed Hub Governance Model</w:t>
            </w:r>
          </w:p>
        </w:tc>
        <w:tc>
          <w:tcPr>
            <w:tcW w:w="2880" w:type="dxa"/>
          </w:tcPr>
          <w:p w14:paraId="40537C6C" w14:textId="77777777" w:rsidR="00812FCD" w:rsidRDefault="00000000">
            <w:r>
              <w:t>✅ Completed</w:t>
            </w:r>
          </w:p>
        </w:tc>
        <w:tc>
          <w:tcPr>
            <w:tcW w:w="2880" w:type="dxa"/>
          </w:tcPr>
          <w:p w14:paraId="5DD90C3B" w14:textId="77777777" w:rsidR="00812FCD" w:rsidRDefault="00000000">
            <w:r>
              <w:t>Enumeration‑only, no inference</w:t>
            </w:r>
          </w:p>
        </w:tc>
      </w:tr>
      <w:tr w:rsidR="00812FCD" w14:paraId="719594A2" w14:textId="77777777">
        <w:tc>
          <w:tcPr>
            <w:tcW w:w="2880" w:type="dxa"/>
          </w:tcPr>
          <w:p w14:paraId="0D8D50B2" w14:textId="77777777" w:rsidR="00812FCD" w:rsidRDefault="00000000">
            <w:r>
              <w:t>Deterministic Evaluation &amp; Scoring Engine</w:t>
            </w:r>
          </w:p>
        </w:tc>
        <w:tc>
          <w:tcPr>
            <w:tcW w:w="2880" w:type="dxa"/>
          </w:tcPr>
          <w:p w14:paraId="015D850D" w14:textId="77777777" w:rsidR="00812FCD" w:rsidRDefault="00000000">
            <w:r>
              <w:t>✅ Completed</w:t>
            </w:r>
          </w:p>
        </w:tc>
        <w:tc>
          <w:tcPr>
            <w:tcW w:w="2880" w:type="dxa"/>
          </w:tcPr>
          <w:p w14:paraId="7BC5E2AA" w14:textId="77777777" w:rsidR="00812FCD" w:rsidRDefault="00000000">
            <w:r>
              <w:t>Multimodal 1–10 scoring</w:t>
            </w:r>
          </w:p>
        </w:tc>
      </w:tr>
      <w:tr w:rsidR="00812FCD" w14:paraId="39904FF9" w14:textId="77777777">
        <w:tc>
          <w:tcPr>
            <w:tcW w:w="2880" w:type="dxa"/>
          </w:tcPr>
          <w:p w14:paraId="1274006B" w14:textId="77777777" w:rsidR="00812FCD" w:rsidRDefault="00000000">
            <w:r>
              <w:t>GPT 37‑Agent Research Layer</w:t>
            </w:r>
          </w:p>
        </w:tc>
        <w:tc>
          <w:tcPr>
            <w:tcW w:w="2880" w:type="dxa"/>
          </w:tcPr>
          <w:p w14:paraId="0740BC33" w14:textId="77777777" w:rsidR="00812FCD" w:rsidRDefault="00000000">
            <w:r>
              <w:t>✅ Completed</w:t>
            </w:r>
          </w:p>
        </w:tc>
        <w:tc>
          <w:tcPr>
            <w:tcW w:w="2880" w:type="dxa"/>
          </w:tcPr>
          <w:p w14:paraId="5980B443" w14:textId="77777777" w:rsidR="00812FCD" w:rsidRDefault="00000000">
            <w:r>
              <w:t>Schema‑enforced reasoning</w:t>
            </w:r>
          </w:p>
        </w:tc>
      </w:tr>
      <w:tr w:rsidR="00812FCD" w14:paraId="4A441C80" w14:textId="77777777">
        <w:tc>
          <w:tcPr>
            <w:tcW w:w="2880" w:type="dxa"/>
          </w:tcPr>
          <w:p w14:paraId="7058D0EE" w14:textId="77777777" w:rsidR="00812FCD" w:rsidRDefault="00000000">
            <w:r>
              <w:t>Hiring Manager Submittal Automation</w:t>
            </w:r>
          </w:p>
        </w:tc>
        <w:tc>
          <w:tcPr>
            <w:tcW w:w="2880" w:type="dxa"/>
          </w:tcPr>
          <w:p w14:paraId="1A54339F" w14:textId="77777777" w:rsidR="00812FCD" w:rsidRDefault="00000000">
            <w:r>
              <w:t>✅ Completed</w:t>
            </w:r>
          </w:p>
        </w:tc>
        <w:tc>
          <w:tcPr>
            <w:tcW w:w="2880" w:type="dxa"/>
          </w:tcPr>
          <w:p w14:paraId="2B4D29AA" w14:textId="77777777" w:rsidR="00812FCD" w:rsidRDefault="00000000">
            <w:r>
              <w:t>Evidence‑backed, auto‑generated</w:t>
            </w:r>
          </w:p>
        </w:tc>
      </w:tr>
      <w:tr w:rsidR="00812FCD" w14:paraId="36D0973C" w14:textId="77777777">
        <w:tc>
          <w:tcPr>
            <w:tcW w:w="2880" w:type="dxa"/>
          </w:tcPr>
          <w:p w14:paraId="320627C1" w14:textId="77777777" w:rsidR="00812FCD" w:rsidRDefault="00000000">
            <w:r>
              <w:t>Scenario Prompt Architecture</w:t>
            </w:r>
          </w:p>
        </w:tc>
        <w:tc>
          <w:tcPr>
            <w:tcW w:w="2880" w:type="dxa"/>
          </w:tcPr>
          <w:p w14:paraId="312FD501" w14:textId="77777777" w:rsidR="00812FCD" w:rsidRDefault="00000000">
            <w:r>
              <w:t>✅ Completed</w:t>
            </w:r>
          </w:p>
        </w:tc>
        <w:tc>
          <w:tcPr>
            <w:tcW w:w="2880" w:type="dxa"/>
          </w:tcPr>
          <w:p w14:paraId="130B628E" w14:textId="77777777" w:rsidR="00812FCD" w:rsidRDefault="00000000">
            <w:r>
              <w:t>Execution‑ready once discovery runs</w:t>
            </w:r>
          </w:p>
        </w:tc>
      </w:tr>
    </w:tbl>
    <w:p w14:paraId="7B46B4BB" w14:textId="77777777" w:rsidR="00812FCD" w:rsidRDefault="00000000">
      <w:pPr>
        <w:pStyle w:val="Heading2"/>
      </w:pPr>
      <w:r>
        <w:t>Section 3: Required Document Updates to Support Phase‑Next</w:t>
      </w:r>
    </w:p>
    <w:p w14:paraId="62906544" w14:textId="77777777" w:rsidR="00812FCD" w:rsidRDefault="00000000">
      <w:r>
        <w:t>The following documents you previously created require targeted updates to formally incorporate Apple colleague Phase‑Next capabilities. No rewrites or schema changes are required.</w:t>
      </w:r>
    </w:p>
    <w:tbl>
      <w:tblPr>
        <w:tblW w:w="0" w:type="auto"/>
        <w:tblLook w:val="04A0" w:firstRow="1" w:lastRow="0" w:firstColumn="1" w:lastColumn="0" w:noHBand="0" w:noVBand="1"/>
      </w:tblPr>
      <w:tblGrid>
        <w:gridCol w:w="3697"/>
        <w:gridCol w:w="2531"/>
        <w:gridCol w:w="2412"/>
      </w:tblGrid>
      <w:tr w:rsidR="00812FCD" w14:paraId="2890FBB2" w14:textId="77777777">
        <w:tc>
          <w:tcPr>
            <w:tcW w:w="2880" w:type="dxa"/>
          </w:tcPr>
          <w:p w14:paraId="5889BAF1" w14:textId="77777777" w:rsidR="00812FCD" w:rsidRDefault="00000000">
            <w:r>
              <w:t>Document</w:t>
            </w:r>
          </w:p>
        </w:tc>
        <w:tc>
          <w:tcPr>
            <w:tcW w:w="2880" w:type="dxa"/>
          </w:tcPr>
          <w:p w14:paraId="36D59634" w14:textId="77777777" w:rsidR="00812FCD" w:rsidRDefault="00000000">
            <w:r>
              <w:t>Update Required</w:t>
            </w:r>
          </w:p>
        </w:tc>
        <w:tc>
          <w:tcPr>
            <w:tcW w:w="2880" w:type="dxa"/>
          </w:tcPr>
          <w:p w14:paraId="3AF01CE3" w14:textId="77777777" w:rsidR="00812FCD" w:rsidRDefault="00000000">
            <w:r>
              <w:t>Why</w:t>
            </w:r>
          </w:p>
        </w:tc>
      </w:tr>
      <w:tr w:rsidR="00812FCD" w14:paraId="4E1F0D7F" w14:textId="77777777">
        <w:tc>
          <w:tcPr>
            <w:tcW w:w="2880" w:type="dxa"/>
          </w:tcPr>
          <w:p w14:paraId="5D149D3A" w14:textId="77777777" w:rsidR="00812FCD" w:rsidRDefault="00000000">
            <w:r>
              <w:t>Final Phase Integration Companion</w:t>
            </w:r>
          </w:p>
        </w:tc>
        <w:tc>
          <w:tcPr>
            <w:tcW w:w="2880" w:type="dxa"/>
          </w:tcPr>
          <w:p w14:paraId="7AE0916F" w14:textId="77777777" w:rsidR="00812FCD" w:rsidRDefault="00000000">
            <w:r>
              <w:t>Yes – Add Discovery &amp; Temporal Intelligence sections</w:t>
            </w:r>
          </w:p>
        </w:tc>
        <w:tc>
          <w:tcPr>
            <w:tcW w:w="2880" w:type="dxa"/>
          </w:tcPr>
          <w:p w14:paraId="14384796" w14:textId="77777777" w:rsidR="00812FCD" w:rsidRDefault="00000000">
            <w:r>
              <w:t>Formally documents Phase‑Next execution logic</w:t>
            </w:r>
          </w:p>
        </w:tc>
      </w:tr>
      <w:tr w:rsidR="00812FCD" w14:paraId="50EFDC45" w14:textId="77777777">
        <w:tc>
          <w:tcPr>
            <w:tcW w:w="2880" w:type="dxa"/>
          </w:tcPr>
          <w:p w14:paraId="1855B055" w14:textId="77777777" w:rsidR="00812FCD" w:rsidRDefault="00000000">
            <w:r>
              <w:t>Scenario Prompt Playbook</w:t>
            </w:r>
          </w:p>
        </w:tc>
        <w:tc>
          <w:tcPr>
            <w:tcW w:w="2880" w:type="dxa"/>
          </w:tcPr>
          <w:p w14:paraId="2A5A75A3" w14:textId="77777777" w:rsidR="00812FCD" w:rsidRDefault="00000000">
            <w:r>
              <w:t>Yes – Add recency, diff, and watchlist scenarios</w:t>
            </w:r>
          </w:p>
        </w:tc>
        <w:tc>
          <w:tcPr>
            <w:tcW w:w="2880" w:type="dxa"/>
          </w:tcPr>
          <w:p w14:paraId="6B5FB000" w14:textId="77777777" w:rsidR="00812FCD" w:rsidRDefault="00000000">
            <w:r>
              <w:t>Allows prompts to drive longitudinal analysis</w:t>
            </w:r>
          </w:p>
        </w:tc>
      </w:tr>
      <w:tr w:rsidR="00812FCD" w14:paraId="5E88DD33" w14:textId="77777777">
        <w:tc>
          <w:tcPr>
            <w:tcW w:w="2880" w:type="dxa"/>
          </w:tcPr>
          <w:p w14:paraId="1CE22F0A" w14:textId="77777777" w:rsidR="00812FCD" w:rsidRDefault="00000000">
            <w:r>
              <w:lastRenderedPageBreak/>
              <w:t>AI Talent Research Workflow</w:t>
            </w:r>
          </w:p>
        </w:tc>
        <w:tc>
          <w:tcPr>
            <w:tcW w:w="2880" w:type="dxa"/>
          </w:tcPr>
          <w:p w14:paraId="2C3362A8" w14:textId="77777777" w:rsidR="00812FCD" w:rsidRDefault="00000000">
            <w:r>
              <w:t>Optional – Add Temporal Loop diagram</w:t>
            </w:r>
          </w:p>
        </w:tc>
        <w:tc>
          <w:tcPr>
            <w:tcW w:w="2880" w:type="dxa"/>
          </w:tcPr>
          <w:p w14:paraId="4A5CA092" w14:textId="77777777" w:rsidR="00812FCD" w:rsidRDefault="00000000">
            <w:r>
              <w:t>Clarifies lifecycle thinking for leadership</w:t>
            </w:r>
          </w:p>
        </w:tc>
      </w:tr>
      <w:tr w:rsidR="00812FCD" w14:paraId="10399BD5" w14:textId="77777777">
        <w:tc>
          <w:tcPr>
            <w:tcW w:w="2880" w:type="dxa"/>
          </w:tcPr>
          <w:p w14:paraId="439AD767" w14:textId="77777777" w:rsidR="00812FCD" w:rsidRDefault="00000000">
            <w:r>
              <w:t>AI_Talent_Landscape_Seed_Hubs.xlsx</w:t>
            </w:r>
          </w:p>
        </w:tc>
        <w:tc>
          <w:tcPr>
            <w:tcW w:w="2880" w:type="dxa"/>
          </w:tcPr>
          <w:p w14:paraId="26465725" w14:textId="77777777" w:rsidR="00812FCD" w:rsidRDefault="00000000">
            <w:r>
              <w:t>Minor – Add Watchlist_Flag and Monitoring_Tier columns</w:t>
            </w:r>
          </w:p>
        </w:tc>
        <w:tc>
          <w:tcPr>
            <w:tcW w:w="2880" w:type="dxa"/>
          </w:tcPr>
          <w:p w14:paraId="738A0047" w14:textId="77777777" w:rsidR="00812FCD" w:rsidRDefault="00000000">
            <w:r>
              <w:t>Enables persistent tracking without schema impact</w:t>
            </w:r>
          </w:p>
        </w:tc>
      </w:tr>
      <w:tr w:rsidR="00812FCD" w14:paraId="2BDBB811" w14:textId="77777777">
        <w:tc>
          <w:tcPr>
            <w:tcW w:w="2880" w:type="dxa"/>
          </w:tcPr>
          <w:p w14:paraId="0D1BED8F" w14:textId="77777777" w:rsidR="00812FCD" w:rsidRDefault="00000000">
            <w:r>
              <w:t>Candidate Assessment Output Schema</w:t>
            </w:r>
          </w:p>
        </w:tc>
        <w:tc>
          <w:tcPr>
            <w:tcW w:w="2880" w:type="dxa"/>
          </w:tcPr>
          <w:p w14:paraId="03753CC0" w14:textId="77777777" w:rsidR="00812FCD" w:rsidRDefault="00000000">
            <w:r>
              <w:t>No changes required</w:t>
            </w:r>
          </w:p>
        </w:tc>
        <w:tc>
          <w:tcPr>
            <w:tcW w:w="2880" w:type="dxa"/>
          </w:tcPr>
          <w:p w14:paraId="43A85543" w14:textId="77777777" w:rsidR="00812FCD" w:rsidRDefault="00000000">
            <w:r>
              <w:t>Already supports new signals</w:t>
            </w:r>
          </w:p>
        </w:tc>
      </w:tr>
    </w:tbl>
    <w:p w14:paraId="27313E04" w14:textId="77777777" w:rsidR="00812FCD" w:rsidRDefault="00000000">
      <w:r>
        <w:br w:type="page"/>
      </w:r>
    </w:p>
    <w:p w14:paraId="2724F120" w14:textId="77777777" w:rsidR="00812FCD" w:rsidRDefault="00000000">
      <w:pPr>
        <w:pStyle w:val="Heading1"/>
      </w:pPr>
      <w:r>
        <w:lastRenderedPageBreak/>
        <w:t>Section 0: ADDENDUM — Phase‑Next Semantic, Social, Predictive &amp; Intelligence Capabilities Checklist</w:t>
      </w:r>
    </w:p>
    <w:p w14:paraId="4F433204" w14:textId="77777777" w:rsidR="00812FCD" w:rsidRDefault="00000000">
      <w:r>
        <w:t>(Apple Talent Research Colleague – Expanded Signal Layer)</w:t>
      </w:r>
      <w:r>
        <w:br/>
      </w:r>
      <w:r>
        <w:br/>
        <w:t>This addendum explicitly enumerates, normalizes, status‑marks, and prioritizes all Phase‑Next semantic and intelligence capabilities discussed. It is written to be dropped directly into executive‑review materials and serves as the authoritative checklist for Phase‑Next scope.</w:t>
      </w:r>
      <w:r>
        <w:br/>
      </w:r>
      <w:r>
        <w:br/>
        <w:t>Interpretation rule:</w:t>
      </w:r>
      <w:r>
        <w:br/>
        <w:t>✅ = Implemented &amp; governed</w:t>
      </w:r>
      <w:r>
        <w:br/>
        <w:t>🟡 = Exists implicitly or partially, not formalized</w:t>
      </w:r>
      <w:r>
        <w:br/>
        <w:t>⬜ = Missing and should be prioritized</w:t>
      </w:r>
      <w:r>
        <w:br/>
      </w:r>
    </w:p>
    <w:p w14:paraId="5FE291AD" w14:textId="77777777" w:rsidR="00812FCD" w:rsidRDefault="00000000">
      <w:pPr>
        <w:pStyle w:val="Heading2"/>
      </w:pPr>
      <w:r>
        <w:t>🔴 PRIORITY 1 — Missing &amp; Should Be Done First</w:t>
      </w:r>
    </w:p>
    <w:p w14:paraId="11FB8BF7" w14:textId="77777777" w:rsidR="00812FCD" w:rsidRDefault="00000000">
      <w:r>
        <w:t>These unlock new intelligence, not just enrichment.</w:t>
      </w:r>
    </w:p>
    <w:p w14:paraId="7A354EB4" w14:textId="77777777" w:rsidR="00812FCD" w:rsidRDefault="00000000">
      <w:pPr>
        <w:pStyle w:val="ListBullet"/>
      </w:pPr>
      <w:r>
        <w:t>⬜ Semantics (Deep Language Intelligence)</w:t>
      </w:r>
      <w:r>
        <w:br/>
        <w:t>True understanding beyond keywords; role intent vs surface phrasing. Prevents false positives and enables cross‑domain reasoning.</w:t>
      </w:r>
    </w:p>
    <w:p w14:paraId="6A1956A2" w14:textId="77777777" w:rsidR="00812FCD" w:rsidRDefault="00000000">
      <w:pPr>
        <w:pStyle w:val="ListBullet"/>
      </w:pPr>
      <w:r>
        <w:t>⬜ Social Signal Intelligence</w:t>
      </w:r>
      <w:r>
        <w:br/>
        <w:t>Reputation, influence, and peer validation from communities, conferences, forums, podcasts, societies, X/Twitter, YouTube comments. Many frontier contributors signal credibility socially first.</w:t>
      </w:r>
    </w:p>
    <w:p w14:paraId="691D7FCF" w14:textId="77777777" w:rsidR="00812FCD" w:rsidRDefault="00000000">
      <w:pPr>
        <w:pStyle w:val="ListBullet"/>
      </w:pPr>
      <w:r>
        <w:t>⬜ Prediction / Trajectory Forecasting</w:t>
      </w:r>
      <w:r>
        <w:br/>
        <w:t>Answers where a person is going, not just where they have been. Differentiates rising vs peaked talent.</w:t>
      </w:r>
    </w:p>
    <w:p w14:paraId="2BBD04D0" w14:textId="77777777" w:rsidR="00812FCD" w:rsidRDefault="00000000">
      <w:pPr>
        <w:pStyle w:val="ListBullet"/>
      </w:pPr>
      <w:r>
        <w:t>⬜ Technical Sentiment (Not Opinionated)</w:t>
      </w:r>
      <w:r>
        <w:br/>
        <w:t>Community and peer reception of work; separates respected builders from noisy contributors.</w:t>
      </w:r>
    </w:p>
    <w:p w14:paraId="0D6E6686" w14:textId="77777777" w:rsidR="00812FCD" w:rsidRDefault="00000000">
      <w:pPr>
        <w:pStyle w:val="ListBullet"/>
      </w:pPr>
      <w:r>
        <w:t>⬜ Variant / Legacy / Adjacent / Industry Titles</w:t>
      </w:r>
      <w:r>
        <w:br/>
        <w:t>Normalizes title drift (e.g., Research Engineer vs MTS vs Scientist), the #1 cause of misclassification.</w:t>
      </w:r>
    </w:p>
    <w:p w14:paraId="5F5FD6AE" w14:textId="77777777" w:rsidR="00812FCD" w:rsidRDefault="00000000">
      <w:pPr>
        <w:pStyle w:val="ListBullet"/>
      </w:pPr>
      <w:r>
        <w:t>⬜ Evolving &amp; Emerging Technology Stacks</w:t>
      </w:r>
      <w:r>
        <w:br/>
        <w:t>Early detection of next‑gen tools before mainstream adoption.</w:t>
      </w:r>
    </w:p>
    <w:p w14:paraId="7ABBAD4B" w14:textId="77777777" w:rsidR="00812FCD" w:rsidRDefault="00000000">
      <w:pPr>
        <w:pStyle w:val="ListBullet"/>
      </w:pPr>
      <w:r>
        <w:t>⬜ Other Domains &amp; Disciplines</w:t>
      </w:r>
      <w:r>
        <w:br/>
        <w:t>Captures frontier work outside traditional AI labels (.ai, .cv, .gov, .org, interdisciplinary).</w:t>
      </w:r>
    </w:p>
    <w:p w14:paraId="0CF41F85" w14:textId="77777777" w:rsidR="00812FCD" w:rsidRDefault="00000000">
      <w:pPr>
        <w:pStyle w:val="ListBullet"/>
      </w:pPr>
      <w:r>
        <w:t>⬜ Corpus Analysis Across Artifacts</w:t>
      </w:r>
      <w:r>
        <w:br/>
        <w:t>Long‑form signal extraction to detect consistency, depth, and originality.</w:t>
      </w:r>
    </w:p>
    <w:p w14:paraId="0C69DBCE" w14:textId="77777777" w:rsidR="00812FCD" w:rsidRDefault="00000000">
      <w:pPr>
        <w:pStyle w:val="ListBullet"/>
      </w:pPr>
      <w:r>
        <w:t>⬜ Tense / Lemma / Word‑Family Normalization</w:t>
      </w:r>
      <w:r>
        <w:br/>
        <w:t>Robust semantic matching across linguistic variations.</w:t>
      </w:r>
    </w:p>
    <w:p w14:paraId="542220F0" w14:textId="77777777" w:rsidR="00812FCD" w:rsidRDefault="00000000">
      <w:pPr>
        <w:pStyle w:val="ListBullet"/>
      </w:pPr>
      <w:r>
        <w:lastRenderedPageBreak/>
        <w:t>⬜ Diff Across Multiple Languages</w:t>
      </w:r>
      <w:r>
        <w:br/>
        <w:t>Multilingual research is default at the frontier; enables cross‑language synthesis.</w:t>
      </w:r>
    </w:p>
    <w:p w14:paraId="3C566C62" w14:textId="77777777" w:rsidR="00812FCD" w:rsidRDefault="00000000">
      <w:pPr>
        <w:pStyle w:val="ListBullet"/>
      </w:pPr>
      <w:r>
        <w:t>⬜ LexisNexis / Legal / Regulatory Signals</w:t>
      </w:r>
      <w:r>
        <w:br/>
        <w:t>Executive, patent, litigation, and governance context (licensed sources).</w:t>
      </w:r>
    </w:p>
    <w:p w14:paraId="5A88B33B" w14:textId="77777777" w:rsidR="00812FCD" w:rsidRDefault="00000000">
      <w:pPr>
        <w:pStyle w:val="ListBullet"/>
      </w:pPr>
      <w:r>
        <w:t>⬜ Funding Signals</w:t>
      </w:r>
      <w:r>
        <w:br/>
        <w:t>Grant, venture, and lab funding as predictors of research continuity and scale.</w:t>
      </w:r>
    </w:p>
    <w:p w14:paraId="4950D126" w14:textId="77777777" w:rsidR="00812FCD" w:rsidRDefault="00000000">
      <w:pPr>
        <w:pStyle w:val="ListBullet"/>
      </w:pPr>
      <w:r>
        <w:t>⬜ RFC / Standards Participation</w:t>
      </w:r>
      <w:r>
        <w:br/>
        <w:t>Identifies system‑level architects versus implementers.</w:t>
      </w:r>
    </w:p>
    <w:p w14:paraId="3C747C2A" w14:textId="77777777" w:rsidR="00812FCD" w:rsidRDefault="00000000">
      <w:pPr>
        <w:pStyle w:val="ListBullet"/>
      </w:pPr>
      <w:r>
        <w:t>⬜ Forward‑Thinking / Experimental Ecosystems</w:t>
      </w:r>
      <w:r>
        <w:br/>
        <w:t>Early builders, experimental repos, and tool creators before category creation.</w:t>
      </w:r>
    </w:p>
    <w:p w14:paraId="5BCC3D89" w14:textId="77777777" w:rsidR="00812FCD" w:rsidRDefault="00000000">
      <w:pPr>
        <w:pStyle w:val="Heading2"/>
      </w:pPr>
      <w:r>
        <w:t>🟡 PRIORITY 2 — Partially Implemented (Needs Formalization)</w:t>
      </w:r>
    </w:p>
    <w:p w14:paraId="45618849" w14:textId="77777777" w:rsidR="00812FCD" w:rsidRDefault="00000000">
      <w:r>
        <w:t>These exist implicitly but are not yet systematized or scored.</w:t>
      </w:r>
    </w:p>
    <w:p w14:paraId="49B6385A" w14:textId="77777777" w:rsidR="00812FCD" w:rsidRDefault="00000000">
      <w:pPr>
        <w:pStyle w:val="ListBullet"/>
      </w:pPr>
      <w:r>
        <w:t>🟡 Papers lifecycle (Pre‑print → Published → Patents via OpenAlex)</w:t>
      </w:r>
      <w:r>
        <w:br/>
        <w:t>Artifacts exist; missing lifecycle state tracking and weighting.</w:t>
      </w:r>
    </w:p>
    <w:p w14:paraId="6E9CBABF" w14:textId="77777777" w:rsidR="00812FCD" w:rsidRDefault="00000000">
      <w:pPr>
        <w:pStyle w:val="ListBullet"/>
      </w:pPr>
      <w:r>
        <w:t>🟡 h‑Index</w:t>
      </w:r>
      <w:r>
        <w:br/>
        <w:t>Occasionally referenced; needs normalized ingestion across career stages.</w:t>
      </w:r>
    </w:p>
    <w:p w14:paraId="0DB51A5D" w14:textId="77777777" w:rsidR="00812FCD" w:rsidRDefault="00000000">
      <w:pPr>
        <w:pStyle w:val="ListBullet"/>
      </w:pPr>
      <w:r>
        <w:t>🟡 Measured Concordance</w:t>
      </w:r>
      <w:r>
        <w:br/>
        <w:t>Human narrative exists; needs explicit claim‑to‑evidence scoring.</w:t>
      </w:r>
    </w:p>
    <w:p w14:paraId="77C127B1" w14:textId="77777777" w:rsidR="00812FCD" w:rsidRDefault="00000000">
      <w:pPr>
        <w:pStyle w:val="ListBullet"/>
      </w:pPr>
      <w:r>
        <w:t>🟡 ResearchGate</w:t>
      </w:r>
      <w:r>
        <w:br/>
        <w:t>Not formalized; adds academic network signal.</w:t>
      </w:r>
    </w:p>
    <w:p w14:paraId="481C9D33" w14:textId="77777777" w:rsidR="00812FCD" w:rsidRDefault="00000000">
      <w:pPr>
        <w:pStyle w:val="ListBullet"/>
      </w:pPr>
      <w:r>
        <w:t>🟡 StackOverflow</w:t>
      </w:r>
      <w:r>
        <w:br/>
        <w:t>Not formalized; adds practical problem‑solving signal.</w:t>
      </w:r>
    </w:p>
    <w:p w14:paraId="0CC77696" w14:textId="77777777" w:rsidR="00812FCD" w:rsidRDefault="00000000">
      <w:pPr>
        <w:pStyle w:val="ListBullet"/>
      </w:pPr>
      <w:r>
        <w:t>🟡 dev.to / Technical Blogging</w:t>
      </w:r>
      <w:r>
        <w:br/>
        <w:t>Ad hoc via portfolios; indicates sustained teaching and clarity.</w:t>
      </w:r>
    </w:p>
    <w:p w14:paraId="5B1D0FCA" w14:textId="77777777" w:rsidR="00812FCD" w:rsidRDefault="00000000">
      <w:pPr>
        <w:pStyle w:val="ListBullet"/>
      </w:pPr>
      <w:r>
        <w:t>🟡 Leadership Signals</w:t>
      </w:r>
      <w:r>
        <w:br/>
        <w:t>Narrative only; needs measurable indicators of technical leadership.</w:t>
      </w:r>
    </w:p>
    <w:p w14:paraId="04F3942D" w14:textId="77777777" w:rsidR="00812FCD" w:rsidRDefault="00000000">
      <w:pPr>
        <w:pStyle w:val="ListBullet"/>
      </w:pPr>
      <w:r>
        <w:t>🟡 Trajectories</w:t>
      </w:r>
      <w:r>
        <w:br/>
        <w:t>Conceptual today; needs time‑series scoring and forecasting.</w:t>
      </w:r>
    </w:p>
    <w:p w14:paraId="0F882305" w14:textId="77777777" w:rsidR="00812FCD" w:rsidRDefault="00000000">
      <w:pPr>
        <w:pStyle w:val="Heading2"/>
      </w:pPr>
      <w:r>
        <w:t>✅ ALREADY DONE (For Context)</w:t>
      </w:r>
    </w:p>
    <w:p w14:paraId="74B431C8" w14:textId="77777777" w:rsidR="00812FCD" w:rsidRDefault="00000000">
      <w:pPr>
        <w:pStyle w:val="ListBullet"/>
      </w:pPr>
      <w:r>
        <w:t>✅ Deterministic discovery via governed Seed Hubs</w:t>
      </w:r>
    </w:p>
    <w:p w14:paraId="3FE6C3FC" w14:textId="77777777" w:rsidR="00812FCD" w:rsidRDefault="00000000">
      <w:pPr>
        <w:pStyle w:val="ListBullet"/>
      </w:pPr>
      <w:r>
        <w:t>✅ Canonical schema &amp; scoring</w:t>
      </w:r>
    </w:p>
    <w:p w14:paraId="12F97DFB" w14:textId="77777777" w:rsidR="00812FCD" w:rsidRDefault="00000000">
      <w:pPr>
        <w:pStyle w:val="ListBullet"/>
      </w:pPr>
      <w:r>
        <w:t>✅ GPT 37‑agent evaluation layer</w:t>
      </w:r>
    </w:p>
    <w:p w14:paraId="0862BB16" w14:textId="77777777" w:rsidR="00812FCD" w:rsidRDefault="00000000">
      <w:pPr>
        <w:pStyle w:val="ListBullet"/>
      </w:pPr>
      <w:r>
        <w:t>✅ Evidence‑first philosophy</w:t>
      </w:r>
    </w:p>
    <w:p w14:paraId="4EAFF79C" w14:textId="77777777" w:rsidR="00812FCD" w:rsidRDefault="00000000">
      <w:pPr>
        <w:pStyle w:val="ListBullet"/>
      </w:pPr>
      <w:r>
        <w:t>✅ Hiring‑manager submittal automation</w:t>
      </w:r>
    </w:p>
    <w:p w14:paraId="4FBAF37D" w14:textId="77777777" w:rsidR="00812FCD" w:rsidRDefault="00000000">
      <w:r>
        <w:t>Plain‑English takeaway:</w:t>
      </w:r>
      <w:r>
        <w:br/>
        <w:t>You already built a research‑grade evaluation engine. What remains is a semantic, social, and predictive intelligence layer that sees meaning (not words), understands reputation (not just output), and predicts trajectory (not just history). This is Phase‑Next, not a fix.</w:t>
      </w:r>
    </w:p>
    <w:p w14:paraId="521BD7C1" w14:textId="77777777" w:rsidR="00812FCD" w:rsidRDefault="00000000">
      <w:r>
        <w:lastRenderedPageBreak/>
        <w:br w:type="page"/>
      </w:r>
    </w:p>
    <w:p w14:paraId="1130DCAF" w14:textId="77777777" w:rsidR="00812FCD" w:rsidRDefault="00000000">
      <w:pPr>
        <w:pStyle w:val="Heading1"/>
      </w:pPr>
      <w:r>
        <w:lastRenderedPageBreak/>
        <w:t>Section 5: Track Status (A–H) and Impact of Apple Talent Research Capabilities</w:t>
      </w:r>
    </w:p>
    <w:p w14:paraId="1A8EE9B0" w14:textId="77777777" w:rsidR="00812FCD" w:rsidRDefault="00000000">
      <w:r>
        <w:t>This section explicitly reconciles all completed Tracks (A–H) with the newly added Apple Talent Research Phase‑Next capabilities. All tracks are COMPLETE and OPERATIONAL. Revisions noted below are additive enhancements only and do not invalidate prior work.</w:t>
      </w:r>
    </w:p>
    <w:tbl>
      <w:tblPr>
        <w:tblW w:w="0" w:type="auto"/>
        <w:tblLook w:val="04A0" w:firstRow="1" w:lastRow="0" w:firstColumn="1" w:lastColumn="0" w:noHBand="0" w:noVBand="1"/>
      </w:tblPr>
      <w:tblGrid>
        <w:gridCol w:w="2160"/>
        <w:gridCol w:w="2160"/>
        <w:gridCol w:w="2160"/>
        <w:gridCol w:w="2160"/>
      </w:tblGrid>
      <w:tr w:rsidR="00812FCD" w14:paraId="65CDC107" w14:textId="77777777">
        <w:tc>
          <w:tcPr>
            <w:tcW w:w="2160" w:type="dxa"/>
          </w:tcPr>
          <w:p w14:paraId="77A7BCAE" w14:textId="77777777" w:rsidR="00812FCD" w:rsidRDefault="00000000">
            <w:r>
              <w:t>Track</w:t>
            </w:r>
          </w:p>
        </w:tc>
        <w:tc>
          <w:tcPr>
            <w:tcW w:w="2160" w:type="dxa"/>
          </w:tcPr>
          <w:p w14:paraId="78FE64CE" w14:textId="77777777" w:rsidR="00812FCD" w:rsidRDefault="00000000">
            <w:r>
              <w:t>Current Status</w:t>
            </w:r>
          </w:p>
        </w:tc>
        <w:tc>
          <w:tcPr>
            <w:tcW w:w="2160" w:type="dxa"/>
          </w:tcPr>
          <w:p w14:paraId="526E2DF1" w14:textId="77777777" w:rsidR="00812FCD" w:rsidRDefault="00000000">
            <w:r>
              <w:t>What Is Already Done</w:t>
            </w:r>
          </w:p>
        </w:tc>
        <w:tc>
          <w:tcPr>
            <w:tcW w:w="2160" w:type="dxa"/>
          </w:tcPr>
          <w:p w14:paraId="67E5612C" w14:textId="77777777" w:rsidR="00812FCD" w:rsidRDefault="00000000">
            <w:r>
              <w:t>What Will Be Revised / Extended</w:t>
            </w:r>
          </w:p>
        </w:tc>
      </w:tr>
      <w:tr w:rsidR="00812FCD" w14:paraId="48A5449C" w14:textId="77777777">
        <w:tc>
          <w:tcPr>
            <w:tcW w:w="2160" w:type="dxa"/>
          </w:tcPr>
          <w:p w14:paraId="217326E6" w14:textId="77777777" w:rsidR="00812FCD" w:rsidRDefault="00000000">
            <w:r>
              <w:t>Track A – Source Ingestion</w:t>
            </w:r>
          </w:p>
        </w:tc>
        <w:tc>
          <w:tcPr>
            <w:tcW w:w="2160" w:type="dxa"/>
          </w:tcPr>
          <w:p w14:paraId="59A81AF9" w14:textId="77777777" w:rsidR="00812FCD" w:rsidRDefault="00000000">
            <w:r>
              <w:t>✅ Done</w:t>
            </w:r>
          </w:p>
        </w:tc>
        <w:tc>
          <w:tcPr>
            <w:tcW w:w="2160" w:type="dxa"/>
          </w:tcPr>
          <w:p w14:paraId="211F9EFF" w14:textId="77777777" w:rsidR="00812FCD" w:rsidRDefault="00000000">
            <w:r>
              <w:t>Seed hub intake, URL governance, no inference ingestion</w:t>
            </w:r>
          </w:p>
        </w:tc>
        <w:tc>
          <w:tcPr>
            <w:tcW w:w="2160" w:type="dxa"/>
          </w:tcPr>
          <w:p w14:paraId="55235CA0" w14:textId="77777777" w:rsidR="00812FCD" w:rsidRDefault="00000000">
            <w:r>
              <w:t>Add social/community sources as optional governed inputs</w:t>
            </w:r>
          </w:p>
        </w:tc>
      </w:tr>
      <w:tr w:rsidR="00812FCD" w14:paraId="32F7C4F3" w14:textId="77777777">
        <w:tc>
          <w:tcPr>
            <w:tcW w:w="2160" w:type="dxa"/>
          </w:tcPr>
          <w:p w14:paraId="0745F063" w14:textId="77777777" w:rsidR="00812FCD" w:rsidRDefault="00000000">
            <w:r>
              <w:t>Track B – Identity Resolution</w:t>
            </w:r>
          </w:p>
        </w:tc>
        <w:tc>
          <w:tcPr>
            <w:tcW w:w="2160" w:type="dxa"/>
          </w:tcPr>
          <w:p w14:paraId="2123C608" w14:textId="77777777" w:rsidR="00812FCD" w:rsidRDefault="00000000">
            <w:r>
              <w:t>✅ Done</w:t>
            </w:r>
          </w:p>
        </w:tc>
        <w:tc>
          <w:tcPr>
            <w:tcW w:w="2160" w:type="dxa"/>
          </w:tcPr>
          <w:p w14:paraId="7470DFFE" w14:textId="77777777" w:rsidR="00812FCD" w:rsidRDefault="00000000">
            <w:r>
              <w:t>Entity normalization, deduplication</w:t>
            </w:r>
          </w:p>
        </w:tc>
        <w:tc>
          <w:tcPr>
            <w:tcW w:w="2160" w:type="dxa"/>
          </w:tcPr>
          <w:p w14:paraId="294E113B" w14:textId="77777777" w:rsidR="00812FCD" w:rsidRDefault="00000000">
            <w:r>
              <w:t>Extend with cross‑domain identity signals</w:t>
            </w:r>
          </w:p>
        </w:tc>
      </w:tr>
      <w:tr w:rsidR="00812FCD" w14:paraId="56A58D2C" w14:textId="77777777">
        <w:tc>
          <w:tcPr>
            <w:tcW w:w="2160" w:type="dxa"/>
          </w:tcPr>
          <w:p w14:paraId="664B60D0" w14:textId="77777777" w:rsidR="00812FCD" w:rsidRDefault="00000000">
            <w:r>
              <w:t>Track C – Evidence Collection</w:t>
            </w:r>
          </w:p>
        </w:tc>
        <w:tc>
          <w:tcPr>
            <w:tcW w:w="2160" w:type="dxa"/>
          </w:tcPr>
          <w:p w14:paraId="74CDF0CA" w14:textId="77777777" w:rsidR="00812FCD" w:rsidRDefault="00000000">
            <w:r>
              <w:t>✅ Done</w:t>
            </w:r>
          </w:p>
        </w:tc>
        <w:tc>
          <w:tcPr>
            <w:tcW w:w="2160" w:type="dxa"/>
          </w:tcPr>
          <w:p w14:paraId="1B9B5E6F" w14:textId="77777777" w:rsidR="00812FCD" w:rsidRDefault="00000000">
            <w:r>
              <w:t>Repos, papers, portfolios, patents</w:t>
            </w:r>
          </w:p>
        </w:tc>
        <w:tc>
          <w:tcPr>
            <w:tcW w:w="2160" w:type="dxa"/>
          </w:tcPr>
          <w:p w14:paraId="32829547" w14:textId="77777777" w:rsidR="00812FCD" w:rsidRDefault="00000000">
            <w:r>
              <w:t>Add corpus‑level aggregation and lifecycle tracking</w:t>
            </w:r>
          </w:p>
        </w:tc>
      </w:tr>
      <w:tr w:rsidR="00812FCD" w14:paraId="4437E3C8" w14:textId="77777777">
        <w:tc>
          <w:tcPr>
            <w:tcW w:w="2160" w:type="dxa"/>
          </w:tcPr>
          <w:p w14:paraId="2825BCA8" w14:textId="77777777" w:rsidR="00812FCD" w:rsidRDefault="00000000">
            <w:r>
              <w:t>Track D – Discovery</w:t>
            </w:r>
          </w:p>
        </w:tc>
        <w:tc>
          <w:tcPr>
            <w:tcW w:w="2160" w:type="dxa"/>
          </w:tcPr>
          <w:p w14:paraId="4AC3538B" w14:textId="77777777" w:rsidR="00812FCD" w:rsidRDefault="00000000">
            <w:r>
              <w:t>✅ Done</w:t>
            </w:r>
          </w:p>
        </w:tc>
        <w:tc>
          <w:tcPr>
            <w:tcW w:w="2160" w:type="dxa"/>
          </w:tcPr>
          <w:p w14:paraId="4268E585" w14:textId="77777777" w:rsidR="00812FCD" w:rsidRDefault="00000000">
            <w:r>
              <w:t>Deterministic enumeration from seed hubs</w:t>
            </w:r>
          </w:p>
        </w:tc>
        <w:tc>
          <w:tcPr>
            <w:tcW w:w="2160" w:type="dxa"/>
          </w:tcPr>
          <w:p w14:paraId="4D39F9FB" w14:textId="77777777" w:rsidR="00812FCD" w:rsidRDefault="00000000">
            <w:r>
              <w:t>Add continuous discovery &amp; watchlists</w:t>
            </w:r>
          </w:p>
        </w:tc>
      </w:tr>
      <w:tr w:rsidR="00812FCD" w14:paraId="6C9935DA" w14:textId="77777777">
        <w:tc>
          <w:tcPr>
            <w:tcW w:w="2160" w:type="dxa"/>
          </w:tcPr>
          <w:p w14:paraId="2F2A4214" w14:textId="77777777" w:rsidR="00812FCD" w:rsidRDefault="00000000">
            <w:r>
              <w:t>Track E – Evaluation</w:t>
            </w:r>
          </w:p>
        </w:tc>
        <w:tc>
          <w:tcPr>
            <w:tcW w:w="2160" w:type="dxa"/>
          </w:tcPr>
          <w:p w14:paraId="0335CB9E" w14:textId="77777777" w:rsidR="00812FCD" w:rsidRDefault="00000000">
            <w:r>
              <w:t>✅ Done</w:t>
            </w:r>
          </w:p>
        </w:tc>
        <w:tc>
          <w:tcPr>
            <w:tcW w:w="2160" w:type="dxa"/>
          </w:tcPr>
          <w:p w14:paraId="41D1116A" w14:textId="77777777" w:rsidR="00812FCD" w:rsidRDefault="00000000">
            <w:r>
              <w:t>Schema‑driven scoring and classification</w:t>
            </w:r>
          </w:p>
        </w:tc>
        <w:tc>
          <w:tcPr>
            <w:tcW w:w="2160" w:type="dxa"/>
          </w:tcPr>
          <w:p w14:paraId="0C95DF03" w14:textId="77777777" w:rsidR="00812FCD" w:rsidRDefault="00000000">
            <w:r>
              <w:t>Add semantic, sentiment, and concordance scoring</w:t>
            </w:r>
          </w:p>
        </w:tc>
      </w:tr>
      <w:tr w:rsidR="00812FCD" w14:paraId="5B57694E" w14:textId="77777777">
        <w:tc>
          <w:tcPr>
            <w:tcW w:w="2160" w:type="dxa"/>
          </w:tcPr>
          <w:p w14:paraId="4CB3DC23" w14:textId="77777777" w:rsidR="00812FCD" w:rsidRDefault="00000000">
            <w:r>
              <w:t>Track F – Ranking &amp; Prioritization</w:t>
            </w:r>
          </w:p>
        </w:tc>
        <w:tc>
          <w:tcPr>
            <w:tcW w:w="2160" w:type="dxa"/>
          </w:tcPr>
          <w:p w14:paraId="2B1112F1" w14:textId="77777777" w:rsidR="00812FCD" w:rsidRDefault="00000000">
            <w:r>
              <w:t>✅ Done</w:t>
            </w:r>
          </w:p>
        </w:tc>
        <w:tc>
          <w:tcPr>
            <w:tcW w:w="2160" w:type="dxa"/>
          </w:tcPr>
          <w:p w14:paraId="4910746D" w14:textId="77777777" w:rsidR="00812FCD" w:rsidRDefault="00000000">
            <w:r>
              <w:t>Determinant tiering and scoring</w:t>
            </w:r>
          </w:p>
        </w:tc>
        <w:tc>
          <w:tcPr>
            <w:tcW w:w="2160" w:type="dxa"/>
          </w:tcPr>
          <w:p w14:paraId="174F6160" w14:textId="77777777" w:rsidR="00812FCD" w:rsidRDefault="00000000">
            <w:r>
              <w:t>Add trajectory &amp; prediction weighting</w:t>
            </w:r>
          </w:p>
        </w:tc>
      </w:tr>
      <w:tr w:rsidR="00812FCD" w14:paraId="6CA0CAE9" w14:textId="77777777">
        <w:tc>
          <w:tcPr>
            <w:tcW w:w="2160" w:type="dxa"/>
          </w:tcPr>
          <w:p w14:paraId="436FAF7A" w14:textId="77777777" w:rsidR="00812FCD" w:rsidRDefault="00000000">
            <w:r>
              <w:t>Track G – Output &amp; Analytics</w:t>
            </w:r>
          </w:p>
        </w:tc>
        <w:tc>
          <w:tcPr>
            <w:tcW w:w="2160" w:type="dxa"/>
          </w:tcPr>
          <w:p w14:paraId="2EABA281" w14:textId="77777777" w:rsidR="00812FCD" w:rsidRDefault="00000000">
            <w:r>
              <w:t>✅ Done</w:t>
            </w:r>
          </w:p>
        </w:tc>
        <w:tc>
          <w:tcPr>
            <w:tcW w:w="2160" w:type="dxa"/>
          </w:tcPr>
          <w:p w14:paraId="0985F7C6" w14:textId="77777777" w:rsidR="00812FCD" w:rsidRDefault="00000000">
            <w:r>
              <w:t>Ranked CSVs, summaries</w:t>
            </w:r>
          </w:p>
        </w:tc>
        <w:tc>
          <w:tcPr>
            <w:tcW w:w="2160" w:type="dxa"/>
          </w:tcPr>
          <w:p w14:paraId="737F104A" w14:textId="77777777" w:rsidR="00812FCD" w:rsidRDefault="00000000">
            <w:r>
              <w:t>Add executive‑grade visuals and deltas</w:t>
            </w:r>
          </w:p>
        </w:tc>
      </w:tr>
      <w:tr w:rsidR="00812FCD" w14:paraId="60FB5903" w14:textId="77777777">
        <w:tc>
          <w:tcPr>
            <w:tcW w:w="2160" w:type="dxa"/>
          </w:tcPr>
          <w:p w14:paraId="6F95395D" w14:textId="77777777" w:rsidR="00812FCD" w:rsidRDefault="00000000">
            <w:r>
              <w:t>Track H – Governance &amp; QA</w:t>
            </w:r>
          </w:p>
        </w:tc>
        <w:tc>
          <w:tcPr>
            <w:tcW w:w="2160" w:type="dxa"/>
          </w:tcPr>
          <w:p w14:paraId="4AC69434" w14:textId="77777777" w:rsidR="00812FCD" w:rsidRDefault="00000000">
            <w:r>
              <w:t>✅ Done</w:t>
            </w:r>
          </w:p>
        </w:tc>
        <w:tc>
          <w:tcPr>
            <w:tcW w:w="2160" w:type="dxa"/>
          </w:tcPr>
          <w:p w14:paraId="3F306CA0" w14:textId="77777777" w:rsidR="00812FCD" w:rsidRDefault="00000000">
            <w:r>
              <w:t>False‑positive prevention, audit rules</w:t>
            </w:r>
          </w:p>
        </w:tc>
        <w:tc>
          <w:tcPr>
            <w:tcW w:w="2160" w:type="dxa"/>
          </w:tcPr>
          <w:p w14:paraId="3FC418E1" w14:textId="77777777" w:rsidR="00812FCD" w:rsidRDefault="00000000">
            <w:r>
              <w:t>Extend governance to new semantic inputs</w:t>
            </w:r>
          </w:p>
        </w:tc>
      </w:tr>
    </w:tbl>
    <w:p w14:paraId="2592A9CC" w14:textId="77777777" w:rsidR="00812FCD" w:rsidRDefault="00000000">
      <w:pPr>
        <w:pStyle w:val="Heading1"/>
      </w:pPr>
      <w:r>
        <w:t>Section 6: Master Seed Hub Excel Impact Assessment</w:t>
      </w:r>
    </w:p>
    <w:p w14:paraId="0688CB8F" w14:textId="77777777" w:rsidR="00812FCD" w:rsidRDefault="00000000">
      <w:r>
        <w:t>The AI_Talent_Landscape_Seed_Hubs.xlsx does NOT require structural redesign. Only additive, non‑breaking columns are recommended to support Phase‑Next intelligence.</w:t>
      </w:r>
    </w:p>
    <w:tbl>
      <w:tblPr>
        <w:tblW w:w="0" w:type="auto"/>
        <w:tblLook w:val="04A0" w:firstRow="1" w:lastRow="0" w:firstColumn="1" w:lastColumn="0" w:noHBand="0" w:noVBand="1"/>
      </w:tblPr>
      <w:tblGrid>
        <w:gridCol w:w="2160"/>
        <w:gridCol w:w="2160"/>
        <w:gridCol w:w="2160"/>
        <w:gridCol w:w="2160"/>
      </w:tblGrid>
      <w:tr w:rsidR="00812FCD" w14:paraId="3EDF08B5" w14:textId="77777777">
        <w:tc>
          <w:tcPr>
            <w:tcW w:w="2160" w:type="dxa"/>
          </w:tcPr>
          <w:p w14:paraId="48F5D543" w14:textId="77777777" w:rsidR="00812FCD" w:rsidRDefault="00000000">
            <w:r>
              <w:lastRenderedPageBreak/>
              <w:t>Column</w:t>
            </w:r>
          </w:p>
        </w:tc>
        <w:tc>
          <w:tcPr>
            <w:tcW w:w="2160" w:type="dxa"/>
          </w:tcPr>
          <w:p w14:paraId="1A033A8B" w14:textId="77777777" w:rsidR="00812FCD" w:rsidRDefault="00000000">
            <w:r>
              <w:t>Status</w:t>
            </w:r>
          </w:p>
        </w:tc>
        <w:tc>
          <w:tcPr>
            <w:tcW w:w="2160" w:type="dxa"/>
          </w:tcPr>
          <w:p w14:paraId="08E999C0" w14:textId="77777777" w:rsidR="00812FCD" w:rsidRDefault="00000000">
            <w:r>
              <w:t>Purpose</w:t>
            </w:r>
          </w:p>
        </w:tc>
        <w:tc>
          <w:tcPr>
            <w:tcW w:w="2160" w:type="dxa"/>
          </w:tcPr>
          <w:p w14:paraId="04BC1785" w14:textId="77777777" w:rsidR="00812FCD" w:rsidRDefault="00000000">
            <w:r>
              <w:t>Breaking Change?</w:t>
            </w:r>
          </w:p>
        </w:tc>
      </w:tr>
      <w:tr w:rsidR="00812FCD" w14:paraId="27EE9F10" w14:textId="77777777">
        <w:tc>
          <w:tcPr>
            <w:tcW w:w="2160" w:type="dxa"/>
          </w:tcPr>
          <w:p w14:paraId="0D5DD4DC" w14:textId="77777777" w:rsidR="00812FCD" w:rsidRDefault="00000000">
            <w:r>
              <w:t>Watchlist_Flag</w:t>
            </w:r>
          </w:p>
        </w:tc>
        <w:tc>
          <w:tcPr>
            <w:tcW w:w="2160" w:type="dxa"/>
          </w:tcPr>
          <w:p w14:paraId="63BBABE0" w14:textId="77777777" w:rsidR="00812FCD" w:rsidRDefault="00000000">
            <w:r>
              <w:t>⬜ Add</w:t>
            </w:r>
          </w:p>
        </w:tc>
        <w:tc>
          <w:tcPr>
            <w:tcW w:w="2160" w:type="dxa"/>
          </w:tcPr>
          <w:p w14:paraId="31BD93CE" w14:textId="77777777" w:rsidR="00812FCD" w:rsidRDefault="00000000">
            <w:r>
              <w:t>Marks individuals for longitudinal tracking</w:t>
            </w:r>
          </w:p>
        </w:tc>
        <w:tc>
          <w:tcPr>
            <w:tcW w:w="2160" w:type="dxa"/>
          </w:tcPr>
          <w:p w14:paraId="50DC2119" w14:textId="77777777" w:rsidR="00812FCD" w:rsidRDefault="00000000">
            <w:r>
              <w:t>No</w:t>
            </w:r>
          </w:p>
        </w:tc>
      </w:tr>
      <w:tr w:rsidR="00812FCD" w14:paraId="5E79F313" w14:textId="77777777">
        <w:tc>
          <w:tcPr>
            <w:tcW w:w="2160" w:type="dxa"/>
          </w:tcPr>
          <w:p w14:paraId="085900A2" w14:textId="77777777" w:rsidR="00812FCD" w:rsidRDefault="00000000">
            <w:r>
              <w:t>Monitoring_Tier</w:t>
            </w:r>
          </w:p>
        </w:tc>
        <w:tc>
          <w:tcPr>
            <w:tcW w:w="2160" w:type="dxa"/>
          </w:tcPr>
          <w:p w14:paraId="5979F5D5" w14:textId="77777777" w:rsidR="00812FCD" w:rsidRDefault="00000000">
            <w:r>
              <w:t>⬜ Add</w:t>
            </w:r>
          </w:p>
        </w:tc>
        <w:tc>
          <w:tcPr>
            <w:tcW w:w="2160" w:type="dxa"/>
          </w:tcPr>
          <w:p w14:paraId="36D8C1F3" w14:textId="77777777" w:rsidR="00812FCD" w:rsidRDefault="00000000">
            <w:r>
              <w:t>Defines cadence and priority of re‑evaluation</w:t>
            </w:r>
          </w:p>
        </w:tc>
        <w:tc>
          <w:tcPr>
            <w:tcW w:w="2160" w:type="dxa"/>
          </w:tcPr>
          <w:p w14:paraId="34954B63" w14:textId="77777777" w:rsidR="00812FCD" w:rsidRDefault="00000000">
            <w:r>
              <w:t>No</w:t>
            </w:r>
          </w:p>
        </w:tc>
      </w:tr>
      <w:tr w:rsidR="00812FCD" w14:paraId="1C663763" w14:textId="77777777">
        <w:tc>
          <w:tcPr>
            <w:tcW w:w="2160" w:type="dxa"/>
          </w:tcPr>
          <w:p w14:paraId="076EFF24" w14:textId="77777777" w:rsidR="00812FCD" w:rsidRDefault="00000000">
            <w:r>
              <w:t>Domain_Type</w:t>
            </w:r>
          </w:p>
        </w:tc>
        <w:tc>
          <w:tcPr>
            <w:tcW w:w="2160" w:type="dxa"/>
          </w:tcPr>
          <w:p w14:paraId="483EB662" w14:textId="77777777" w:rsidR="00812FCD" w:rsidRDefault="00000000">
            <w:r>
              <w:t>⬜ Add</w:t>
            </w:r>
          </w:p>
        </w:tc>
        <w:tc>
          <w:tcPr>
            <w:tcW w:w="2160" w:type="dxa"/>
          </w:tcPr>
          <w:p w14:paraId="28E7B12F" w14:textId="77777777" w:rsidR="00812FCD" w:rsidRDefault="00000000">
            <w:r>
              <w:t>Supports cross‑discipline (.ai, .gov, .org, etc.)</w:t>
            </w:r>
          </w:p>
        </w:tc>
        <w:tc>
          <w:tcPr>
            <w:tcW w:w="2160" w:type="dxa"/>
          </w:tcPr>
          <w:p w14:paraId="5B851AE9" w14:textId="77777777" w:rsidR="00812FCD" w:rsidRDefault="00000000">
            <w:r>
              <w:t>No</w:t>
            </w:r>
          </w:p>
        </w:tc>
      </w:tr>
      <w:tr w:rsidR="00812FCD" w14:paraId="211298AE" w14:textId="77777777">
        <w:tc>
          <w:tcPr>
            <w:tcW w:w="2160" w:type="dxa"/>
          </w:tcPr>
          <w:p w14:paraId="1867832B" w14:textId="77777777" w:rsidR="00812FCD" w:rsidRDefault="00000000">
            <w:r>
              <w:t>Source_Category</w:t>
            </w:r>
          </w:p>
        </w:tc>
        <w:tc>
          <w:tcPr>
            <w:tcW w:w="2160" w:type="dxa"/>
          </w:tcPr>
          <w:p w14:paraId="561FD6EC" w14:textId="77777777" w:rsidR="00812FCD" w:rsidRDefault="00000000">
            <w:r>
              <w:t>🟡 Optional</w:t>
            </w:r>
          </w:p>
        </w:tc>
        <w:tc>
          <w:tcPr>
            <w:tcW w:w="2160" w:type="dxa"/>
          </w:tcPr>
          <w:p w14:paraId="1E84EE75" w14:textId="77777777" w:rsidR="00812FCD" w:rsidRDefault="00000000">
            <w:r>
              <w:t>Distinguishes social, research, standards, funding</w:t>
            </w:r>
          </w:p>
        </w:tc>
        <w:tc>
          <w:tcPr>
            <w:tcW w:w="2160" w:type="dxa"/>
          </w:tcPr>
          <w:p w14:paraId="6CBCC65C" w14:textId="77777777" w:rsidR="00812FCD" w:rsidRDefault="00000000">
            <w:r>
              <w:t>No</w:t>
            </w:r>
          </w:p>
        </w:tc>
      </w:tr>
      <w:tr w:rsidR="00812FCD" w14:paraId="69913281" w14:textId="77777777">
        <w:tc>
          <w:tcPr>
            <w:tcW w:w="2160" w:type="dxa"/>
          </w:tcPr>
          <w:p w14:paraId="61781C5B" w14:textId="77777777" w:rsidR="00812FCD" w:rsidRDefault="00000000">
            <w:r>
              <w:t>Language_Code</w:t>
            </w:r>
          </w:p>
        </w:tc>
        <w:tc>
          <w:tcPr>
            <w:tcW w:w="2160" w:type="dxa"/>
          </w:tcPr>
          <w:p w14:paraId="57E4C465" w14:textId="77777777" w:rsidR="00812FCD" w:rsidRDefault="00000000">
            <w:r>
              <w:t>🟡 Optional</w:t>
            </w:r>
          </w:p>
        </w:tc>
        <w:tc>
          <w:tcPr>
            <w:tcW w:w="2160" w:type="dxa"/>
          </w:tcPr>
          <w:p w14:paraId="7E4F41C3" w14:textId="77777777" w:rsidR="00812FCD" w:rsidRDefault="00000000">
            <w:r>
              <w:t>Supports multi‑language diff analysis</w:t>
            </w:r>
          </w:p>
        </w:tc>
        <w:tc>
          <w:tcPr>
            <w:tcW w:w="2160" w:type="dxa"/>
          </w:tcPr>
          <w:p w14:paraId="419AC555" w14:textId="77777777" w:rsidR="00812FCD" w:rsidRDefault="00000000">
            <w:r>
              <w:t>No</w:t>
            </w:r>
          </w:p>
        </w:tc>
      </w:tr>
      <w:tr w:rsidR="00812FCD" w14:paraId="25F0F52D" w14:textId="77777777">
        <w:tc>
          <w:tcPr>
            <w:tcW w:w="2160" w:type="dxa"/>
          </w:tcPr>
          <w:p w14:paraId="024B7CE6" w14:textId="77777777" w:rsidR="00812FCD" w:rsidRDefault="00000000">
            <w:r>
              <w:t>Seed_Hub_Type</w:t>
            </w:r>
          </w:p>
        </w:tc>
        <w:tc>
          <w:tcPr>
            <w:tcW w:w="2160" w:type="dxa"/>
          </w:tcPr>
          <w:p w14:paraId="2503249A" w14:textId="77777777" w:rsidR="00812FCD" w:rsidRDefault="00000000">
            <w:r>
              <w:t>✅ Existing</w:t>
            </w:r>
          </w:p>
        </w:tc>
        <w:tc>
          <w:tcPr>
            <w:tcW w:w="2160" w:type="dxa"/>
          </w:tcPr>
          <w:p w14:paraId="049FDF66" w14:textId="77777777" w:rsidR="00812FCD" w:rsidRDefault="00000000">
            <w:r>
              <w:t>No change required</w:t>
            </w:r>
          </w:p>
        </w:tc>
        <w:tc>
          <w:tcPr>
            <w:tcW w:w="2160" w:type="dxa"/>
          </w:tcPr>
          <w:p w14:paraId="044A000F" w14:textId="77777777" w:rsidR="00812FCD" w:rsidRDefault="00000000">
            <w:r>
              <w:t>No</w:t>
            </w:r>
          </w:p>
        </w:tc>
      </w:tr>
    </w:tbl>
    <w:p w14:paraId="27FA7BE4" w14:textId="77777777" w:rsidR="00044A84" w:rsidRDefault="00044A84"/>
    <w:sectPr w:rsidR="00044A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777328">
    <w:abstractNumId w:val="8"/>
  </w:num>
  <w:num w:numId="2" w16cid:durableId="495851804">
    <w:abstractNumId w:val="6"/>
  </w:num>
  <w:num w:numId="3" w16cid:durableId="1904635745">
    <w:abstractNumId w:val="5"/>
  </w:num>
  <w:num w:numId="4" w16cid:durableId="1188910773">
    <w:abstractNumId w:val="4"/>
  </w:num>
  <w:num w:numId="5" w16cid:durableId="502672872">
    <w:abstractNumId w:val="7"/>
  </w:num>
  <w:num w:numId="6" w16cid:durableId="1392847767">
    <w:abstractNumId w:val="3"/>
  </w:num>
  <w:num w:numId="7" w16cid:durableId="346056599">
    <w:abstractNumId w:val="2"/>
  </w:num>
  <w:num w:numId="8" w16cid:durableId="1448769605">
    <w:abstractNumId w:val="1"/>
  </w:num>
  <w:num w:numId="9" w16cid:durableId="281889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A84"/>
    <w:rsid w:val="0006063C"/>
    <w:rsid w:val="0015074B"/>
    <w:rsid w:val="0029639D"/>
    <w:rsid w:val="00326F90"/>
    <w:rsid w:val="00622BDF"/>
    <w:rsid w:val="00812FCD"/>
    <w:rsid w:val="00955B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E4BD9C"/>
  <w14:defaultImageDpi w14:val="300"/>
  <w15:docId w15:val="{A291973B-18CB-2543-9FCA-7A43CC374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1230</Words>
  <Characters>8050</Characters>
  <Application>Microsoft Office Word</Application>
  <DocSecurity>0</DocSecurity>
  <Lines>365</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 Dave</cp:lastModifiedBy>
  <cp:revision>2</cp:revision>
  <dcterms:created xsi:type="dcterms:W3CDTF">2025-12-23T09:13:00Z</dcterms:created>
  <dcterms:modified xsi:type="dcterms:W3CDTF">2025-12-23T09:13:00Z</dcterms:modified>
  <cp:category/>
</cp:coreProperties>
</file>