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E8E5" w14:textId="77777777" w:rsidR="00AE3A1D" w:rsidRPr="0079192A" w:rsidRDefault="00000000" w:rsidP="0079192A">
      <w:pPr>
        <w:pStyle w:val="Heading1"/>
        <w:jc w:val="center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AI Talent Engine: Executive Summary</w:t>
      </w:r>
    </w:p>
    <w:p w14:paraId="2EC35104" w14:textId="77777777" w:rsidR="0079192A" w:rsidRDefault="00000000" w:rsidP="0079192A">
      <w:pPr>
        <w:jc w:val="center"/>
        <w:rPr>
          <w:rFonts w:ascii="Cambria" w:hAnsi="Cambria"/>
          <w:b/>
          <w:bCs/>
          <w:i/>
          <w:iCs/>
          <w:color w:val="0070C0"/>
          <w:sz w:val="21"/>
          <w:szCs w:val="21"/>
        </w:rPr>
      </w:pPr>
      <w:r w:rsidRPr="0079192A">
        <w:rPr>
          <w:rFonts w:ascii="Cambria" w:hAnsi="Cambria"/>
          <w:b/>
          <w:bCs/>
          <w:i/>
          <w:iCs/>
          <w:color w:val="0070C0"/>
          <w:sz w:val="21"/>
          <w:szCs w:val="21"/>
        </w:rPr>
        <w:t>Three-Layer Intelligence Framework for Decision-Ready Talent Acquisition</w:t>
      </w:r>
    </w:p>
    <w:p w14:paraId="3B08AE7F" w14:textId="77777777" w:rsidR="00F23855" w:rsidRDefault="0079192A" w:rsidP="0079192A">
      <w:pPr>
        <w:jc w:val="center"/>
        <w:rPr>
          <w:rFonts w:ascii="Cambria" w:hAnsi="Cambria"/>
          <w:b/>
          <w:bCs/>
          <w:sz w:val="22"/>
        </w:rPr>
      </w:pPr>
      <w:r w:rsidRPr="0079192A">
        <w:rPr>
          <w:rFonts w:ascii="Cambria" w:hAnsi="Cambria"/>
          <w:b/>
          <w:bCs/>
          <w:sz w:val="22"/>
        </w:rPr>
        <w:t>Created by L. David Mendoza</w:t>
      </w:r>
    </w:p>
    <w:p w14:paraId="1607C64B" w14:textId="5F444A30" w:rsidR="0079192A" w:rsidRPr="0079192A" w:rsidRDefault="00F23855" w:rsidP="0079192A">
      <w:pPr>
        <w:jc w:val="center"/>
        <w:rPr>
          <w:rFonts w:ascii="Cambria" w:hAnsi="Cambria"/>
          <w:b/>
          <w:bCs/>
          <w:i/>
          <w:iCs/>
          <w:color w:val="0070C0"/>
          <w:sz w:val="21"/>
          <w:szCs w:val="21"/>
        </w:rPr>
      </w:pPr>
      <w:r>
        <w:rPr>
          <w:rFonts w:ascii="Cambria" w:hAnsi="Cambria"/>
          <w:b/>
          <w:bCs/>
          <w:sz w:val="22"/>
        </w:rPr>
        <w:t xml:space="preserve">GitHub Repos </w:t>
      </w:r>
      <w:hyperlink r:id="rId5" w:history="1">
        <w:r w:rsidRPr="00F23855">
          <w:rPr>
            <w:rStyle w:val="Hyperlink"/>
            <w:rFonts w:ascii="Cambria" w:hAnsi="Cambria"/>
            <w:b/>
            <w:bCs/>
            <w:sz w:val="22"/>
          </w:rPr>
          <w:t>Search Agent Menu</w:t>
        </w:r>
      </w:hyperlink>
      <w:r>
        <w:rPr>
          <w:rFonts w:ascii="Cambria" w:hAnsi="Cambria"/>
          <w:b/>
          <w:bCs/>
          <w:sz w:val="22"/>
        </w:rPr>
        <w:t xml:space="preserve"> | </w:t>
      </w:r>
      <w:hyperlink r:id="rId6" w:history="1">
        <w:r w:rsidRPr="007A52AB">
          <w:rPr>
            <w:rStyle w:val="Hyperlink"/>
            <w:rFonts w:ascii="Cambria" w:hAnsi="Cambria"/>
            <w:b/>
            <w:bCs/>
            <w:sz w:val="22"/>
          </w:rPr>
          <w:t>Workflow Mapping</w:t>
        </w:r>
        <w:r w:rsidR="007A52AB" w:rsidRPr="007A52AB">
          <w:rPr>
            <w:rStyle w:val="Hyperlink"/>
            <w:rFonts w:ascii="Cambria" w:hAnsi="Cambria"/>
            <w:b/>
            <w:bCs/>
            <w:sz w:val="22"/>
          </w:rPr>
          <w:t xml:space="preserve"> Automation</w:t>
        </w:r>
      </w:hyperlink>
      <w:r w:rsidR="0079192A" w:rsidRPr="0079192A">
        <w:rPr>
          <w:rFonts w:ascii="Cambria" w:hAnsi="Cambria"/>
          <w:b/>
          <w:bCs/>
          <w:sz w:val="22"/>
        </w:rPr>
        <w:br/>
        <w:t>December 2025</w:t>
      </w:r>
    </w:p>
    <w:p w14:paraId="434EFBCB" w14:textId="77777777" w:rsidR="0079192A" w:rsidRPr="0079192A" w:rsidRDefault="0079192A" w:rsidP="0079192A">
      <w:pPr>
        <w:jc w:val="center"/>
        <w:rPr>
          <w:rFonts w:ascii="Cambria" w:hAnsi="Cambria"/>
        </w:rPr>
      </w:pPr>
    </w:p>
    <w:p w14:paraId="481E7EB3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Problem</w:t>
      </w:r>
    </w:p>
    <w:p w14:paraId="54EF7EB4" w14:textId="4EC4B8D9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 xml:space="preserve">Traditional talent acquisition stops at identification. Vendors deliver LinkedIn profiles and </w:t>
      </w:r>
      <w:r w:rsidR="009742A9" w:rsidRPr="0079192A">
        <w:rPr>
          <w:rFonts w:ascii="Cambria" w:hAnsi="Cambria"/>
        </w:rPr>
        <w:t>Boolean</w:t>
      </w:r>
      <w:r w:rsidRPr="0079192A">
        <w:rPr>
          <w:rFonts w:ascii="Cambria" w:hAnsi="Cambria"/>
        </w:rPr>
        <w:t xml:space="preserve"> searches. Recruiters spend weeks validating credentials, chasing false positives, and building evidence packages. Hiring managers need confidence and proof, not candidate lists.</w:t>
      </w:r>
    </w:p>
    <w:p w14:paraId="02DCABE4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Solution</w:t>
      </w:r>
    </w:p>
    <w:p w14:paraId="66BAFDE7" w14:textId="77777777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>An end-to-end research workflow that delivers ranked, evidence-backed talent intelligence with automated hiring manager submittals. This framework transforms recruiting operations into a research function that produces decision-ready packages, not raw candidate data.</w:t>
      </w:r>
    </w:p>
    <w:p w14:paraId="2EAB69FA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Three-Layer Architecture</w:t>
      </w:r>
    </w:p>
    <w:p w14:paraId="010D6B40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1: Excel Seed Hub Map (Strategic Navigation)</w:t>
      </w:r>
    </w:p>
    <w:p w14:paraId="7AD8180A" w14:textId="7896EFFB" w:rsidR="00AE3A1D" w:rsidRDefault="005B0B6A" w:rsidP="005B0B6A">
      <w:pPr>
        <w:jc w:val="both"/>
        <w:rPr>
          <w:rFonts w:ascii="Cambria" w:hAnsi="Cambria"/>
        </w:rPr>
      </w:pPr>
      <w:r w:rsidRPr="005B0B6A">
        <w:rPr>
          <w:rFonts w:ascii="Cambria" w:hAnsi="Cambria"/>
        </w:rPr>
        <w:t>At the foundation of the AI Talent Engine is a curated Talent Seed Hub defining where discovery occurs before execution. The system maps approximately 500 intentionally selected, URL-based discovery environments across more than a dozen AI talent ecosystems, including open-source repositories, model hubs, research publications, patent records, conferences, benchmarks, and technical awards.</w:t>
      </w:r>
      <w:r w:rsidRPr="005B0B6A">
        <w:rPr>
          <w:rFonts w:ascii="Cambria" w:hAnsi="Cambria"/>
        </w:rPr>
        <w:t xml:space="preserve"> </w:t>
      </w:r>
      <w:r w:rsidRPr="005B0B6A">
        <w:rPr>
          <w:rFonts w:ascii="Cambria" w:hAnsi="Cambria"/>
        </w:rPr>
        <w:t>Signals include model lineage, inference stacks, vector databases, optimization techniques, GPU and infrastructure experience, open-source contribution depth, and research impact. Evaluation is role-aware and distinguishes determinant signals from surface familiarity.</w:t>
      </w:r>
      <w:r>
        <w:rPr>
          <w:rFonts w:ascii="Cambria" w:hAnsi="Cambria"/>
        </w:rPr>
        <w:t xml:space="preserve"> This is one of many key differentiators I developed to leverage</w:t>
      </w:r>
      <w:r w:rsidR="00000000" w:rsidRPr="0079192A">
        <w:rPr>
          <w:rFonts w:ascii="Cambria" w:hAnsi="Cambria"/>
        </w:rPr>
        <w:t xml:space="preserve"> Python </w:t>
      </w:r>
      <w:r>
        <w:rPr>
          <w:rFonts w:ascii="Cambria" w:hAnsi="Cambria"/>
        </w:rPr>
        <w:t xml:space="preserve">automation </w:t>
      </w:r>
      <w:r w:rsidR="00000000" w:rsidRPr="0079192A">
        <w:rPr>
          <w:rFonts w:ascii="Cambria" w:hAnsi="Cambria"/>
        </w:rPr>
        <w:t xml:space="preserve">from generic scraper into strategic </w:t>
      </w:r>
      <w:r>
        <w:rPr>
          <w:rFonts w:ascii="Cambria" w:hAnsi="Cambria"/>
        </w:rPr>
        <w:t xml:space="preserve">talent </w:t>
      </w:r>
      <w:r w:rsidR="00000000" w:rsidRPr="0079192A">
        <w:rPr>
          <w:rFonts w:ascii="Cambria" w:hAnsi="Cambria"/>
        </w:rPr>
        <w:t>intelligence platform targeting specific competitor environments (OpenAI, Anthropic, DeepMind, Meta AI).</w:t>
      </w:r>
      <w:r>
        <w:rPr>
          <w:rFonts w:ascii="Cambria" w:hAnsi="Cambria"/>
        </w:rPr>
        <w:t xml:space="preserve"> </w:t>
      </w:r>
    </w:p>
    <w:p w14:paraId="6B65B2DE" w14:textId="77777777" w:rsidR="005B0B6A" w:rsidRPr="0079192A" w:rsidRDefault="005B0B6A" w:rsidP="005B0B6A">
      <w:pPr>
        <w:jc w:val="both"/>
        <w:rPr>
          <w:rFonts w:ascii="Cambria" w:hAnsi="Cambria"/>
        </w:rPr>
      </w:pPr>
    </w:p>
    <w:p w14:paraId="4F1F34C3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2: Python Automation Framework (Deterministic Discovery)</w:t>
      </w:r>
    </w:p>
    <w:p w14:paraId="7B380F41" w14:textId="77777777" w:rsidR="00AE3A1D" w:rsidRPr="0079192A" w:rsidRDefault="00000000">
      <w:pPr>
        <w:spacing w:after="150"/>
        <w:rPr>
          <w:rFonts w:ascii="Cambria" w:hAnsi="Cambria"/>
        </w:rPr>
      </w:pPr>
      <w:r w:rsidRPr="0079192A">
        <w:rPr>
          <w:rFonts w:ascii="Cambria" w:hAnsi="Cambria"/>
        </w:rPr>
        <w:t xml:space="preserve">Executes Excel strategy by enumerating real contributors from targeted environments. Outputs clean CSV </w:t>
      </w:r>
      <w:proofErr w:type="gramStart"/>
      <w:r w:rsidRPr="0079192A">
        <w:rPr>
          <w:rFonts w:ascii="Cambria" w:hAnsi="Cambria"/>
        </w:rPr>
        <w:t>containing:</w:t>
      </w:r>
      <w:proofErr w:type="gramEnd"/>
      <w:r w:rsidRPr="0079192A">
        <w:rPr>
          <w:rFonts w:ascii="Cambria" w:hAnsi="Cambria"/>
        </w:rPr>
        <w:t xml:space="preserve"> verified individuals, AI role classification, multiple evidence URLs (repos, papers, patents), contact data (corporate/personal email, LinkedIn), competitor affiliation, and provenance metadata. Zero false positives—every name has verifiable work.</w:t>
      </w:r>
    </w:p>
    <w:p w14:paraId="30AE1877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>Layer 3: GPT Search Agent System (Evaluation &amp; Automated Submittal)</w:t>
      </w:r>
    </w:p>
    <w:p w14:paraId="21ED5DC8" w14:textId="07A8089E" w:rsidR="00AE3A1D" w:rsidRPr="0079192A" w:rsidRDefault="00460095">
      <w:pPr>
        <w:spacing w:after="200"/>
        <w:rPr>
          <w:rFonts w:ascii="Cambria" w:hAnsi="Cambria"/>
        </w:rPr>
      </w:pPr>
      <w:r>
        <w:rPr>
          <w:rFonts w:ascii="Cambria" w:hAnsi="Cambria"/>
        </w:rPr>
        <w:t>50</w:t>
      </w:r>
      <w:r w:rsidRPr="0079192A">
        <w:rPr>
          <w:rFonts w:ascii="Cambria" w:hAnsi="Cambria"/>
        </w:rPr>
        <w:t xml:space="preserve"> specialized research agents perform bounded analytical roles. Scores candidates across multiple dimensions (1-10 scale): technical depth, evidence strength, influence tier, career velocity, collaboration signal. Automatically generates complete hiring manager submittal packages for 8-10/10 priority candidates.</w:t>
      </w:r>
    </w:p>
    <w:p w14:paraId="2A337F40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Automated Submittal Packages Include</w:t>
      </w:r>
    </w:p>
    <w:p w14:paraId="14A57991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Hiring Manager Email: Evidence-backed rationale with key metric table, priority score, and competitor context</w:t>
      </w:r>
    </w:p>
    <w:p w14:paraId="2B3575CF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Evidence Attachments: CV, top publications, GitHub repos, patents, Google Scholar profile, portfolios</w:t>
      </w:r>
    </w:p>
    <w:p w14:paraId="3CF560A3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Competitor Contrast Analysis: How candidate compares to current team and competitor benchmarks</w:t>
      </w:r>
    </w:p>
    <w:p w14:paraId="2C893046" w14:textId="77777777" w:rsidR="00AE3A1D" w:rsidRPr="0079192A" w:rsidRDefault="00000000">
      <w:pPr>
        <w:spacing w:after="50"/>
        <w:rPr>
          <w:rFonts w:ascii="Cambria" w:hAnsi="Cambria"/>
        </w:rPr>
      </w:pPr>
      <w:r w:rsidRPr="0079192A">
        <w:rPr>
          <w:rFonts w:ascii="Cambria" w:hAnsi="Cambria"/>
        </w:rPr>
        <w:t>• Customized Outreach Template: Talking points based on candidate's specific contributions and work</w:t>
      </w:r>
    </w:p>
    <w:p w14:paraId="13DABACE" w14:textId="397A4C27" w:rsidR="005B0B6A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>• Interview Recommendations: Focus areas, technical assessment suggestions, contact timing</w:t>
      </w:r>
    </w:p>
    <w:p w14:paraId="74A06D6A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Business Impact</w:t>
      </w:r>
    </w:p>
    <w:p w14:paraId="499277D0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Time Savings: </w:t>
      </w:r>
      <w:r w:rsidRPr="0079192A">
        <w:rPr>
          <w:rFonts w:ascii="Cambria" w:hAnsi="Cambria"/>
        </w:rPr>
        <w:t>3-4 weeks of manual research compressed into automated packages ready for immediate outreach</w:t>
      </w:r>
    </w:p>
    <w:p w14:paraId="130B4D98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Quality Improvement: </w:t>
      </w:r>
      <w:r w:rsidRPr="0079192A">
        <w:rPr>
          <w:rFonts w:ascii="Cambria" w:hAnsi="Cambria"/>
        </w:rPr>
        <w:t>Zero false positives through deterministic discovery and evidence verification</w:t>
      </w:r>
    </w:p>
    <w:p w14:paraId="33AC6A54" w14:textId="77777777" w:rsidR="00AE3A1D" w:rsidRPr="0079192A" w:rsidRDefault="00000000">
      <w:pPr>
        <w:spacing w:after="1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Response Rates: </w:t>
      </w:r>
      <w:r w:rsidRPr="0079192A">
        <w:rPr>
          <w:rFonts w:ascii="Cambria" w:hAnsi="Cambria"/>
        </w:rPr>
        <w:t>2-3x higher through evidence-backed, personalized outreach based on candidate's actual work</w:t>
      </w:r>
    </w:p>
    <w:p w14:paraId="7877F580" w14:textId="77777777" w:rsidR="00AE3A1D" w:rsidRPr="0079192A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  <w:b/>
          <w:bCs/>
        </w:rPr>
        <w:t xml:space="preserve">Hiring Manager Confidence: </w:t>
      </w:r>
      <w:r w:rsidRPr="0079192A">
        <w:rPr>
          <w:rFonts w:ascii="Cambria" w:hAnsi="Cambria"/>
        </w:rPr>
        <w:t>Decision-grade intelligence with numerical scoring and verified evidence</w:t>
      </w:r>
    </w:p>
    <w:p w14:paraId="2D12194D" w14:textId="77777777" w:rsidR="00AE3A1D" w:rsidRPr="0079192A" w:rsidRDefault="00000000">
      <w:pPr>
        <w:pStyle w:val="Heading2"/>
        <w:spacing w:before="200" w:after="150"/>
        <w:rPr>
          <w:rFonts w:ascii="Cambria" w:hAnsi="Cambria"/>
          <w:b/>
          <w:bCs/>
        </w:rPr>
      </w:pPr>
      <w:r w:rsidRPr="0079192A">
        <w:rPr>
          <w:rFonts w:ascii="Cambria" w:hAnsi="Cambria"/>
          <w:b/>
          <w:bCs/>
        </w:rPr>
        <w:t>The Differentiator</w:t>
      </w:r>
    </w:p>
    <w:p w14:paraId="2A6164BC" w14:textId="77777777" w:rsidR="00AE3A1D" w:rsidRDefault="00000000">
      <w:pPr>
        <w:spacing w:after="200"/>
        <w:rPr>
          <w:rFonts w:ascii="Cambria" w:hAnsi="Cambria"/>
        </w:rPr>
      </w:pPr>
      <w:r w:rsidRPr="0079192A">
        <w:rPr>
          <w:rFonts w:ascii="Cambria" w:hAnsi="Cambria"/>
        </w:rPr>
        <w:t xml:space="preserve">This framework doesn't just find talent—it delivers complete submittal packages that hiring managers can forward immediately and recruiters can use for high-conversion outreach. It answers competitive questions like "Show me Frontier </w:t>
      </w:r>
      <w:r w:rsidRPr="0079192A">
        <w:rPr>
          <w:rFonts w:ascii="Cambria" w:hAnsi="Cambria"/>
        </w:rPr>
        <w:lastRenderedPageBreak/>
        <w:t xml:space="preserve">LLM Scientists who contributed to Megatron-LM and published at </w:t>
      </w:r>
      <w:proofErr w:type="spellStart"/>
      <w:r w:rsidRPr="0079192A">
        <w:rPr>
          <w:rFonts w:ascii="Cambria" w:hAnsi="Cambria"/>
        </w:rPr>
        <w:t>NeurIPS</w:t>
      </w:r>
      <w:proofErr w:type="spellEnd"/>
      <w:r w:rsidRPr="0079192A">
        <w:rPr>
          <w:rFonts w:ascii="Cambria" w:hAnsi="Cambria"/>
        </w:rPr>
        <w:t>" or "Find CUDA optimization engineers from NVIDIA with patents"—not just "who exists."</w:t>
      </w:r>
    </w:p>
    <w:p w14:paraId="76CBD190" w14:textId="77777777" w:rsidR="009742A9" w:rsidRDefault="009742A9">
      <w:pPr>
        <w:spacing w:after="200"/>
        <w:rPr>
          <w:rFonts w:ascii="Cambria" w:hAnsi="Cambria"/>
        </w:rPr>
      </w:pPr>
    </w:p>
    <w:p w14:paraId="448F92A2" w14:textId="77777777" w:rsidR="009742A9" w:rsidRPr="0079192A" w:rsidRDefault="009742A9">
      <w:pPr>
        <w:spacing w:after="200"/>
        <w:rPr>
          <w:rFonts w:ascii="Cambria" w:hAnsi="Cambria"/>
        </w:rPr>
      </w:pPr>
    </w:p>
    <w:p w14:paraId="54071D7D" w14:textId="77777777" w:rsidR="00E97A64" w:rsidRDefault="00000000">
      <w:pPr>
        <w:pStyle w:val="Heading2"/>
        <w:rPr>
          <w:rFonts w:ascii="Cambria" w:hAnsi="Cambria"/>
          <w:b/>
          <w:bCs/>
          <w:sz w:val="24"/>
          <w:szCs w:val="24"/>
        </w:rPr>
      </w:pPr>
      <w:r w:rsidRPr="009742A9">
        <w:rPr>
          <w:rFonts w:ascii="Cambria" w:hAnsi="Cambria"/>
          <w:b/>
          <w:bCs/>
          <w:sz w:val="24"/>
          <w:szCs w:val="24"/>
        </w:rPr>
        <w:t>Why This Cannot Be Replicated with Prompt Engineering Alone</w:t>
      </w:r>
    </w:p>
    <w:p w14:paraId="4973EE7C" w14:textId="77777777" w:rsidR="009742A9" w:rsidRPr="009742A9" w:rsidRDefault="009742A9">
      <w:pPr>
        <w:pStyle w:val="Heading2"/>
        <w:rPr>
          <w:rFonts w:ascii="Cambria" w:hAnsi="Cambria"/>
          <w:b/>
          <w:bCs/>
          <w:sz w:val="24"/>
          <w:szCs w:val="24"/>
        </w:rPr>
      </w:pPr>
    </w:p>
    <w:p w14:paraId="30032166" w14:textId="77777777" w:rsidR="00E97A64" w:rsidRPr="009742A9" w:rsidRDefault="00000000" w:rsidP="009742A9">
      <w:pPr>
        <w:jc w:val="both"/>
        <w:rPr>
          <w:rFonts w:ascii="Cambria" w:hAnsi="Cambria"/>
          <w:bCs/>
        </w:rPr>
      </w:pPr>
      <w:r w:rsidRPr="009742A9">
        <w:rPr>
          <w:rFonts w:ascii="Cambria" w:hAnsi="Cambria"/>
          <w:bCs/>
        </w:rPr>
        <w:t>This framework does not rely on generic prompting or unstructured language-model exploration. Discovery is constrained before execution by a directive Seed Hub, evidence is programmatically verified through Python automation, and evaluation is performed by specialized agents operating only on validated data—not raw web content. Role-specific schemas, determinant tiers, and decision-binding scoring are enforced prior to evaluation, with governance controls that include explicit veto authority. Prompt engineering alone cannot provide deterministic verification, schema enforcement, or auditable, repeatable decision-grade outcomes.</w:t>
      </w:r>
    </w:p>
    <w:p w14:paraId="4FBEDBFE" w14:textId="77777777" w:rsidR="009742A9" w:rsidRDefault="009742A9">
      <w:pPr>
        <w:rPr>
          <w:b/>
        </w:rPr>
      </w:pPr>
    </w:p>
    <w:p w14:paraId="7B77D80E" w14:textId="77777777" w:rsidR="009742A9" w:rsidRPr="0079192A" w:rsidRDefault="009742A9" w:rsidP="009742A9">
      <w:pPr>
        <w:pBdr>
          <w:top w:val="single" w:sz="6" w:space="1" w:color="000000"/>
        </w:pBdr>
        <w:spacing w:before="300"/>
        <w:jc w:val="center"/>
        <w:rPr>
          <w:rFonts w:ascii="Cambria" w:hAnsi="Cambria"/>
        </w:rPr>
      </w:pPr>
      <w:r w:rsidRPr="0079192A">
        <w:rPr>
          <w:rFonts w:ascii="Cambria" w:hAnsi="Cambria"/>
          <w:i/>
          <w:iCs/>
          <w:sz w:val="18"/>
          <w:szCs w:val="18"/>
        </w:rPr>
        <w:t>Proprietary Framework © L. David Mendoza, December 2025</w:t>
      </w:r>
    </w:p>
    <w:p w14:paraId="7775C0F1" w14:textId="77777777" w:rsidR="009742A9" w:rsidRDefault="009742A9"/>
    <w:sectPr w:rsidR="009742A9" w:rsidSect="009742A9">
      <w:pgSz w:w="11906" w:h="16838"/>
      <w:pgMar w:top="1071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B4647"/>
    <w:multiLevelType w:val="hybridMultilevel"/>
    <w:tmpl w:val="B72A6B52"/>
    <w:lvl w:ilvl="0" w:tplc="C520FC52">
      <w:start w:val="1"/>
      <w:numFmt w:val="bullet"/>
      <w:lvlText w:val="●"/>
      <w:lvlJc w:val="left"/>
      <w:pPr>
        <w:ind w:left="720" w:hanging="360"/>
      </w:pPr>
    </w:lvl>
    <w:lvl w:ilvl="1" w:tplc="746E1600">
      <w:start w:val="1"/>
      <w:numFmt w:val="bullet"/>
      <w:lvlText w:val="○"/>
      <w:lvlJc w:val="left"/>
      <w:pPr>
        <w:ind w:left="1440" w:hanging="360"/>
      </w:pPr>
    </w:lvl>
    <w:lvl w:ilvl="2" w:tplc="77B8675E">
      <w:start w:val="1"/>
      <w:numFmt w:val="bullet"/>
      <w:lvlText w:val="■"/>
      <w:lvlJc w:val="left"/>
      <w:pPr>
        <w:ind w:left="2160" w:hanging="360"/>
      </w:pPr>
    </w:lvl>
    <w:lvl w:ilvl="3" w:tplc="180C00F6">
      <w:start w:val="1"/>
      <w:numFmt w:val="bullet"/>
      <w:lvlText w:val="●"/>
      <w:lvlJc w:val="left"/>
      <w:pPr>
        <w:ind w:left="2880" w:hanging="360"/>
      </w:pPr>
    </w:lvl>
    <w:lvl w:ilvl="4" w:tplc="18D61B7C">
      <w:start w:val="1"/>
      <w:numFmt w:val="bullet"/>
      <w:lvlText w:val="○"/>
      <w:lvlJc w:val="left"/>
      <w:pPr>
        <w:ind w:left="3600" w:hanging="360"/>
      </w:pPr>
    </w:lvl>
    <w:lvl w:ilvl="5" w:tplc="EF16AF46">
      <w:start w:val="1"/>
      <w:numFmt w:val="bullet"/>
      <w:lvlText w:val="■"/>
      <w:lvlJc w:val="left"/>
      <w:pPr>
        <w:ind w:left="4320" w:hanging="360"/>
      </w:pPr>
    </w:lvl>
    <w:lvl w:ilvl="6" w:tplc="B9A47EF8">
      <w:start w:val="1"/>
      <w:numFmt w:val="bullet"/>
      <w:lvlText w:val="●"/>
      <w:lvlJc w:val="left"/>
      <w:pPr>
        <w:ind w:left="5040" w:hanging="360"/>
      </w:pPr>
    </w:lvl>
    <w:lvl w:ilvl="7" w:tplc="9282F37E">
      <w:start w:val="1"/>
      <w:numFmt w:val="bullet"/>
      <w:lvlText w:val="●"/>
      <w:lvlJc w:val="left"/>
      <w:pPr>
        <w:ind w:left="5760" w:hanging="360"/>
      </w:pPr>
    </w:lvl>
    <w:lvl w:ilvl="8" w:tplc="CA4C4010">
      <w:start w:val="1"/>
      <w:numFmt w:val="bullet"/>
      <w:lvlText w:val="●"/>
      <w:lvlJc w:val="left"/>
      <w:pPr>
        <w:ind w:left="6480" w:hanging="360"/>
      </w:pPr>
    </w:lvl>
  </w:abstractNum>
  <w:num w:numId="1" w16cid:durableId="366954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1D"/>
    <w:rsid w:val="00092737"/>
    <w:rsid w:val="00460095"/>
    <w:rsid w:val="005B0B6A"/>
    <w:rsid w:val="00622BDF"/>
    <w:rsid w:val="0079192A"/>
    <w:rsid w:val="007A52AB"/>
    <w:rsid w:val="009742A9"/>
    <w:rsid w:val="00AE3A1D"/>
    <w:rsid w:val="00AE5697"/>
    <w:rsid w:val="00E97A64"/>
    <w:rsid w:val="00F2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2D74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qFormat/>
    <w:rsid w:val="0079192A"/>
    <w:pPr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9192A"/>
    <w:rPr>
      <w:rFonts w:asciiTheme="minorHAnsi" w:eastAsiaTheme="minorHAnsi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emendoza/Research_First_Sourcer_Automation/blob/main/docs/AI_Talent_Engine_Agent_Activation_and_Signal_Flow.md" TargetMode="External"/><Relationship Id="rId5" Type="http://schemas.openxmlformats.org/officeDocument/2006/relationships/hyperlink" Target="https://github.com/davemendoza/Research_First_Sourcer_Automation/blob/main/AI_Talent_Engine_Research_Tools_Menu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616</Words>
  <Characters>4367</Characters>
  <Application>Microsoft Office Word</Application>
  <DocSecurity>0</DocSecurity>
  <Lines>68</Lines>
  <Paragraphs>41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 Dave</cp:lastModifiedBy>
  <cp:revision>2</cp:revision>
  <dcterms:created xsi:type="dcterms:W3CDTF">2026-01-08T11:31:00Z</dcterms:created>
  <dcterms:modified xsi:type="dcterms:W3CDTF">2026-01-08T11:31:00Z</dcterms:modified>
</cp:coreProperties>
</file>