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D16B" w14:textId="77777777" w:rsidR="00BC4AD5" w:rsidRDefault="00000000">
      <w:pPr>
        <w:pStyle w:val="Heading1"/>
      </w:pPr>
      <w:r>
        <w:t>AI Talent Engine – Final Phase Integration &amp; Discovery Expansion Plan</w:t>
      </w:r>
    </w:p>
    <w:p w14:paraId="497BBB1B" w14:textId="77777777" w:rsidR="00BC4AD5" w:rsidRDefault="00000000">
      <w:r>
        <w:t>Author: Dave Mendoza</w:t>
      </w:r>
      <w:r>
        <w:br/>
        <w:t>Version: v1.4 (Discovery + Evidence Intake Expansion)</w:t>
      </w:r>
      <w:r>
        <w:br/>
        <w:t>Updated: December 21, 2025</w:t>
      </w:r>
      <w:r>
        <w:br/>
      </w:r>
      <w:r>
        <w:br/>
        <w:t>Purpose:</w:t>
      </w:r>
      <w:r>
        <w:br/>
        <w:t>This document supersedes and extends the prior Final Phase companion. It clarifies what is complete, what is newly required, why those additions matter, and how they enable real-world scenario execution that produces CSVs and analytics from seed hub data. This file is designed to be self-contained so execution can resume quickly even if prior chat context is lost.</w:t>
      </w:r>
    </w:p>
    <w:p w14:paraId="2AC5CE5B" w14:textId="77777777" w:rsidR="00BC4AD5" w:rsidRDefault="00000000">
      <w:pPr>
        <w:pStyle w:val="Heading2"/>
      </w:pPr>
      <w:r>
        <w:t>Executive Summary (Plain English)</w:t>
      </w:r>
    </w:p>
    <w:p w14:paraId="018A40D8" w14:textId="77777777" w:rsidR="00BC4AD5" w:rsidRDefault="00000000">
      <w:r>
        <w:t>The AI Talent Engine evaluation core (Tracks A–C and Phases D–H) is complete, validated, and orchestration-safe. However, real-world scenario execution that produces CSVs of real people requires an explicit Discovery and Evidence Intake layer. This document formalizes that layer, prioritizes the required files, estimates time assuming autogeneration, and confirms all previously completed work remains closed and untouched.</w:t>
      </w:r>
    </w:p>
    <w:p w14:paraId="2FE65265" w14:textId="77777777" w:rsidR="00BC4AD5" w:rsidRDefault="00000000">
      <w:pPr>
        <w:pStyle w:val="Heading2"/>
      </w:pPr>
      <w:r>
        <w:t>Confirmed Completed Components (Checked Off)</w:t>
      </w:r>
    </w:p>
    <w:p w14:paraId="31F3C1D0" w14:textId="77777777" w:rsidR="00BC4AD5" w:rsidRDefault="00000000" w:rsidP="00F81B3D">
      <w:pPr>
        <w:pStyle w:val="ListParagraph"/>
        <w:numPr>
          <w:ilvl w:val="0"/>
          <w:numId w:val="10"/>
        </w:numPr>
      </w:pPr>
      <w:r>
        <w:rPr>
          <w:rFonts w:ascii="Segoe UI Symbol" w:hAnsi="Segoe UI Symbol" w:cs="Segoe UI Symbol"/>
        </w:rPr>
        <w:t>✓</w:t>
      </w:r>
      <w:r>
        <w:t xml:space="preserve"> Canonical talent schema finalized and locked</w:t>
      </w:r>
    </w:p>
    <w:p w14:paraId="6F5F14B9" w14:textId="77777777" w:rsidR="00BC4AD5" w:rsidRDefault="00000000" w:rsidP="00F81B3D">
      <w:pPr>
        <w:pStyle w:val="ListParagraph"/>
        <w:numPr>
          <w:ilvl w:val="0"/>
          <w:numId w:val="10"/>
        </w:numPr>
      </w:pPr>
      <w:r w:rsidRPr="00F81B3D">
        <w:rPr>
          <w:rFonts w:ascii="Segoe UI Symbol" w:hAnsi="Segoe UI Symbol" w:cs="Segoe UI Symbol"/>
        </w:rPr>
        <w:t>✓</w:t>
      </w:r>
      <w:r>
        <w:t xml:space="preserve"> Seed hub governance model locked (enumeration only, no invention)</w:t>
      </w:r>
    </w:p>
    <w:p w14:paraId="2DAB02B1" w14:textId="77777777" w:rsidR="00BC4AD5" w:rsidRDefault="00000000" w:rsidP="00F81B3D">
      <w:pPr>
        <w:pStyle w:val="ListParagraph"/>
        <w:numPr>
          <w:ilvl w:val="0"/>
          <w:numId w:val="10"/>
        </w:numPr>
      </w:pPr>
      <w:r w:rsidRPr="00F81B3D">
        <w:rPr>
          <w:rFonts w:ascii="Segoe UI Symbol" w:hAnsi="Segoe UI Symbol" w:cs="Segoe UI Symbol"/>
        </w:rPr>
        <w:t>✓</w:t>
      </w:r>
      <w:r>
        <w:t xml:space="preserve"> Track A – Assembly / Export (complete)</w:t>
      </w:r>
    </w:p>
    <w:p w14:paraId="14931DBD" w14:textId="77777777" w:rsidR="00BC4AD5" w:rsidRDefault="00000000" w:rsidP="00F81B3D">
      <w:pPr>
        <w:pStyle w:val="ListParagraph"/>
        <w:numPr>
          <w:ilvl w:val="0"/>
          <w:numId w:val="10"/>
        </w:numPr>
      </w:pPr>
      <w:r w:rsidRPr="00F81B3D">
        <w:rPr>
          <w:rFonts w:ascii="Segoe UI Symbol" w:hAnsi="Segoe UI Symbol" w:cs="Segoe UI Symbol"/>
        </w:rPr>
        <w:t>✓</w:t>
      </w:r>
      <w:r>
        <w:t xml:space="preserve"> Track B – Determinative inference (complete)</w:t>
      </w:r>
    </w:p>
    <w:p w14:paraId="6AE8A28A" w14:textId="77777777" w:rsidR="00BC4AD5" w:rsidRDefault="00000000" w:rsidP="00F81B3D">
      <w:pPr>
        <w:pStyle w:val="ListParagraph"/>
        <w:numPr>
          <w:ilvl w:val="0"/>
          <w:numId w:val="10"/>
        </w:numPr>
      </w:pPr>
      <w:r w:rsidRPr="00F81B3D">
        <w:rPr>
          <w:rFonts w:ascii="Segoe UI Symbol" w:hAnsi="Segoe UI Symbol" w:cs="Segoe UI Symbol"/>
        </w:rPr>
        <w:t>✓</w:t>
      </w:r>
      <w:r>
        <w:t xml:space="preserve"> Track C – Public evidence drilling (complete)</w:t>
      </w:r>
    </w:p>
    <w:p w14:paraId="79B081E3" w14:textId="77777777" w:rsidR="00BC4AD5" w:rsidRDefault="00000000" w:rsidP="00F81B3D">
      <w:pPr>
        <w:pStyle w:val="ListParagraph"/>
        <w:numPr>
          <w:ilvl w:val="0"/>
          <w:numId w:val="10"/>
        </w:numPr>
      </w:pPr>
      <w:r w:rsidRPr="00F81B3D">
        <w:rPr>
          <w:rFonts w:ascii="Segoe UI Symbol" w:hAnsi="Segoe UI Symbol" w:cs="Segoe UI Symbol"/>
        </w:rPr>
        <w:t>✓</w:t>
      </w:r>
      <w:r>
        <w:t xml:space="preserve"> Final Phases D–H – Temporal, conference, trajectory, escalation, orchestration (complete)</w:t>
      </w:r>
    </w:p>
    <w:p w14:paraId="0373E81D" w14:textId="77777777" w:rsidR="00BC4AD5" w:rsidRDefault="00000000" w:rsidP="00F81B3D">
      <w:pPr>
        <w:pStyle w:val="ListParagraph"/>
        <w:numPr>
          <w:ilvl w:val="0"/>
          <w:numId w:val="10"/>
        </w:numPr>
      </w:pPr>
      <w:r w:rsidRPr="00F81B3D">
        <w:rPr>
          <w:rFonts w:ascii="Segoe UI Symbol" w:hAnsi="Segoe UI Symbol" w:cs="Segoe UI Symbol"/>
        </w:rPr>
        <w:t>✓</w:t>
      </w:r>
      <w:r>
        <w:t xml:space="preserve"> Phase H – One-command execution, manifests, audit safety (complete)</w:t>
      </w:r>
    </w:p>
    <w:p w14:paraId="109C63C0" w14:textId="77777777" w:rsidR="00BC4AD5" w:rsidRDefault="00000000">
      <w:pPr>
        <w:pStyle w:val="Heading2"/>
      </w:pPr>
      <w:r>
        <w:t>Why New Work Is Required</w:t>
      </w:r>
    </w:p>
    <w:p w14:paraId="5AAB6D9A" w14:textId="77777777" w:rsidR="00BC4AD5" w:rsidRPr="00F81B3D" w:rsidRDefault="00000000">
      <w:pPr>
        <w:rPr>
          <w:b/>
          <w:bCs/>
        </w:rPr>
      </w:pPr>
      <w:r>
        <w:t xml:space="preserve">The completed engine evaluates entities. It does not discover them. </w:t>
      </w:r>
      <w:r w:rsidRPr="00F81B3D">
        <w:rPr>
          <w:b/>
          <w:bCs/>
        </w:rPr>
        <w:t>Scenario prompts cannot generate people unless an explicit discovery step exists. The following new files create that intake layer without reopening or mutating any completed logic.</w:t>
      </w:r>
    </w:p>
    <w:p w14:paraId="262EA895" w14:textId="77777777" w:rsidR="00F81B3D" w:rsidRDefault="00F81B3D"/>
    <w:p w14:paraId="7D989744" w14:textId="77777777" w:rsidR="00BC4AD5" w:rsidRPr="00F81B3D" w:rsidRDefault="00000000" w:rsidP="00F81B3D">
      <w:pPr>
        <w:pStyle w:val="Heading2"/>
        <w:jc w:val="center"/>
        <w:rPr>
          <w:color w:val="C00000"/>
          <w:sz w:val="40"/>
          <w:szCs w:val="40"/>
        </w:rPr>
      </w:pPr>
      <w:r w:rsidRPr="00F81B3D">
        <w:rPr>
          <w:color w:val="C00000"/>
          <w:sz w:val="40"/>
          <w:szCs w:val="40"/>
          <w:highlight w:val="yellow"/>
        </w:rPr>
        <w:t>New Priority Files (Discovery + Evidence Intake)</w:t>
      </w:r>
    </w:p>
    <w:tbl>
      <w:tblPr>
        <w:tblW w:w="0" w:type="auto"/>
        <w:tblLook w:val="04A0" w:firstRow="1" w:lastRow="0" w:firstColumn="1" w:lastColumn="0" w:noHBand="0" w:noVBand="1"/>
      </w:tblPr>
      <w:tblGrid>
        <w:gridCol w:w="3304"/>
        <w:gridCol w:w="1672"/>
        <w:gridCol w:w="1743"/>
        <w:gridCol w:w="1921"/>
      </w:tblGrid>
      <w:tr w:rsidR="00BC4AD5" w14:paraId="0AA478EA" w14:textId="77777777">
        <w:tc>
          <w:tcPr>
            <w:tcW w:w="2160" w:type="dxa"/>
          </w:tcPr>
          <w:p w14:paraId="61F0023D" w14:textId="77777777" w:rsidR="00BC4AD5" w:rsidRDefault="00000000">
            <w:r>
              <w:t>File</w:t>
            </w:r>
          </w:p>
        </w:tc>
        <w:tc>
          <w:tcPr>
            <w:tcW w:w="2160" w:type="dxa"/>
          </w:tcPr>
          <w:p w14:paraId="4F92C5C9" w14:textId="77777777" w:rsidR="00BC4AD5" w:rsidRDefault="00000000">
            <w:r>
              <w:t>Primary Function</w:t>
            </w:r>
          </w:p>
        </w:tc>
        <w:tc>
          <w:tcPr>
            <w:tcW w:w="2160" w:type="dxa"/>
          </w:tcPr>
          <w:p w14:paraId="4CBA91E0" w14:textId="77777777" w:rsidR="00BC4AD5" w:rsidRDefault="00000000">
            <w:r>
              <w:t>Why It Matters</w:t>
            </w:r>
          </w:p>
        </w:tc>
        <w:tc>
          <w:tcPr>
            <w:tcW w:w="2160" w:type="dxa"/>
          </w:tcPr>
          <w:p w14:paraId="2C7B20C2" w14:textId="77777777" w:rsidR="00BC4AD5" w:rsidRDefault="00000000">
            <w:r>
              <w:t>Est. Time (Autogenerated)</w:t>
            </w:r>
          </w:p>
        </w:tc>
      </w:tr>
      <w:tr w:rsidR="00BC4AD5" w14:paraId="3F55A73A" w14:textId="77777777">
        <w:tc>
          <w:tcPr>
            <w:tcW w:w="2160" w:type="dxa"/>
          </w:tcPr>
          <w:p w14:paraId="62BF5297" w14:textId="77777777" w:rsidR="00BC4AD5" w:rsidRDefault="00000000">
            <w:r>
              <w:t>track_d_discovery.py</w:t>
            </w:r>
          </w:p>
        </w:tc>
        <w:tc>
          <w:tcPr>
            <w:tcW w:w="2160" w:type="dxa"/>
          </w:tcPr>
          <w:p w14:paraId="60D063CA" w14:textId="77777777" w:rsidR="00BC4AD5" w:rsidRDefault="00000000">
            <w:r>
              <w:t xml:space="preserve">Reads seed hub Excel and </w:t>
            </w:r>
            <w:r>
              <w:lastRenderedPageBreak/>
              <w:t>discovers real people from GitHub orgs, conferences, awards, patents</w:t>
            </w:r>
          </w:p>
        </w:tc>
        <w:tc>
          <w:tcPr>
            <w:tcW w:w="2160" w:type="dxa"/>
          </w:tcPr>
          <w:p w14:paraId="35911CAB" w14:textId="77777777" w:rsidR="00BC4AD5" w:rsidRDefault="00000000">
            <w:r>
              <w:lastRenderedPageBreak/>
              <w:t xml:space="preserve">Without this, scenarios cannot </w:t>
            </w:r>
            <w:r>
              <w:lastRenderedPageBreak/>
              <w:t>materialize real entities</w:t>
            </w:r>
          </w:p>
        </w:tc>
        <w:tc>
          <w:tcPr>
            <w:tcW w:w="2160" w:type="dxa"/>
          </w:tcPr>
          <w:p w14:paraId="1B058F42" w14:textId="77777777" w:rsidR="00BC4AD5" w:rsidRDefault="00000000">
            <w:r>
              <w:lastRenderedPageBreak/>
              <w:t>45–60 min</w:t>
            </w:r>
          </w:p>
        </w:tc>
      </w:tr>
      <w:tr w:rsidR="00BC4AD5" w14:paraId="7976AE77" w14:textId="77777777">
        <w:tc>
          <w:tcPr>
            <w:tcW w:w="2160" w:type="dxa"/>
          </w:tcPr>
          <w:p w14:paraId="53FD2427" w14:textId="77777777" w:rsidR="00BC4AD5" w:rsidRDefault="00000000">
            <w:r>
              <w:t>enrich_identity_urls.py</w:t>
            </w:r>
          </w:p>
        </w:tc>
        <w:tc>
          <w:tcPr>
            <w:tcW w:w="2160" w:type="dxa"/>
          </w:tcPr>
          <w:p w14:paraId="3160BBF8" w14:textId="77777777" w:rsidR="00BC4AD5" w:rsidRDefault="00000000">
            <w:r>
              <w:t>Expands identity graph: GitHub, GitHub.io, repos, personal sites, company bios, LinkedIn (public)</w:t>
            </w:r>
          </w:p>
        </w:tc>
        <w:tc>
          <w:tcPr>
            <w:tcW w:w="2160" w:type="dxa"/>
          </w:tcPr>
          <w:p w14:paraId="6717DDBA" w14:textId="77777777" w:rsidR="00BC4AD5" w:rsidRDefault="00000000">
            <w:r>
              <w:t>Creates multi-URL evidence per person</w:t>
            </w:r>
          </w:p>
        </w:tc>
        <w:tc>
          <w:tcPr>
            <w:tcW w:w="2160" w:type="dxa"/>
          </w:tcPr>
          <w:p w14:paraId="19A21119" w14:textId="77777777" w:rsidR="00BC4AD5" w:rsidRDefault="00000000">
            <w:r>
              <w:t>30–45 min</w:t>
            </w:r>
          </w:p>
        </w:tc>
      </w:tr>
      <w:tr w:rsidR="00BC4AD5" w14:paraId="7A5702F9" w14:textId="77777777">
        <w:tc>
          <w:tcPr>
            <w:tcW w:w="2160" w:type="dxa"/>
          </w:tcPr>
          <w:p w14:paraId="591008E2" w14:textId="77777777" w:rsidR="00BC4AD5" w:rsidRDefault="00000000">
            <w:r>
              <w:t>enrich_research_artifacts.py</w:t>
            </w:r>
          </w:p>
        </w:tc>
        <w:tc>
          <w:tcPr>
            <w:tcW w:w="2160" w:type="dxa"/>
          </w:tcPr>
          <w:p w14:paraId="5731B778" w14:textId="77777777" w:rsidR="00BC4AD5" w:rsidRDefault="00000000">
            <w:r>
              <w:t>Attaches OpenAlex authorship and arXiv publications</w:t>
            </w:r>
          </w:p>
        </w:tc>
        <w:tc>
          <w:tcPr>
            <w:tcW w:w="2160" w:type="dxa"/>
          </w:tcPr>
          <w:p w14:paraId="2958499E" w14:textId="77777777" w:rsidR="00BC4AD5" w:rsidRDefault="00000000">
            <w:r>
              <w:t>Provides research-grade proof beyond titles</w:t>
            </w:r>
          </w:p>
        </w:tc>
        <w:tc>
          <w:tcPr>
            <w:tcW w:w="2160" w:type="dxa"/>
          </w:tcPr>
          <w:p w14:paraId="3B0CEFC4" w14:textId="77777777" w:rsidR="00BC4AD5" w:rsidRDefault="00000000">
            <w:r>
              <w:t>30–45 min</w:t>
            </w:r>
          </w:p>
        </w:tc>
      </w:tr>
      <w:tr w:rsidR="00BC4AD5" w14:paraId="4081499A" w14:textId="77777777">
        <w:tc>
          <w:tcPr>
            <w:tcW w:w="2160" w:type="dxa"/>
          </w:tcPr>
          <w:p w14:paraId="771A0350" w14:textId="77777777" w:rsidR="00BC4AD5" w:rsidRDefault="00000000">
            <w:r>
              <w:t>enrich_cv_conference_awards.py</w:t>
            </w:r>
          </w:p>
        </w:tc>
        <w:tc>
          <w:tcPr>
            <w:tcW w:w="2160" w:type="dxa"/>
          </w:tcPr>
          <w:p w14:paraId="3BFE13D1" w14:textId="77777777" w:rsidR="00BC4AD5" w:rsidRDefault="00000000">
            <w:r>
              <w:t>Detects CVs, conference roles, awards, honors</w:t>
            </w:r>
          </w:p>
        </w:tc>
        <w:tc>
          <w:tcPr>
            <w:tcW w:w="2160" w:type="dxa"/>
          </w:tcPr>
          <w:p w14:paraId="1D4B073A" w14:textId="77777777" w:rsidR="00BC4AD5" w:rsidRDefault="00000000">
            <w:r>
              <w:t>Differentiates frontier and elite talent</w:t>
            </w:r>
          </w:p>
        </w:tc>
        <w:tc>
          <w:tcPr>
            <w:tcW w:w="2160" w:type="dxa"/>
          </w:tcPr>
          <w:p w14:paraId="62610ECA" w14:textId="77777777" w:rsidR="00BC4AD5" w:rsidRDefault="00000000">
            <w:r>
              <w:t>30–45 min</w:t>
            </w:r>
          </w:p>
        </w:tc>
      </w:tr>
      <w:tr w:rsidR="00BC4AD5" w14:paraId="0A752D54" w14:textId="77777777">
        <w:tc>
          <w:tcPr>
            <w:tcW w:w="2160" w:type="dxa"/>
          </w:tcPr>
          <w:p w14:paraId="3AF17A34" w14:textId="77777777" w:rsidR="00BC4AD5" w:rsidRDefault="00000000">
            <w:r>
              <w:t>merge_entities_for_evaluation.py</w:t>
            </w:r>
          </w:p>
        </w:tc>
        <w:tc>
          <w:tcPr>
            <w:tcW w:w="2160" w:type="dxa"/>
          </w:tcPr>
          <w:p w14:paraId="5CE9EDE3" w14:textId="77777777" w:rsidR="00BC4AD5" w:rsidRDefault="00000000">
            <w:r>
              <w:t>Merges discovery + enrichment into canonical entity table</w:t>
            </w:r>
          </w:p>
        </w:tc>
        <w:tc>
          <w:tcPr>
            <w:tcW w:w="2160" w:type="dxa"/>
          </w:tcPr>
          <w:p w14:paraId="155804DE" w14:textId="77777777" w:rsidR="00BC4AD5" w:rsidRDefault="00000000">
            <w:r>
              <w:t>Feeds A–H cleanly with provenance preserved</w:t>
            </w:r>
          </w:p>
        </w:tc>
        <w:tc>
          <w:tcPr>
            <w:tcW w:w="2160" w:type="dxa"/>
          </w:tcPr>
          <w:p w14:paraId="6CBF8599" w14:textId="77777777" w:rsidR="00BC4AD5" w:rsidRDefault="00000000">
            <w:r>
              <w:t>20–30 min</w:t>
            </w:r>
          </w:p>
        </w:tc>
      </w:tr>
      <w:tr w:rsidR="00BC4AD5" w14:paraId="03CF91A2" w14:textId="77777777">
        <w:tc>
          <w:tcPr>
            <w:tcW w:w="2160" w:type="dxa"/>
          </w:tcPr>
          <w:p w14:paraId="4C58B4F9" w14:textId="77777777" w:rsidR="00BC4AD5" w:rsidRDefault="00000000">
            <w:r>
              <w:t>phase_g_emit_final_csv.py</w:t>
            </w:r>
          </w:p>
        </w:tc>
        <w:tc>
          <w:tcPr>
            <w:tcW w:w="2160" w:type="dxa"/>
          </w:tcPr>
          <w:p w14:paraId="02239CE9" w14:textId="77777777" w:rsidR="00BC4AD5" w:rsidRDefault="00000000">
            <w:r>
              <w:t>Emits final ranked CSV after scoring</w:t>
            </w:r>
          </w:p>
        </w:tc>
        <w:tc>
          <w:tcPr>
            <w:tcW w:w="2160" w:type="dxa"/>
          </w:tcPr>
          <w:p w14:paraId="2B475210" w14:textId="77777777" w:rsidR="00BC4AD5" w:rsidRDefault="00000000">
            <w:r>
              <w:t>Creates interview-ready dataset (30–40 columns)</w:t>
            </w:r>
          </w:p>
        </w:tc>
        <w:tc>
          <w:tcPr>
            <w:tcW w:w="2160" w:type="dxa"/>
          </w:tcPr>
          <w:p w14:paraId="6A240B3A" w14:textId="77777777" w:rsidR="00BC4AD5" w:rsidRDefault="00000000">
            <w:r>
              <w:t>20–30 min</w:t>
            </w:r>
          </w:p>
        </w:tc>
      </w:tr>
      <w:tr w:rsidR="00BC4AD5" w14:paraId="5448A939" w14:textId="77777777">
        <w:tc>
          <w:tcPr>
            <w:tcW w:w="2160" w:type="dxa"/>
          </w:tcPr>
          <w:p w14:paraId="4D1293FF" w14:textId="77777777" w:rsidR="00BC4AD5" w:rsidRDefault="00000000">
            <w:r>
              <w:t>analytics_generate_charts.py</w:t>
            </w:r>
          </w:p>
        </w:tc>
        <w:tc>
          <w:tcPr>
            <w:tcW w:w="2160" w:type="dxa"/>
          </w:tcPr>
          <w:p w14:paraId="5CC4748D" w14:textId="77777777" w:rsidR="00BC4AD5" w:rsidRDefault="00000000">
            <w:r>
              <w:t>Generates charts from final CSV</w:t>
            </w:r>
          </w:p>
        </w:tc>
        <w:tc>
          <w:tcPr>
            <w:tcW w:w="2160" w:type="dxa"/>
          </w:tcPr>
          <w:p w14:paraId="77B83A08" w14:textId="77777777" w:rsidR="00BC4AD5" w:rsidRDefault="00000000">
            <w:r>
              <w:t>Provides visual proof during demo</w:t>
            </w:r>
          </w:p>
        </w:tc>
        <w:tc>
          <w:tcPr>
            <w:tcW w:w="2160" w:type="dxa"/>
          </w:tcPr>
          <w:p w14:paraId="71974BED" w14:textId="77777777" w:rsidR="00BC4AD5" w:rsidRDefault="00000000">
            <w:r>
              <w:t>15–20 min</w:t>
            </w:r>
          </w:p>
        </w:tc>
      </w:tr>
    </w:tbl>
    <w:p w14:paraId="0290DFBB" w14:textId="77777777" w:rsidR="00BC4AD5" w:rsidRDefault="00000000">
      <w:pPr>
        <w:pStyle w:val="Heading2"/>
      </w:pPr>
      <w:r>
        <w:t>Total Estimated Time (Autogenerated)</w:t>
      </w:r>
    </w:p>
    <w:p w14:paraId="0AE3AB41" w14:textId="77777777" w:rsidR="00BC4AD5" w:rsidRDefault="00000000">
      <w:r w:rsidRPr="00F81B3D">
        <w:rPr>
          <w:highlight w:val="yellow"/>
        </w:rPr>
        <w:t>Approximately 3.5–4.5 focused hours including first test run and validation. No hand-coding of boilerplate is assumed.</w:t>
      </w:r>
    </w:p>
    <w:p w14:paraId="5B2D976F" w14:textId="77777777" w:rsidR="00BC4AD5" w:rsidRDefault="00000000">
      <w:pPr>
        <w:pStyle w:val="Heading2"/>
      </w:pPr>
      <w:r>
        <w:lastRenderedPageBreak/>
        <w:t>How This Enables Scenario Prompts</w:t>
      </w:r>
    </w:p>
    <w:p w14:paraId="7F175E58" w14:textId="77777777" w:rsidR="00BC4AD5" w:rsidRDefault="00000000">
      <w:r>
        <w:t xml:space="preserve">With these files in place, scenario prompts become execution directives rather than abstractions. </w:t>
      </w:r>
      <w:r w:rsidRPr="00F81B3D">
        <w:rPr>
          <w:highlight w:val="yellow"/>
        </w:rPr>
        <w:t>Each scenario selects a subset of seed hubs, triggers discovery, enriches evidence, runs evaluation, and emits a CSV plus charts. This supports rapid testing of 10–20 varied scenarios for live demos.</w:t>
      </w:r>
    </w:p>
    <w:p w14:paraId="3E8B4F81" w14:textId="77777777" w:rsidR="00BC4AD5" w:rsidRDefault="00000000">
      <w:pPr>
        <w:pStyle w:val="Heading2"/>
      </w:pPr>
      <w:r>
        <w:t>Final Definition of 'Done'</w:t>
      </w:r>
    </w:p>
    <w:p w14:paraId="0175D352" w14:textId="77777777" w:rsidR="00BC4AD5" w:rsidRDefault="00000000">
      <w:r>
        <w:t xml:space="preserve">The system is </w:t>
      </w:r>
      <w:r w:rsidRPr="00F81B3D">
        <w:rPr>
          <w:highlight w:val="yellow"/>
        </w:rPr>
        <w:t>fully scenario-capable when a seed hub workbook plus a scenario definition produces a CSV of real people with multiple evidence URLs, scores, and analytics visuals</w:t>
      </w:r>
      <w:r>
        <w:t>. All prior phases remain closed and validated.</w:t>
      </w:r>
    </w:p>
    <w:sectPr w:rsidR="00BC4AD5" w:rsidSect="00F81B3D">
      <w:pgSz w:w="12240" w:h="15840"/>
      <w:pgMar w:top="9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897A88"/>
    <w:multiLevelType w:val="hybridMultilevel"/>
    <w:tmpl w:val="2B20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460875">
    <w:abstractNumId w:val="8"/>
  </w:num>
  <w:num w:numId="2" w16cid:durableId="500656452">
    <w:abstractNumId w:val="6"/>
  </w:num>
  <w:num w:numId="3" w16cid:durableId="1999454065">
    <w:abstractNumId w:val="5"/>
  </w:num>
  <w:num w:numId="4" w16cid:durableId="209802779">
    <w:abstractNumId w:val="4"/>
  </w:num>
  <w:num w:numId="5" w16cid:durableId="1885436634">
    <w:abstractNumId w:val="7"/>
  </w:num>
  <w:num w:numId="6" w16cid:durableId="669874473">
    <w:abstractNumId w:val="3"/>
  </w:num>
  <w:num w:numId="7" w16cid:durableId="973413876">
    <w:abstractNumId w:val="2"/>
  </w:num>
  <w:num w:numId="8" w16cid:durableId="1311708872">
    <w:abstractNumId w:val="1"/>
  </w:num>
  <w:num w:numId="9" w16cid:durableId="974601680">
    <w:abstractNumId w:val="0"/>
  </w:num>
  <w:num w:numId="10" w16cid:durableId="1810912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2BDF"/>
    <w:rsid w:val="00AA1D8D"/>
    <w:rsid w:val="00B47730"/>
    <w:rsid w:val="00BC4AD5"/>
    <w:rsid w:val="00CB0664"/>
    <w:rsid w:val="00ED5F3B"/>
    <w:rsid w:val="00F81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8B3EA"/>
  <w14:defaultImageDpi w14:val="300"/>
  <w15:docId w15:val="{A291973B-18CB-2543-9FCA-7A43CC37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3089</Characters>
  <Application>Microsoft Office Word</Application>
  <DocSecurity>0</DocSecurity>
  <Lines>123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Dave</cp:lastModifiedBy>
  <cp:revision>2</cp:revision>
  <dcterms:created xsi:type="dcterms:W3CDTF">2025-12-21T12:23:00Z</dcterms:created>
  <dcterms:modified xsi:type="dcterms:W3CDTF">2025-12-21T12:23:00Z</dcterms:modified>
  <cp:category/>
</cp:coreProperties>
</file>