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E8E5" w14:textId="77777777" w:rsidR="00AE3A1D" w:rsidRPr="0079192A" w:rsidRDefault="00000000" w:rsidP="0079192A">
      <w:pPr>
        <w:pStyle w:val="Heading1"/>
        <w:jc w:val="center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AI Talent Engine: Executive Summary</w:t>
      </w:r>
    </w:p>
    <w:p w14:paraId="2EC35104" w14:textId="77777777" w:rsidR="0079192A" w:rsidRDefault="00000000" w:rsidP="0079192A">
      <w:pPr>
        <w:jc w:val="center"/>
        <w:rPr>
          <w:rFonts w:ascii="Cambria" w:hAnsi="Cambria"/>
          <w:b/>
          <w:bCs/>
          <w:i/>
          <w:iCs/>
          <w:color w:val="0070C0"/>
          <w:sz w:val="21"/>
          <w:szCs w:val="21"/>
        </w:rPr>
      </w:pPr>
      <w:r w:rsidRPr="0079192A">
        <w:rPr>
          <w:rFonts w:ascii="Cambria" w:hAnsi="Cambria"/>
          <w:b/>
          <w:bCs/>
          <w:i/>
          <w:iCs/>
          <w:color w:val="0070C0"/>
          <w:sz w:val="21"/>
          <w:szCs w:val="21"/>
        </w:rPr>
        <w:t>Three-Layer Intelligence Framework for Decision-Ready Talent Acquisition</w:t>
      </w:r>
    </w:p>
    <w:p w14:paraId="1607C64B" w14:textId="77777777" w:rsidR="0079192A" w:rsidRPr="0079192A" w:rsidRDefault="0079192A" w:rsidP="0079192A">
      <w:pPr>
        <w:jc w:val="center"/>
        <w:rPr>
          <w:rFonts w:ascii="Cambria" w:hAnsi="Cambria"/>
          <w:b/>
          <w:bCs/>
          <w:i/>
          <w:iCs/>
          <w:color w:val="0070C0"/>
          <w:sz w:val="21"/>
          <w:szCs w:val="21"/>
        </w:rPr>
      </w:pPr>
      <w:r w:rsidRPr="0079192A">
        <w:rPr>
          <w:rFonts w:ascii="Cambria" w:hAnsi="Cambria"/>
          <w:b/>
          <w:bCs/>
          <w:sz w:val="22"/>
        </w:rPr>
        <w:t>Created by L. David Mendoza</w:t>
      </w:r>
      <w:r w:rsidRPr="0079192A">
        <w:rPr>
          <w:rFonts w:ascii="Cambria" w:hAnsi="Cambria"/>
          <w:b/>
          <w:bCs/>
          <w:sz w:val="22"/>
        </w:rPr>
        <w:br/>
        <w:t>December 2025</w:t>
      </w:r>
    </w:p>
    <w:p w14:paraId="434EFBCB" w14:textId="77777777" w:rsidR="0079192A" w:rsidRPr="0079192A" w:rsidRDefault="0079192A" w:rsidP="0079192A">
      <w:pPr>
        <w:jc w:val="center"/>
        <w:rPr>
          <w:rFonts w:ascii="Cambria" w:hAnsi="Cambria"/>
        </w:rPr>
      </w:pPr>
    </w:p>
    <w:p w14:paraId="481E7EB3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The Problem</w:t>
      </w:r>
    </w:p>
    <w:p w14:paraId="54EF7EB4" w14:textId="4EC4B8D9" w:rsidR="00AE3A1D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 xml:space="preserve">Traditional talent acquisition stops at identification. Vendors deliver LinkedIn profiles and </w:t>
      </w:r>
      <w:r w:rsidR="009742A9" w:rsidRPr="0079192A">
        <w:rPr>
          <w:rFonts w:ascii="Cambria" w:hAnsi="Cambria"/>
        </w:rPr>
        <w:t>Boolean</w:t>
      </w:r>
      <w:r w:rsidRPr="0079192A">
        <w:rPr>
          <w:rFonts w:ascii="Cambria" w:hAnsi="Cambria"/>
        </w:rPr>
        <w:t xml:space="preserve"> searches. Recruiters spend weeks validating credentials, chasing false positives, and building evidence packages. Hiring managers need confidence and proof, not candidate lists.</w:t>
      </w:r>
    </w:p>
    <w:p w14:paraId="02DCABE4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The Solution</w:t>
      </w:r>
    </w:p>
    <w:p w14:paraId="66BAFDE7" w14:textId="77777777" w:rsidR="00AE3A1D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>An end-to-end research workflow that delivers ranked, evidence-backed talent intelligence with automated hiring manager submittals. This framework transforms recruiting operations into a research function that produces decision-ready packages, not raw candidate data.</w:t>
      </w:r>
    </w:p>
    <w:p w14:paraId="2EAB69FA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Three-Layer Architecture</w:t>
      </w:r>
    </w:p>
    <w:p w14:paraId="010D6B40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>Layer 1: Excel Seed Hub Map (Strategic Navigation)</w:t>
      </w:r>
    </w:p>
    <w:p w14:paraId="7AD8180A" w14:textId="77777777" w:rsidR="00AE3A1D" w:rsidRPr="0079192A" w:rsidRDefault="00000000">
      <w:pPr>
        <w:spacing w:after="150"/>
        <w:rPr>
          <w:rFonts w:ascii="Cambria" w:hAnsi="Cambria"/>
        </w:rPr>
      </w:pPr>
      <w:r w:rsidRPr="0079192A">
        <w:rPr>
          <w:rFonts w:ascii="Cambria" w:hAnsi="Cambria"/>
        </w:rPr>
        <w:t>Strategic targeting map organized by tier (Tier 1-3 competitors, conferences, patents, awards). Contains executable URLs for GitHub orgs, Hugging Face, and research venues. Transforms Python from generic scraper into strategic intelligence platform targeting specific competitor environments (OpenAI, Anthropic, DeepMind, Meta AI).</w:t>
      </w:r>
    </w:p>
    <w:p w14:paraId="4F1F34C3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>Layer 2: Python Automation Framework (Deterministic Discovery)</w:t>
      </w:r>
    </w:p>
    <w:p w14:paraId="7B380F41" w14:textId="77777777" w:rsidR="00AE3A1D" w:rsidRPr="0079192A" w:rsidRDefault="00000000">
      <w:pPr>
        <w:spacing w:after="150"/>
        <w:rPr>
          <w:rFonts w:ascii="Cambria" w:hAnsi="Cambria"/>
        </w:rPr>
      </w:pPr>
      <w:r w:rsidRPr="0079192A">
        <w:rPr>
          <w:rFonts w:ascii="Cambria" w:hAnsi="Cambria"/>
        </w:rPr>
        <w:t xml:space="preserve">Executes Excel strategy by enumerating real contributors from targeted environments. Outputs clean CSV </w:t>
      </w:r>
      <w:proofErr w:type="gramStart"/>
      <w:r w:rsidRPr="0079192A">
        <w:rPr>
          <w:rFonts w:ascii="Cambria" w:hAnsi="Cambria"/>
        </w:rPr>
        <w:t>containing:</w:t>
      </w:r>
      <w:proofErr w:type="gramEnd"/>
      <w:r w:rsidRPr="0079192A">
        <w:rPr>
          <w:rFonts w:ascii="Cambria" w:hAnsi="Cambria"/>
        </w:rPr>
        <w:t xml:space="preserve"> verified individuals, AI role classification, multiple evidence URLs (repos, papers, patents), contact data (corporate/personal email, LinkedIn), competitor affiliation, and provenance metadata. Zero false positives—every name has verifiable work.</w:t>
      </w:r>
    </w:p>
    <w:p w14:paraId="30AE1877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>Layer 3: GPT Search Agent System (Evaluation &amp; Automated Submittal)</w:t>
      </w:r>
    </w:p>
    <w:p w14:paraId="21ED5DC8" w14:textId="07A8089E" w:rsidR="00AE3A1D" w:rsidRPr="0079192A" w:rsidRDefault="00460095">
      <w:pPr>
        <w:spacing w:after="200"/>
        <w:rPr>
          <w:rFonts w:ascii="Cambria" w:hAnsi="Cambria"/>
        </w:rPr>
      </w:pPr>
      <w:r>
        <w:rPr>
          <w:rFonts w:ascii="Cambria" w:hAnsi="Cambria"/>
        </w:rPr>
        <w:t>50</w:t>
      </w:r>
      <w:r w:rsidR="00000000" w:rsidRPr="0079192A">
        <w:rPr>
          <w:rFonts w:ascii="Cambria" w:hAnsi="Cambria"/>
        </w:rPr>
        <w:t xml:space="preserve"> specialized research agents perform bounded analytical roles. Scores candidates across multiple dimensions (1-10 scale): technical depth, evidence strength, influence tier, career velocity, collaboration signal. Automatically generates complete hiring manager submittal packages for 8-10/10 priority candidates.</w:t>
      </w:r>
    </w:p>
    <w:p w14:paraId="2A337F40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Automated Submittal Packages Include</w:t>
      </w:r>
    </w:p>
    <w:p w14:paraId="14A57991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Hiring Manager Email: Evidence-backed rationale with key metric table, priority score, and competitor context</w:t>
      </w:r>
    </w:p>
    <w:p w14:paraId="2B3575CF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Evidence Attachments: CV, top publications, GitHub repos, patents, Google Scholar profile, portfolios</w:t>
      </w:r>
    </w:p>
    <w:p w14:paraId="3CF560A3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Competitor Contrast Analysis: How candidate compares to current team and competitor benchmarks</w:t>
      </w:r>
    </w:p>
    <w:p w14:paraId="2C893046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Customized Outreach Template: Talking points based on candidate's specific contributions and work</w:t>
      </w:r>
    </w:p>
    <w:p w14:paraId="260DA5DA" w14:textId="77777777" w:rsidR="00AE3A1D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>• Interview Recommendations: Focus areas, technical assessment suggestions, contact timing</w:t>
      </w:r>
    </w:p>
    <w:p w14:paraId="74A06D6A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Business Impact</w:t>
      </w:r>
    </w:p>
    <w:p w14:paraId="499277D0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Time Savings: </w:t>
      </w:r>
      <w:r w:rsidRPr="0079192A">
        <w:rPr>
          <w:rFonts w:ascii="Cambria" w:hAnsi="Cambria"/>
        </w:rPr>
        <w:t>3-4 weeks of manual research compressed into automated packages ready for immediate outreach</w:t>
      </w:r>
    </w:p>
    <w:p w14:paraId="130B4D98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Quality Improvement: </w:t>
      </w:r>
      <w:r w:rsidRPr="0079192A">
        <w:rPr>
          <w:rFonts w:ascii="Cambria" w:hAnsi="Cambria"/>
        </w:rPr>
        <w:t>Zero false positives through deterministic discovery and evidence verification</w:t>
      </w:r>
    </w:p>
    <w:p w14:paraId="33AC6A54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Response Rates: </w:t>
      </w:r>
      <w:r w:rsidRPr="0079192A">
        <w:rPr>
          <w:rFonts w:ascii="Cambria" w:hAnsi="Cambria"/>
        </w:rPr>
        <w:t>2-3x higher through evidence-backed, personalized outreach based on candidate's actual work</w:t>
      </w:r>
    </w:p>
    <w:p w14:paraId="7877F580" w14:textId="77777777" w:rsidR="00AE3A1D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Hiring Manager Confidence: </w:t>
      </w:r>
      <w:r w:rsidRPr="0079192A">
        <w:rPr>
          <w:rFonts w:ascii="Cambria" w:hAnsi="Cambria"/>
        </w:rPr>
        <w:t>Decision-grade intelligence with numerical scoring and verified evidence</w:t>
      </w:r>
    </w:p>
    <w:p w14:paraId="2D12194D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The Differentiator</w:t>
      </w:r>
    </w:p>
    <w:p w14:paraId="2A6164BC" w14:textId="77777777" w:rsidR="00AE3A1D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 xml:space="preserve">This framework doesn't just find talent—it delivers complete submittal packages that hiring managers can forward immediately and recruiters can use for high-conversion outreach. It answers competitive questions like "Show me Frontier LLM Scientists who contributed to Megatron-LM and published at </w:t>
      </w:r>
      <w:proofErr w:type="spellStart"/>
      <w:r w:rsidRPr="0079192A">
        <w:rPr>
          <w:rFonts w:ascii="Cambria" w:hAnsi="Cambria"/>
        </w:rPr>
        <w:t>NeurIPS</w:t>
      </w:r>
      <w:proofErr w:type="spellEnd"/>
      <w:r w:rsidRPr="0079192A">
        <w:rPr>
          <w:rFonts w:ascii="Cambria" w:hAnsi="Cambria"/>
        </w:rPr>
        <w:t>" or "Find CUDA optimization engineers from NVIDIA with patents"—not just "who exists."</w:t>
      </w:r>
    </w:p>
    <w:p w14:paraId="76CBD190" w14:textId="77777777" w:rsidR="009742A9" w:rsidRDefault="009742A9">
      <w:pPr>
        <w:spacing w:after="200"/>
        <w:rPr>
          <w:rFonts w:ascii="Cambria" w:hAnsi="Cambria"/>
        </w:rPr>
      </w:pPr>
    </w:p>
    <w:p w14:paraId="448F92A2" w14:textId="77777777" w:rsidR="009742A9" w:rsidRPr="0079192A" w:rsidRDefault="009742A9">
      <w:pPr>
        <w:spacing w:after="200"/>
        <w:rPr>
          <w:rFonts w:ascii="Cambria" w:hAnsi="Cambria"/>
        </w:rPr>
      </w:pPr>
    </w:p>
    <w:p w14:paraId="54071D7D" w14:textId="77777777" w:rsidR="00E97A64" w:rsidRDefault="00000000">
      <w:pPr>
        <w:pStyle w:val="Heading2"/>
        <w:rPr>
          <w:rFonts w:ascii="Cambria" w:hAnsi="Cambria"/>
          <w:b/>
          <w:bCs/>
          <w:sz w:val="24"/>
          <w:szCs w:val="24"/>
        </w:rPr>
      </w:pPr>
      <w:r w:rsidRPr="009742A9">
        <w:rPr>
          <w:rFonts w:ascii="Cambria" w:hAnsi="Cambria"/>
          <w:b/>
          <w:bCs/>
          <w:sz w:val="24"/>
          <w:szCs w:val="24"/>
        </w:rPr>
        <w:lastRenderedPageBreak/>
        <w:t>Why This Cannot Be Replicated with Prompt Engineering Alone</w:t>
      </w:r>
    </w:p>
    <w:p w14:paraId="4973EE7C" w14:textId="77777777" w:rsidR="009742A9" w:rsidRPr="009742A9" w:rsidRDefault="009742A9">
      <w:pPr>
        <w:pStyle w:val="Heading2"/>
        <w:rPr>
          <w:rFonts w:ascii="Cambria" w:hAnsi="Cambria"/>
          <w:b/>
          <w:bCs/>
          <w:sz w:val="24"/>
          <w:szCs w:val="24"/>
        </w:rPr>
      </w:pPr>
    </w:p>
    <w:p w14:paraId="30032166" w14:textId="77777777" w:rsidR="00E97A64" w:rsidRPr="009742A9" w:rsidRDefault="00000000" w:rsidP="009742A9">
      <w:pPr>
        <w:jc w:val="both"/>
        <w:rPr>
          <w:rFonts w:ascii="Cambria" w:hAnsi="Cambria"/>
          <w:bCs/>
        </w:rPr>
      </w:pPr>
      <w:r w:rsidRPr="009742A9">
        <w:rPr>
          <w:rFonts w:ascii="Cambria" w:hAnsi="Cambria"/>
          <w:bCs/>
        </w:rPr>
        <w:t>This framework does not rely on generic prompting or unstructured language-model exploration. Discovery is constrained before execution by a directive Seed Hub, evidence is programmatically verified through Python automation, and evaluation is performed by specialized agents operating only on validated data—not raw web content. Role-specific schemas, determinant tiers, and decision-binding scoring are enforced prior to evaluation, with governance controls that include explicit veto authority. Prompt engineering alone cannot provide deterministic verification, schema enforcement, or auditable, repeatable decision-grade outcomes.</w:t>
      </w:r>
    </w:p>
    <w:p w14:paraId="4FBEDBFE" w14:textId="77777777" w:rsidR="009742A9" w:rsidRDefault="009742A9">
      <w:pPr>
        <w:rPr>
          <w:b/>
        </w:rPr>
      </w:pPr>
    </w:p>
    <w:p w14:paraId="7B77D80E" w14:textId="77777777" w:rsidR="009742A9" w:rsidRPr="0079192A" w:rsidRDefault="009742A9" w:rsidP="009742A9">
      <w:pPr>
        <w:pBdr>
          <w:top w:val="single" w:sz="6" w:space="1" w:color="000000"/>
        </w:pBdr>
        <w:spacing w:before="300"/>
        <w:jc w:val="center"/>
        <w:rPr>
          <w:rFonts w:ascii="Cambria" w:hAnsi="Cambria"/>
        </w:rPr>
      </w:pPr>
      <w:r w:rsidRPr="0079192A">
        <w:rPr>
          <w:rFonts w:ascii="Cambria" w:hAnsi="Cambria"/>
          <w:i/>
          <w:iCs/>
          <w:sz w:val="18"/>
          <w:szCs w:val="18"/>
        </w:rPr>
        <w:t>Proprietary Framework © L. David Mendoza, December 2025</w:t>
      </w:r>
    </w:p>
    <w:p w14:paraId="7775C0F1" w14:textId="77777777" w:rsidR="009742A9" w:rsidRDefault="009742A9"/>
    <w:sectPr w:rsidR="009742A9" w:rsidSect="009742A9">
      <w:pgSz w:w="11906" w:h="16838"/>
      <w:pgMar w:top="1071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B4647"/>
    <w:multiLevelType w:val="hybridMultilevel"/>
    <w:tmpl w:val="B72A6B52"/>
    <w:lvl w:ilvl="0" w:tplc="C520FC52">
      <w:start w:val="1"/>
      <w:numFmt w:val="bullet"/>
      <w:lvlText w:val="●"/>
      <w:lvlJc w:val="left"/>
      <w:pPr>
        <w:ind w:left="720" w:hanging="360"/>
      </w:pPr>
    </w:lvl>
    <w:lvl w:ilvl="1" w:tplc="746E1600">
      <w:start w:val="1"/>
      <w:numFmt w:val="bullet"/>
      <w:lvlText w:val="○"/>
      <w:lvlJc w:val="left"/>
      <w:pPr>
        <w:ind w:left="1440" w:hanging="360"/>
      </w:pPr>
    </w:lvl>
    <w:lvl w:ilvl="2" w:tplc="77B8675E">
      <w:start w:val="1"/>
      <w:numFmt w:val="bullet"/>
      <w:lvlText w:val="■"/>
      <w:lvlJc w:val="left"/>
      <w:pPr>
        <w:ind w:left="2160" w:hanging="360"/>
      </w:pPr>
    </w:lvl>
    <w:lvl w:ilvl="3" w:tplc="180C00F6">
      <w:start w:val="1"/>
      <w:numFmt w:val="bullet"/>
      <w:lvlText w:val="●"/>
      <w:lvlJc w:val="left"/>
      <w:pPr>
        <w:ind w:left="2880" w:hanging="360"/>
      </w:pPr>
    </w:lvl>
    <w:lvl w:ilvl="4" w:tplc="18D61B7C">
      <w:start w:val="1"/>
      <w:numFmt w:val="bullet"/>
      <w:lvlText w:val="○"/>
      <w:lvlJc w:val="left"/>
      <w:pPr>
        <w:ind w:left="3600" w:hanging="360"/>
      </w:pPr>
    </w:lvl>
    <w:lvl w:ilvl="5" w:tplc="EF16AF46">
      <w:start w:val="1"/>
      <w:numFmt w:val="bullet"/>
      <w:lvlText w:val="■"/>
      <w:lvlJc w:val="left"/>
      <w:pPr>
        <w:ind w:left="4320" w:hanging="360"/>
      </w:pPr>
    </w:lvl>
    <w:lvl w:ilvl="6" w:tplc="B9A47EF8">
      <w:start w:val="1"/>
      <w:numFmt w:val="bullet"/>
      <w:lvlText w:val="●"/>
      <w:lvlJc w:val="left"/>
      <w:pPr>
        <w:ind w:left="5040" w:hanging="360"/>
      </w:pPr>
    </w:lvl>
    <w:lvl w:ilvl="7" w:tplc="9282F37E">
      <w:start w:val="1"/>
      <w:numFmt w:val="bullet"/>
      <w:lvlText w:val="●"/>
      <w:lvlJc w:val="left"/>
      <w:pPr>
        <w:ind w:left="5760" w:hanging="360"/>
      </w:pPr>
    </w:lvl>
    <w:lvl w:ilvl="8" w:tplc="CA4C4010">
      <w:start w:val="1"/>
      <w:numFmt w:val="bullet"/>
      <w:lvlText w:val="●"/>
      <w:lvlJc w:val="left"/>
      <w:pPr>
        <w:ind w:left="6480" w:hanging="360"/>
      </w:pPr>
    </w:lvl>
  </w:abstractNum>
  <w:num w:numId="1" w16cid:durableId="366954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1D"/>
    <w:rsid w:val="00092737"/>
    <w:rsid w:val="00460095"/>
    <w:rsid w:val="00622BDF"/>
    <w:rsid w:val="0079192A"/>
    <w:rsid w:val="009742A9"/>
    <w:rsid w:val="00AE3A1D"/>
    <w:rsid w:val="00AE5697"/>
    <w:rsid w:val="00E9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2D74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qFormat/>
    <w:rsid w:val="0079192A"/>
    <w:pPr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9192A"/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505</Words>
  <Characters>3577</Characters>
  <Application>Microsoft Office Word</Application>
  <DocSecurity>0</DocSecurity>
  <Lines>55</Lines>
  <Paragraphs>34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 Dave</cp:lastModifiedBy>
  <cp:revision>3</cp:revision>
  <dcterms:created xsi:type="dcterms:W3CDTF">2025-12-27T00:23:00Z</dcterms:created>
  <dcterms:modified xsi:type="dcterms:W3CDTF">2025-12-31T01:18:00Z</dcterms:modified>
</cp:coreProperties>
</file>