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D23E" w14:textId="77777777" w:rsidR="00080BFD" w:rsidRDefault="00000000">
      <w:pPr>
        <w:pStyle w:val="Heading1"/>
      </w:pPr>
      <w:r>
        <w:t>AI Talent Engine — Executive Summary for OpenAI Interview</w:t>
      </w:r>
    </w:p>
    <w:p w14:paraId="6C2582F7" w14:textId="77777777" w:rsidR="00080BFD" w:rsidRDefault="00000000">
      <w:r>
        <w:t>This one-page executive summary presents the strategic intent (“Why”) and operational framework (“How”) of the AI Talent Engine, designed to identify and validate authentic AI engineering talent across the OpenAI competitive landscape. It distills the core logic and operational structure from the full Strategy Framework and the Workflow Reference Workbook into a concise, high-impact narrative suitable for pre-interview submission.</w:t>
      </w:r>
    </w:p>
    <w:p w14:paraId="761E33E4" w14:textId="77777777" w:rsidR="00080BFD" w:rsidRDefault="00000000">
      <w:pPr>
        <w:pStyle w:val="Heading2"/>
      </w:pPr>
      <w:r>
        <w:t>Why — Strategic Purpose</w:t>
      </w:r>
    </w:p>
    <w:p w14:paraId="7FB99CE6" w14:textId="77777777" w:rsidR="00080BFD" w:rsidRDefault="00000000">
      <w:r>
        <w:t>The AI Talent Engine was created to transform AI-talent discovery from résumé-based sourcing to research-grade, evidence-driven intelligence. It enables OpenAI to identify verifiable AI contributors working at or adjacent to frontier labs such as Anthropic, DeepMind, Meta AI, and Mistral — mapping the real people advancing LLMs, RLHF, and multimodal systems. This system supports hiring decisions grounded in public, reproducible technical proof rather than keyword inference or social claims.</w:t>
      </w:r>
    </w:p>
    <w:p w14:paraId="0EC51320" w14:textId="77777777" w:rsidR="00080BFD" w:rsidRDefault="00000000">
      <w:r>
        <w:t>It aligns with OpenAI’s mission to recruit top technical talent through verifiable contributions in model development, inference systems, safety, and alignment — ensuring every identified candidate has demonstrable impact in the modern AI research ecosystem.</w:t>
      </w:r>
    </w:p>
    <w:p w14:paraId="397B77EF" w14:textId="77777777" w:rsidR="00080BFD" w:rsidRDefault="00000000">
      <w:pPr>
        <w:pStyle w:val="Heading2"/>
      </w:pPr>
      <w:r>
        <w:t>How — Operational Overview</w:t>
      </w:r>
    </w:p>
    <w:p w14:paraId="50B4E656" w14:textId="77777777" w:rsidR="00080BFD" w:rsidRDefault="00000000">
      <w:r>
        <w:t>The workflow connects ChatGPT orchestration (intent interpretation) with a Python execution layer (data retrieval and enrichment), enabling OpenAI’s sourcing operations to move from natural language requests to validated, schema-compliant candidate outputs.</w:t>
      </w:r>
    </w:p>
    <w:tbl>
      <w:tblPr>
        <w:tblW w:w="0" w:type="auto"/>
        <w:tblLook w:val="04A0" w:firstRow="1" w:lastRow="0" w:firstColumn="1" w:lastColumn="0" w:noHBand="0" w:noVBand="1"/>
      </w:tblPr>
      <w:tblGrid>
        <w:gridCol w:w="1958"/>
        <w:gridCol w:w="2074"/>
        <w:gridCol w:w="2007"/>
        <w:gridCol w:w="2601"/>
      </w:tblGrid>
      <w:tr w:rsidR="00080BFD" w14:paraId="3CA1C58C" w14:textId="77777777">
        <w:tc>
          <w:tcPr>
            <w:tcW w:w="2160" w:type="dxa"/>
          </w:tcPr>
          <w:p w14:paraId="46F55B44" w14:textId="77777777" w:rsidR="00080BFD" w:rsidRDefault="00000000">
            <w:r>
              <w:t>Phase</w:t>
            </w:r>
          </w:p>
        </w:tc>
        <w:tc>
          <w:tcPr>
            <w:tcW w:w="2160" w:type="dxa"/>
          </w:tcPr>
          <w:p w14:paraId="4DBB1A5E" w14:textId="77777777" w:rsidR="00080BFD" w:rsidRDefault="00000000">
            <w:r>
              <w:t>Objective</w:t>
            </w:r>
          </w:p>
        </w:tc>
        <w:tc>
          <w:tcPr>
            <w:tcW w:w="2160" w:type="dxa"/>
          </w:tcPr>
          <w:p w14:paraId="1DEF59BF" w14:textId="77777777" w:rsidR="00080BFD" w:rsidRDefault="00000000">
            <w:r>
              <w:t>System / Agents</w:t>
            </w:r>
          </w:p>
        </w:tc>
        <w:tc>
          <w:tcPr>
            <w:tcW w:w="2160" w:type="dxa"/>
          </w:tcPr>
          <w:p w14:paraId="0252C6D0" w14:textId="77777777" w:rsidR="00080BFD" w:rsidRDefault="00000000">
            <w:r>
              <w:t>Key Output</w:t>
            </w:r>
          </w:p>
        </w:tc>
      </w:tr>
      <w:tr w:rsidR="00080BFD" w14:paraId="651B0ABD" w14:textId="77777777">
        <w:tc>
          <w:tcPr>
            <w:tcW w:w="2160" w:type="dxa"/>
          </w:tcPr>
          <w:p w14:paraId="2524573E" w14:textId="77777777" w:rsidR="00080BFD" w:rsidRDefault="00000000">
            <w:r>
              <w:t>0</w:t>
            </w:r>
          </w:p>
        </w:tc>
        <w:tc>
          <w:tcPr>
            <w:tcW w:w="2160" w:type="dxa"/>
          </w:tcPr>
          <w:p w14:paraId="7E33A5A9" w14:textId="77777777" w:rsidR="00080BFD" w:rsidRDefault="00000000">
            <w:r>
              <w:t>Seed Input from Excel (Competitor Hubs)</w:t>
            </w:r>
          </w:p>
        </w:tc>
        <w:tc>
          <w:tcPr>
            <w:tcW w:w="2160" w:type="dxa"/>
          </w:tcPr>
          <w:p w14:paraId="1E6730D1" w14:textId="77777777" w:rsidR="00080BFD" w:rsidRDefault="00000000">
            <w:r>
              <w:t>pandas / GPT Parser</w:t>
            </w:r>
          </w:p>
        </w:tc>
        <w:tc>
          <w:tcPr>
            <w:tcW w:w="2160" w:type="dxa"/>
          </w:tcPr>
          <w:p w14:paraId="77C89578" w14:textId="77777777" w:rsidR="00080BFD" w:rsidRDefault="00000000">
            <w:r>
              <w:t>Target orgs &amp; models</w:t>
            </w:r>
          </w:p>
        </w:tc>
      </w:tr>
      <w:tr w:rsidR="00080BFD" w14:paraId="24402027" w14:textId="77777777">
        <w:tc>
          <w:tcPr>
            <w:tcW w:w="2160" w:type="dxa"/>
          </w:tcPr>
          <w:p w14:paraId="5977CF19" w14:textId="77777777" w:rsidR="00080BFD" w:rsidRDefault="00000000">
            <w:r>
              <w:t>1</w:t>
            </w:r>
          </w:p>
        </w:tc>
        <w:tc>
          <w:tcPr>
            <w:tcW w:w="2160" w:type="dxa"/>
          </w:tcPr>
          <w:p w14:paraId="6450D523" w14:textId="77777777" w:rsidR="00080BFD" w:rsidRDefault="00000000">
            <w:r>
              <w:t>Prompt → Research Contract</w:t>
            </w:r>
          </w:p>
        </w:tc>
        <w:tc>
          <w:tcPr>
            <w:tcW w:w="2160" w:type="dxa"/>
          </w:tcPr>
          <w:p w14:paraId="0C0D7E81" w14:textId="77777777" w:rsidR="00080BFD" w:rsidRDefault="00000000">
            <w:r>
              <w:t>ChatGPT Layer</w:t>
            </w:r>
          </w:p>
        </w:tc>
        <w:tc>
          <w:tcPr>
            <w:tcW w:w="2160" w:type="dxa"/>
          </w:tcPr>
          <w:p w14:paraId="7CBAC5B8" w14:textId="77777777" w:rsidR="00080BFD" w:rsidRDefault="00000000">
            <w:r>
              <w:t>Structured JSON request</w:t>
            </w:r>
          </w:p>
        </w:tc>
      </w:tr>
      <w:tr w:rsidR="00080BFD" w14:paraId="65396459" w14:textId="77777777">
        <w:tc>
          <w:tcPr>
            <w:tcW w:w="2160" w:type="dxa"/>
          </w:tcPr>
          <w:p w14:paraId="4B1E38D5" w14:textId="77777777" w:rsidR="00080BFD" w:rsidRDefault="00000000">
            <w:r>
              <w:t>2</w:t>
            </w:r>
          </w:p>
        </w:tc>
        <w:tc>
          <w:tcPr>
            <w:tcW w:w="2160" w:type="dxa"/>
          </w:tcPr>
          <w:p w14:paraId="617713DA" w14:textId="77777777" w:rsidR="00080BFD" w:rsidRDefault="00000000">
            <w:r>
              <w:t>API &amp; Data Extraction</w:t>
            </w:r>
          </w:p>
        </w:tc>
        <w:tc>
          <w:tcPr>
            <w:tcW w:w="2160" w:type="dxa"/>
          </w:tcPr>
          <w:p w14:paraId="30416F2F" w14:textId="77777777" w:rsidR="00080BFD" w:rsidRDefault="00000000">
            <w:r>
              <w:t>GitHub / HF / Scholar Agents</w:t>
            </w:r>
          </w:p>
        </w:tc>
        <w:tc>
          <w:tcPr>
            <w:tcW w:w="2160" w:type="dxa"/>
          </w:tcPr>
          <w:p w14:paraId="59532182" w14:textId="77777777" w:rsidR="00080BFD" w:rsidRDefault="00000000">
            <w:r>
              <w:t>Contributor &amp; repo data</w:t>
            </w:r>
          </w:p>
        </w:tc>
      </w:tr>
      <w:tr w:rsidR="00080BFD" w14:paraId="45B72FEA" w14:textId="77777777">
        <w:tc>
          <w:tcPr>
            <w:tcW w:w="2160" w:type="dxa"/>
          </w:tcPr>
          <w:p w14:paraId="65CB884A" w14:textId="77777777" w:rsidR="00080BFD" w:rsidRDefault="00000000">
            <w:r>
              <w:t>3</w:t>
            </w:r>
          </w:p>
        </w:tc>
        <w:tc>
          <w:tcPr>
            <w:tcW w:w="2160" w:type="dxa"/>
          </w:tcPr>
          <w:p w14:paraId="4C38768B" w14:textId="77777777" w:rsidR="00080BFD" w:rsidRDefault="00000000">
            <w:r>
              <w:t>Schema Normalization</w:t>
            </w:r>
          </w:p>
        </w:tc>
        <w:tc>
          <w:tcPr>
            <w:tcW w:w="2160" w:type="dxa"/>
          </w:tcPr>
          <w:p w14:paraId="2D288F69" w14:textId="77777777" w:rsidR="00080BFD" w:rsidRDefault="00000000">
            <w:r>
              <w:t>Schema Validator</w:t>
            </w:r>
          </w:p>
        </w:tc>
        <w:tc>
          <w:tcPr>
            <w:tcW w:w="2160" w:type="dxa"/>
          </w:tcPr>
          <w:p w14:paraId="08126B9E" w14:textId="77777777" w:rsidR="00080BFD" w:rsidRDefault="00000000">
            <w:r>
              <w:t>Phase6 CSV (AI_Talent_Schema_Rules v3.2)</w:t>
            </w:r>
          </w:p>
        </w:tc>
      </w:tr>
      <w:tr w:rsidR="00080BFD" w14:paraId="0814EC50" w14:textId="77777777">
        <w:tc>
          <w:tcPr>
            <w:tcW w:w="2160" w:type="dxa"/>
          </w:tcPr>
          <w:p w14:paraId="1FB60198" w14:textId="77777777" w:rsidR="00080BFD" w:rsidRDefault="00000000">
            <w:r>
              <w:t>4</w:t>
            </w:r>
          </w:p>
        </w:tc>
        <w:tc>
          <w:tcPr>
            <w:tcW w:w="2160" w:type="dxa"/>
          </w:tcPr>
          <w:p w14:paraId="2467F90A" w14:textId="77777777" w:rsidR="00080BFD" w:rsidRDefault="00000000">
            <w:r>
              <w:t>Influence Analytics</w:t>
            </w:r>
          </w:p>
        </w:tc>
        <w:tc>
          <w:tcPr>
            <w:tcW w:w="2160" w:type="dxa"/>
          </w:tcPr>
          <w:p w14:paraId="43C9BFC9" w14:textId="77777777" w:rsidR="00080BFD" w:rsidRDefault="00000000">
            <w:r>
              <w:t>Phase7 Agents (27–32)</w:t>
            </w:r>
          </w:p>
        </w:tc>
        <w:tc>
          <w:tcPr>
            <w:tcW w:w="2160" w:type="dxa"/>
          </w:tcPr>
          <w:p w14:paraId="2DCF62FA" w14:textId="77777777" w:rsidR="00080BFD" w:rsidRDefault="00000000">
            <w:r>
              <w:t>Ranked citation &amp; collaboration data</w:t>
            </w:r>
          </w:p>
        </w:tc>
      </w:tr>
      <w:tr w:rsidR="00080BFD" w14:paraId="55BACF38" w14:textId="77777777">
        <w:tc>
          <w:tcPr>
            <w:tcW w:w="2160" w:type="dxa"/>
          </w:tcPr>
          <w:p w14:paraId="25BA6439" w14:textId="77777777" w:rsidR="00080BFD" w:rsidRDefault="00000000">
            <w:r>
              <w:lastRenderedPageBreak/>
              <w:t>5</w:t>
            </w:r>
          </w:p>
        </w:tc>
        <w:tc>
          <w:tcPr>
            <w:tcW w:w="2160" w:type="dxa"/>
          </w:tcPr>
          <w:p w14:paraId="7AA3AA28" w14:textId="77777777" w:rsidR="00080BFD" w:rsidRDefault="00000000">
            <w:r>
              <w:t>Validation &amp; Refinement</w:t>
            </w:r>
          </w:p>
        </w:tc>
        <w:tc>
          <w:tcPr>
            <w:tcW w:w="2160" w:type="dxa"/>
          </w:tcPr>
          <w:p w14:paraId="73C3BD5C" w14:textId="77777777" w:rsidR="00080BFD" w:rsidRDefault="00000000">
            <w:r>
              <w:t>AI Talent Engine GPT</w:t>
            </w:r>
          </w:p>
        </w:tc>
        <w:tc>
          <w:tcPr>
            <w:tcW w:w="2160" w:type="dxa"/>
          </w:tcPr>
          <w:p w14:paraId="374463F0" w14:textId="77777777" w:rsidR="00080BFD" w:rsidRDefault="00000000">
            <w:r>
              <w:t>Elite shortlist by classification</w:t>
            </w:r>
          </w:p>
        </w:tc>
      </w:tr>
      <w:tr w:rsidR="00080BFD" w14:paraId="368DC865" w14:textId="77777777">
        <w:tc>
          <w:tcPr>
            <w:tcW w:w="2160" w:type="dxa"/>
          </w:tcPr>
          <w:p w14:paraId="7AAC79CC" w14:textId="77777777" w:rsidR="00080BFD" w:rsidRDefault="00000000">
            <w:r>
              <w:t>6</w:t>
            </w:r>
          </w:p>
        </w:tc>
        <w:tc>
          <w:tcPr>
            <w:tcW w:w="2160" w:type="dxa"/>
          </w:tcPr>
          <w:p w14:paraId="45C97AE0" w14:textId="77777777" w:rsidR="00080BFD" w:rsidRDefault="00000000">
            <w:r>
              <w:t>Hiring Slate Generation</w:t>
            </w:r>
          </w:p>
        </w:tc>
        <w:tc>
          <w:tcPr>
            <w:tcW w:w="2160" w:type="dxa"/>
          </w:tcPr>
          <w:p w14:paraId="5D7BAF47" w14:textId="77777777" w:rsidR="00080BFD" w:rsidRDefault="00000000">
            <w:r>
              <w:t>Hiring Manager Template Agent</w:t>
            </w:r>
          </w:p>
        </w:tc>
        <w:tc>
          <w:tcPr>
            <w:tcW w:w="2160" w:type="dxa"/>
          </w:tcPr>
          <w:p w14:paraId="6D0010B4" w14:textId="77777777" w:rsidR="00080BFD" w:rsidRDefault="00000000">
            <w:r>
              <w:t>Schema-verified deliverable</w:t>
            </w:r>
          </w:p>
        </w:tc>
      </w:tr>
    </w:tbl>
    <w:p w14:paraId="784DA008" w14:textId="77777777" w:rsidR="00080BFD" w:rsidRDefault="00000000">
      <w:r>
        <w:t>This workflow illustrates the closed loop between natural-language orchestration (GPT) and structured extraction (Python). Every phase produces traceable, audit-ready data conforming to AI_Talent_Schema_Rules v3.2 — ensuring transparency, compliance, and high signal-to-noise ratios in AI talent identification.</w:t>
      </w:r>
    </w:p>
    <w:p w14:paraId="55014ED6" w14:textId="77777777" w:rsidR="00080BFD" w:rsidRDefault="00000000">
      <w:pPr>
        <w:pStyle w:val="Heading2"/>
      </w:pPr>
      <w:r>
        <w:t>Outcome — Interview Talking Points</w:t>
      </w:r>
    </w:p>
    <w:p w14:paraId="2E3A525E" w14:textId="77777777" w:rsidR="00080BFD" w:rsidRDefault="00000000">
      <w:r>
        <w:t xml:space="preserve">In discussion, emphasize that this system operationalizes OpenAI’s sourcing philosophy — bridging strategic talent targeting with verifiable public intelligence. It allows leadership to: </w:t>
      </w:r>
      <w:r>
        <w:br/>
        <w:t>• Pinpoint high-value researchers and engineers within OpenAI’s top competitor tiers.</w:t>
      </w:r>
      <w:r>
        <w:br/>
        <w:t>• Validate authenticity through traceable, evidence-based schema data.</w:t>
      </w:r>
      <w:r>
        <w:br/>
        <w:t>• Produce ranked, hiring-ready candidate slates by AI classification (Frontier, RLHF, Infra, Multimodal).</w:t>
      </w:r>
      <w:r>
        <w:br/>
        <w:t>• Ensure sourcing outcomes are both reproducible and defensible for leadership decision-making.</w:t>
      </w:r>
    </w:p>
    <w:p w14:paraId="0E76A5D6" w14:textId="77777777" w:rsidR="00080BFD" w:rsidRDefault="00000000">
      <w:r>
        <w:t>This executive brief accompanies the detailed 'AI Talent Engine Strategy &amp; Execution Framework v3' and 'Workflow &amp; Execution Reference Workbook' to provide both strategic and operational clarity in OpenAI’s talent intelligence discussions.</w:t>
      </w:r>
    </w:p>
    <w:sectPr w:rsidR="00080B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2385156">
    <w:abstractNumId w:val="8"/>
  </w:num>
  <w:num w:numId="2" w16cid:durableId="67919140">
    <w:abstractNumId w:val="6"/>
  </w:num>
  <w:num w:numId="3" w16cid:durableId="904143232">
    <w:abstractNumId w:val="5"/>
  </w:num>
  <w:num w:numId="4" w16cid:durableId="212237427">
    <w:abstractNumId w:val="4"/>
  </w:num>
  <w:num w:numId="5" w16cid:durableId="1533686727">
    <w:abstractNumId w:val="7"/>
  </w:num>
  <w:num w:numId="6" w16cid:durableId="846478800">
    <w:abstractNumId w:val="3"/>
  </w:num>
  <w:num w:numId="7" w16cid:durableId="1464150700">
    <w:abstractNumId w:val="2"/>
  </w:num>
  <w:num w:numId="8" w16cid:durableId="829252225">
    <w:abstractNumId w:val="1"/>
  </w:num>
  <w:num w:numId="9" w16cid:durableId="1222012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0BFD"/>
    <w:rsid w:val="0015074B"/>
    <w:rsid w:val="0029639D"/>
    <w:rsid w:val="00326F90"/>
    <w:rsid w:val="00622BDF"/>
    <w:rsid w:val="008D55B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4A2FD"/>
  <w14:defaultImageDpi w14:val="300"/>
  <w15:docId w15:val="{A291973B-18CB-2543-9FCA-7A43CC374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431</Words>
  <Characters>2865</Characters>
  <Application>Microsoft Office Word</Application>
  <DocSecurity>0</DocSecurity>
  <Lines>86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 Dave</cp:lastModifiedBy>
  <cp:revision>2</cp:revision>
  <dcterms:created xsi:type="dcterms:W3CDTF">2025-12-21T08:05:00Z</dcterms:created>
  <dcterms:modified xsi:type="dcterms:W3CDTF">2025-12-21T08:05:00Z</dcterms:modified>
  <cp:category/>
</cp:coreProperties>
</file>