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380" w:rsidRPr="00BF3479" w:rsidRDefault="00C86380">
      <w:pPr>
        <w:rPr>
          <w:b/>
          <w:sz w:val="28"/>
          <w:u w:val="single"/>
        </w:rPr>
      </w:pPr>
      <w:r w:rsidRPr="00BF3479">
        <w:rPr>
          <w:b/>
          <w:sz w:val="28"/>
          <w:u w:val="single"/>
        </w:rPr>
        <w:t>RSA API D</w:t>
      </w:r>
      <w:r w:rsidR="00F209D8" w:rsidRPr="00BF3479">
        <w:rPr>
          <w:b/>
          <w:sz w:val="28"/>
          <w:u w:val="single"/>
        </w:rPr>
        <w:t xml:space="preserve">emo </w:t>
      </w:r>
      <w:r w:rsidR="00BF3479" w:rsidRPr="00D70300">
        <w:rPr>
          <w:b/>
          <w:sz w:val="28"/>
          <w:u w:val="single"/>
        </w:rPr>
        <w:t>A</w:t>
      </w:r>
      <w:r w:rsidR="00F209D8" w:rsidRPr="00D70300">
        <w:rPr>
          <w:b/>
          <w:sz w:val="28"/>
          <w:u w:val="single"/>
        </w:rPr>
        <w:t>pps</w:t>
      </w:r>
      <w:r w:rsidR="00BF3479" w:rsidRPr="00D70300">
        <w:rPr>
          <w:b/>
          <w:sz w:val="24"/>
          <w:u w:val="single"/>
        </w:rPr>
        <w:t xml:space="preserve"> </w:t>
      </w:r>
      <w:r w:rsidR="00174D42" w:rsidRPr="00D70300">
        <w:rPr>
          <w:b/>
          <w:sz w:val="28"/>
          <w:u w:val="single"/>
        </w:rPr>
        <w:t xml:space="preserve">and Utilities </w:t>
      </w:r>
      <w:proofErr w:type="gramStart"/>
      <w:r w:rsidR="00BF3479" w:rsidRPr="00D70300">
        <w:rPr>
          <w:b/>
          <w:sz w:val="28"/>
          <w:u w:val="single"/>
        </w:rPr>
        <w:t>For</w:t>
      </w:r>
      <w:proofErr w:type="gramEnd"/>
      <w:r w:rsidR="00BF3479" w:rsidRPr="00D70300">
        <w:rPr>
          <w:b/>
          <w:sz w:val="28"/>
          <w:u w:val="single"/>
        </w:rPr>
        <w:t xml:space="preserve"> </w:t>
      </w:r>
      <w:r w:rsidR="00BF3479" w:rsidRPr="00BF3479">
        <w:rPr>
          <w:b/>
          <w:sz w:val="28"/>
          <w:u w:val="single"/>
        </w:rPr>
        <w:t>RSA306</w:t>
      </w:r>
      <w:r w:rsidR="00BF3479">
        <w:rPr>
          <w:b/>
          <w:sz w:val="28"/>
          <w:u w:val="single"/>
        </w:rPr>
        <w:t>, RSA306B, RSA50x</w:t>
      </w:r>
      <w:r w:rsidR="00BF3479" w:rsidRPr="00BF3479">
        <w:rPr>
          <w:b/>
          <w:sz w:val="28"/>
          <w:u w:val="single"/>
        </w:rPr>
        <w:t xml:space="preserve">A and </w:t>
      </w:r>
      <w:r w:rsidR="00BF3479">
        <w:rPr>
          <w:b/>
          <w:sz w:val="28"/>
          <w:u w:val="single"/>
        </w:rPr>
        <w:t>RSA60x</w:t>
      </w:r>
      <w:r w:rsidR="00BF3479" w:rsidRPr="00BF3479">
        <w:rPr>
          <w:b/>
          <w:sz w:val="28"/>
          <w:u w:val="single"/>
        </w:rPr>
        <w:t>A</w:t>
      </w:r>
      <w:r w:rsidR="00EC1664" w:rsidRPr="00BF3479">
        <w:rPr>
          <w:b/>
          <w:sz w:val="32"/>
          <w:u w:val="single"/>
        </w:rPr>
        <w:t xml:space="preserve"> </w:t>
      </w:r>
    </w:p>
    <w:p w:rsidR="007E25DE" w:rsidRPr="00BF3479" w:rsidRDefault="00174D42">
      <w:pPr>
        <w:rPr>
          <w:b/>
          <w:sz w:val="24"/>
        </w:rPr>
      </w:pPr>
      <w:r>
        <w:rPr>
          <w:b/>
          <w:sz w:val="24"/>
        </w:rPr>
        <w:t xml:space="preserve">RSA </w:t>
      </w:r>
      <w:r w:rsidR="00616003">
        <w:rPr>
          <w:b/>
          <w:sz w:val="24"/>
        </w:rPr>
        <w:t>API v3.9</w:t>
      </w:r>
      <w:r w:rsidR="00EC1664" w:rsidRPr="00BF3479">
        <w:rPr>
          <w:b/>
          <w:sz w:val="24"/>
        </w:rPr>
        <w:t>.0</w:t>
      </w:r>
      <w:r w:rsidR="00616003">
        <w:rPr>
          <w:b/>
          <w:sz w:val="24"/>
        </w:rPr>
        <w:t>029</w:t>
      </w:r>
    </w:p>
    <w:p w:rsidR="00F209D8" w:rsidRDefault="00174D42">
      <w:pPr>
        <w:pBdr>
          <w:bottom w:val="single" w:sz="12" w:space="1" w:color="auto"/>
        </w:pBdr>
        <w:rPr>
          <w:sz w:val="18"/>
        </w:rPr>
      </w:pPr>
      <w:r>
        <w:rPr>
          <w:sz w:val="18"/>
        </w:rPr>
        <w:t>9/13/2016</w:t>
      </w:r>
      <w:r w:rsidR="002B4D74" w:rsidRPr="002B4D74">
        <w:rPr>
          <w:sz w:val="18"/>
        </w:rPr>
        <w:t xml:space="preserve"> </w:t>
      </w:r>
      <w:proofErr w:type="gramStart"/>
      <w:r w:rsidR="002B4D74" w:rsidRPr="002B4D74">
        <w:rPr>
          <w:sz w:val="18"/>
        </w:rPr>
        <w:t xml:space="preserve">-  </w:t>
      </w:r>
      <w:r w:rsidR="00AC36A7">
        <w:rPr>
          <w:sz w:val="18"/>
        </w:rPr>
        <w:t>Updated</w:t>
      </w:r>
      <w:proofErr w:type="gramEnd"/>
      <w:r>
        <w:rPr>
          <w:sz w:val="18"/>
        </w:rPr>
        <w:t xml:space="preserve"> for API v3.9.0029</w:t>
      </w:r>
      <w:r w:rsidR="00C86380">
        <w:rPr>
          <w:sz w:val="18"/>
        </w:rPr>
        <w:t xml:space="preserve"> </w:t>
      </w:r>
      <w:r>
        <w:rPr>
          <w:sz w:val="18"/>
        </w:rPr>
        <w:t>release</w:t>
      </w:r>
    </w:p>
    <w:p w:rsidR="002B4D74" w:rsidRDefault="002B4D74">
      <w:pPr>
        <w:pBdr>
          <w:bottom w:val="single" w:sz="12" w:space="1" w:color="auto"/>
        </w:pBdr>
        <w:rPr>
          <w:sz w:val="18"/>
        </w:rPr>
      </w:pPr>
    </w:p>
    <w:p w:rsidR="002B4D74" w:rsidRDefault="002B4D74">
      <w:pPr>
        <w:rPr>
          <w:sz w:val="18"/>
        </w:rPr>
      </w:pPr>
      <w:bookmarkStart w:id="0" w:name="_GoBack"/>
      <w:bookmarkEnd w:id="0"/>
    </w:p>
    <w:p w:rsidR="0011587D" w:rsidRDefault="0011587D">
      <w:pPr>
        <w:rPr>
          <w:sz w:val="18"/>
        </w:rPr>
      </w:pPr>
      <w:r>
        <w:rPr>
          <w:sz w:val="18"/>
        </w:rPr>
        <w:t>This document describes the RSA API Demo application programs, and some supporting utility programs for manipulating R3F and TIQ output files.</w:t>
      </w:r>
    </w:p>
    <w:p w:rsidR="00D1529E" w:rsidRDefault="00D1529E">
      <w:pPr>
        <w:rPr>
          <w:b/>
          <w:sz w:val="28"/>
        </w:rPr>
      </w:pPr>
      <w:r>
        <w:rPr>
          <w:b/>
          <w:sz w:val="28"/>
        </w:rPr>
        <w:br w:type="page"/>
      </w:r>
    </w:p>
    <w:p w:rsidR="00174D42" w:rsidRPr="00D1529E" w:rsidRDefault="00174D42">
      <w:pPr>
        <w:rPr>
          <w:b/>
          <w:sz w:val="28"/>
        </w:rPr>
      </w:pPr>
      <w:r w:rsidRPr="00D1529E">
        <w:rPr>
          <w:b/>
          <w:sz w:val="28"/>
        </w:rPr>
        <w:lastRenderedPageBreak/>
        <w:t>Demo Applications</w:t>
      </w:r>
    </w:p>
    <w:p w:rsidR="001429AA" w:rsidRDefault="00BC3BFC" w:rsidP="001429AA">
      <w:r>
        <w:t>The</w:t>
      </w:r>
      <w:r w:rsidR="003C2385">
        <w:t xml:space="preserve"> following</w:t>
      </w:r>
      <w:r>
        <w:t xml:space="preserve"> </w:t>
      </w:r>
      <w:r w:rsidR="00174D42">
        <w:t xml:space="preserve">RSA API </w:t>
      </w:r>
      <w:r w:rsidR="004552FA">
        <w:t>demo</w:t>
      </w:r>
      <w:r w:rsidR="00833452">
        <w:t>nstration</w:t>
      </w:r>
      <w:r w:rsidR="004552FA">
        <w:t xml:space="preserve"> apps </w:t>
      </w:r>
      <w:r w:rsidR="00E051D7">
        <w:t>execute</w:t>
      </w:r>
      <w:r w:rsidR="004552FA">
        <w:t xml:space="preserve"> </w:t>
      </w:r>
      <w:r w:rsidR="00EC1664">
        <w:t xml:space="preserve">basic </w:t>
      </w:r>
      <w:r w:rsidR="00A561CF">
        <w:t>RSA</w:t>
      </w:r>
      <w:r w:rsidR="004552FA">
        <w:t xml:space="preserve"> API operations:</w:t>
      </w:r>
    </w:p>
    <w:tbl>
      <w:tblPr>
        <w:tblStyle w:val="TableGrid"/>
        <w:tblW w:w="0" w:type="auto"/>
        <w:tblInd w:w="-5" w:type="dxa"/>
        <w:tblLook w:val="04A0" w:firstRow="1" w:lastRow="0" w:firstColumn="1" w:lastColumn="0" w:noHBand="0" w:noVBand="1"/>
      </w:tblPr>
      <w:tblGrid>
        <w:gridCol w:w="2155"/>
        <w:gridCol w:w="6750"/>
      </w:tblGrid>
      <w:tr w:rsidR="00174D42" w:rsidTr="00FD4DF1">
        <w:tc>
          <w:tcPr>
            <w:tcW w:w="2155" w:type="dxa"/>
          </w:tcPr>
          <w:p w:rsidR="00174D42" w:rsidRDefault="00174D42" w:rsidP="00FD4DF1">
            <w:r w:rsidRPr="0086401F">
              <w:rPr>
                <w:b/>
              </w:rPr>
              <w:t>AudioOut.</w:t>
            </w:r>
            <w:r w:rsidRPr="00F209D8">
              <w:rPr>
                <w:b/>
              </w:rPr>
              <w:t>exe</w:t>
            </w:r>
          </w:p>
        </w:tc>
        <w:tc>
          <w:tcPr>
            <w:tcW w:w="6750" w:type="dxa"/>
          </w:tcPr>
          <w:p w:rsidR="00174D42" w:rsidRDefault="00174D42" w:rsidP="00FD4DF1">
            <w:r>
              <w:t>Play live Audio output to speaker, optionally store audio samples to file</w:t>
            </w:r>
          </w:p>
        </w:tc>
      </w:tr>
      <w:tr w:rsidR="00174D42" w:rsidTr="00FD4DF1">
        <w:tc>
          <w:tcPr>
            <w:tcW w:w="2155" w:type="dxa"/>
          </w:tcPr>
          <w:p w:rsidR="00174D42" w:rsidRDefault="00174D42" w:rsidP="00174D42">
            <w:r>
              <w:rPr>
                <w:b/>
              </w:rPr>
              <w:t>DevInfo</w:t>
            </w:r>
            <w:r w:rsidRPr="0086401F">
              <w:rPr>
                <w:b/>
              </w:rPr>
              <w:t>.</w:t>
            </w:r>
            <w:r w:rsidRPr="00F209D8">
              <w:rPr>
                <w:b/>
              </w:rPr>
              <w:t>exe</w:t>
            </w:r>
          </w:p>
        </w:tc>
        <w:tc>
          <w:tcPr>
            <w:tcW w:w="6750" w:type="dxa"/>
          </w:tcPr>
          <w:p w:rsidR="00174D42" w:rsidRDefault="00174D42" w:rsidP="00174D42">
            <w:r>
              <w:t>Display basic information about all USB-connected RS</w:t>
            </w:r>
            <w:r>
              <w:rPr>
                <w:caps/>
              </w:rPr>
              <w:t>A</w:t>
            </w:r>
            <w:r>
              <w:t xml:space="preserve"> devices</w:t>
            </w:r>
          </w:p>
        </w:tc>
      </w:tr>
      <w:tr w:rsidR="00174D42" w:rsidTr="00FD4DF1">
        <w:tc>
          <w:tcPr>
            <w:tcW w:w="2155" w:type="dxa"/>
          </w:tcPr>
          <w:p w:rsidR="00174D42" w:rsidRDefault="00174D42" w:rsidP="00FD4DF1">
            <w:r>
              <w:rPr>
                <w:b/>
              </w:rPr>
              <w:t>DPXcapture</w:t>
            </w:r>
            <w:r w:rsidRPr="0086401F">
              <w:rPr>
                <w:b/>
              </w:rPr>
              <w:t>.</w:t>
            </w:r>
            <w:r w:rsidRPr="00F209D8">
              <w:rPr>
                <w:b/>
              </w:rPr>
              <w:t>exe</w:t>
            </w:r>
          </w:p>
        </w:tc>
        <w:tc>
          <w:tcPr>
            <w:tcW w:w="6750" w:type="dxa"/>
          </w:tcPr>
          <w:p w:rsidR="00174D42" w:rsidRDefault="00174D42" w:rsidP="00FD4DF1">
            <w:r>
              <w:t>Acquire DPX Spectrum traces and bitmap from live input and store to file</w:t>
            </w:r>
          </w:p>
        </w:tc>
      </w:tr>
      <w:tr w:rsidR="00912976" w:rsidTr="00C86380">
        <w:tc>
          <w:tcPr>
            <w:tcW w:w="2155" w:type="dxa"/>
          </w:tcPr>
          <w:p w:rsidR="00912976" w:rsidRDefault="00912976" w:rsidP="00912976">
            <w:r>
              <w:rPr>
                <w:b/>
              </w:rPr>
              <w:t>IQBLKcapture</w:t>
            </w:r>
            <w:r w:rsidRPr="0086401F">
              <w:rPr>
                <w:b/>
              </w:rPr>
              <w:t>.</w:t>
            </w:r>
            <w:r w:rsidRPr="00F209D8">
              <w:rPr>
                <w:b/>
              </w:rPr>
              <w:t>exe</w:t>
            </w:r>
          </w:p>
        </w:tc>
        <w:tc>
          <w:tcPr>
            <w:tcW w:w="6750" w:type="dxa"/>
          </w:tcPr>
          <w:p w:rsidR="00912976" w:rsidRDefault="00912976" w:rsidP="00912976">
            <w:r>
              <w:t>Acquire IQ data blocks from live input and store to file</w:t>
            </w:r>
          </w:p>
        </w:tc>
      </w:tr>
      <w:tr w:rsidR="00174D42" w:rsidTr="00FD4DF1">
        <w:tc>
          <w:tcPr>
            <w:tcW w:w="2155" w:type="dxa"/>
          </w:tcPr>
          <w:p w:rsidR="00174D42" w:rsidRDefault="00174D42" w:rsidP="00FD4DF1">
            <w:r w:rsidRPr="00F209D8">
              <w:rPr>
                <w:b/>
              </w:rPr>
              <w:t>IQcapture.exe</w:t>
            </w:r>
          </w:p>
        </w:tc>
        <w:tc>
          <w:tcPr>
            <w:tcW w:w="6750" w:type="dxa"/>
          </w:tcPr>
          <w:p w:rsidR="00174D42" w:rsidRDefault="00174D42" w:rsidP="00FD4DF1">
            <w:r>
              <w:t>Record live IQ signal sample data from device to .TIQ/.SIQ/SIQH+D file</w:t>
            </w:r>
          </w:p>
        </w:tc>
      </w:tr>
      <w:tr w:rsidR="00912976" w:rsidTr="00C86380">
        <w:tc>
          <w:tcPr>
            <w:tcW w:w="2155" w:type="dxa"/>
          </w:tcPr>
          <w:p w:rsidR="00912976" w:rsidRDefault="00912976" w:rsidP="00912976">
            <w:r>
              <w:rPr>
                <w:b/>
              </w:rPr>
              <w:t>R3Fcapture.exe</w:t>
            </w:r>
          </w:p>
        </w:tc>
        <w:tc>
          <w:tcPr>
            <w:tcW w:w="6750" w:type="dxa"/>
          </w:tcPr>
          <w:p w:rsidR="00912976" w:rsidRDefault="00912976" w:rsidP="00912976">
            <w:r>
              <w:t>Record live IF signal (AKA ADC) sample data from device to .R3F file</w:t>
            </w:r>
          </w:p>
        </w:tc>
      </w:tr>
      <w:tr w:rsidR="00912976" w:rsidTr="00C86380">
        <w:tc>
          <w:tcPr>
            <w:tcW w:w="2155" w:type="dxa"/>
          </w:tcPr>
          <w:p w:rsidR="00912976" w:rsidRDefault="00912976" w:rsidP="00912976">
            <w:r>
              <w:rPr>
                <w:b/>
              </w:rPr>
              <w:t>R3F</w:t>
            </w:r>
            <w:r w:rsidRPr="00F209D8">
              <w:rPr>
                <w:b/>
              </w:rPr>
              <w:t>toIQ.exe</w:t>
            </w:r>
          </w:p>
        </w:tc>
        <w:tc>
          <w:tcPr>
            <w:tcW w:w="6750" w:type="dxa"/>
          </w:tcPr>
          <w:p w:rsidR="00912976" w:rsidRDefault="00912976" w:rsidP="00912976">
            <w:r>
              <w:t>Convert .R3F file to .TIQ  or .SIQ/.SIQH+D file(s)</w:t>
            </w:r>
          </w:p>
        </w:tc>
      </w:tr>
      <w:tr w:rsidR="00174D42" w:rsidTr="00FD4DF1">
        <w:tc>
          <w:tcPr>
            <w:tcW w:w="2155" w:type="dxa"/>
          </w:tcPr>
          <w:p w:rsidR="00174D42" w:rsidRDefault="00174D42" w:rsidP="00FD4DF1">
            <w:r>
              <w:rPr>
                <w:b/>
              </w:rPr>
              <w:t>SAcapture</w:t>
            </w:r>
            <w:r w:rsidRPr="0086401F">
              <w:rPr>
                <w:b/>
              </w:rPr>
              <w:t>.</w:t>
            </w:r>
            <w:r w:rsidRPr="00F209D8">
              <w:rPr>
                <w:b/>
              </w:rPr>
              <w:t>exe</w:t>
            </w:r>
          </w:p>
        </w:tc>
        <w:tc>
          <w:tcPr>
            <w:tcW w:w="6750" w:type="dxa"/>
          </w:tcPr>
          <w:p w:rsidR="00174D42" w:rsidRDefault="00174D42" w:rsidP="00FD4DF1">
            <w:r>
              <w:t>Acquire Spectrum traces from live input and store to file</w:t>
            </w:r>
          </w:p>
        </w:tc>
      </w:tr>
    </w:tbl>
    <w:p w:rsidR="00174D42" w:rsidRDefault="00174D42" w:rsidP="002E34A8"/>
    <w:p w:rsidR="00174D42" w:rsidRDefault="00174D42" w:rsidP="002E34A8">
      <w:r>
        <w:t xml:space="preserve">The Demo apps version numbering is </w:t>
      </w:r>
      <w:r>
        <w:rPr>
          <w:b/>
        </w:rPr>
        <w:t>3.9.x</w:t>
      </w:r>
      <w:r>
        <w:t xml:space="preserve"> to associate themselves with this API release.  This version number is displayed on the first line of console output</w:t>
      </w:r>
      <w:r w:rsidR="003C2385">
        <w:t>:</w:t>
      </w:r>
    </w:p>
    <w:p w:rsidR="00174D42" w:rsidRDefault="003C2385" w:rsidP="002570CE">
      <w:pPr>
        <w:rPr>
          <w:b/>
          <w:u w:val="single"/>
        </w:rPr>
      </w:pPr>
      <w:r>
        <w:rPr>
          <w:noProof/>
        </w:rPr>
        <w:drawing>
          <wp:inline distT="0" distB="0" distL="0" distR="0" wp14:anchorId="2975CFAF" wp14:editId="4050FB0C">
            <wp:extent cx="5943600" cy="327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7025"/>
                    </a:xfrm>
                    <a:prstGeom prst="rect">
                      <a:avLst/>
                    </a:prstGeom>
                  </pic:spPr>
                </pic:pic>
              </a:graphicData>
            </a:graphic>
          </wp:inline>
        </w:drawing>
      </w:r>
    </w:p>
    <w:p w:rsidR="003C2385" w:rsidRPr="003C2385" w:rsidRDefault="003C2385" w:rsidP="002570CE">
      <w:r>
        <w:t xml:space="preserve">Note the above filenames are 64-bit applications.  32-bit versions are available, named the same as above with “32” appended to the filename part.  Example:  </w:t>
      </w:r>
      <w:r w:rsidRPr="003C2385">
        <w:rPr>
          <w:i/>
        </w:rPr>
        <w:t>AudioOut32.exe</w:t>
      </w:r>
      <w:r>
        <w:t xml:space="preserve">.  Be sure to point to the appropriate API DLL library </w:t>
      </w:r>
      <w:proofErr w:type="spellStart"/>
      <w:r>
        <w:t>fileset</w:t>
      </w:r>
      <w:proofErr w:type="spellEnd"/>
      <w:r>
        <w:t xml:space="preserve"> when running the 64 or 32 bit applications.</w:t>
      </w:r>
    </w:p>
    <w:p w:rsidR="003C2385" w:rsidRDefault="003C2385" w:rsidP="002570CE">
      <w:pPr>
        <w:rPr>
          <w:b/>
          <w:u w:val="single"/>
        </w:rPr>
      </w:pPr>
    </w:p>
    <w:p w:rsidR="00BC3BFC" w:rsidRPr="00BC3BFC" w:rsidRDefault="00BC3BFC" w:rsidP="002570CE">
      <w:pPr>
        <w:rPr>
          <w:b/>
          <w:u w:val="single"/>
        </w:rPr>
      </w:pPr>
      <w:r w:rsidRPr="00BC3BFC">
        <w:rPr>
          <w:b/>
          <w:u w:val="single"/>
        </w:rPr>
        <w:t>Install</w:t>
      </w:r>
      <w:r w:rsidR="004B6462">
        <w:rPr>
          <w:b/>
          <w:u w:val="single"/>
        </w:rPr>
        <w:t>ation</w:t>
      </w:r>
    </w:p>
    <w:p w:rsidR="00EE1070" w:rsidRDefault="00EE1070" w:rsidP="00EE1070">
      <w:r>
        <w:t xml:space="preserve">The </w:t>
      </w:r>
      <w:r w:rsidR="00174D42">
        <w:t xml:space="preserve">above </w:t>
      </w:r>
      <w:r>
        <w:t xml:space="preserve">API applications </w:t>
      </w:r>
      <w:r w:rsidRPr="00633AE5">
        <w:rPr>
          <w:u w:val="single"/>
        </w:rPr>
        <w:t>require</w:t>
      </w:r>
      <w:r>
        <w:t xml:space="preserve"> the RSA API software </w:t>
      </w:r>
      <w:r>
        <w:rPr>
          <w:b/>
        </w:rPr>
        <w:t>v3.</w:t>
      </w:r>
      <w:r w:rsidR="00174D42">
        <w:rPr>
          <w:b/>
        </w:rPr>
        <w:t>9.0029</w:t>
      </w:r>
      <w:r>
        <w:rPr>
          <w:b/>
        </w:rPr>
        <w:t xml:space="preserve"> </w:t>
      </w:r>
      <w:r>
        <w:t>be installed</w:t>
      </w:r>
      <w:r w:rsidR="003C2385">
        <w:t xml:space="preserve"> on the computer</w:t>
      </w:r>
      <w:r>
        <w:t>.  They should also work with later versions if the API interface is compatible with 3.</w:t>
      </w:r>
      <w:r w:rsidR="00174D42">
        <w:t>9.0029</w:t>
      </w:r>
      <w:r>
        <w:t>.</w:t>
      </w:r>
      <w:r w:rsidR="00174D42">
        <w:t xml:space="preserve">  </w:t>
      </w:r>
    </w:p>
    <w:p w:rsidR="003C2385" w:rsidRDefault="00EE1070">
      <w:r>
        <w:t xml:space="preserve">It is recommended to add the </w:t>
      </w:r>
      <w:r w:rsidR="003C2385">
        <w:t xml:space="preserve">API Library folder containing the API .DLL files to </w:t>
      </w:r>
      <w:r>
        <w:t xml:space="preserve">the Windows </w:t>
      </w:r>
      <w:r w:rsidRPr="004B6462">
        <w:rPr>
          <w:b/>
        </w:rPr>
        <w:t>Path</w:t>
      </w:r>
      <w:r>
        <w:t xml:space="preserve"> Environment Variable. </w:t>
      </w:r>
      <w:r w:rsidR="003C2385">
        <w:t xml:space="preserve">Note there are separate library </w:t>
      </w:r>
      <w:proofErr w:type="spellStart"/>
      <w:r w:rsidR="003C2385">
        <w:t>filesets</w:t>
      </w:r>
      <w:proofErr w:type="spellEnd"/>
      <w:r w:rsidR="003C2385">
        <w:t xml:space="preserve"> for 64-bit (x64) and 32-bit (x86) applications.  </w:t>
      </w:r>
      <w:r w:rsidR="004B6462">
        <w:t xml:space="preserve">The default </w:t>
      </w:r>
      <w:r w:rsidR="00BF3479">
        <w:t xml:space="preserve">RSA </w:t>
      </w:r>
      <w:r w:rsidR="003C2385">
        <w:t>API</w:t>
      </w:r>
      <w:r w:rsidR="004B6462">
        <w:t xml:space="preserve"> library installation location</w:t>
      </w:r>
      <w:r w:rsidR="003C2385">
        <w:t>s are:</w:t>
      </w:r>
    </w:p>
    <w:p w:rsidR="003C2385" w:rsidRDefault="003C2385" w:rsidP="003C2385">
      <w:pPr>
        <w:ind w:firstLine="720"/>
      </w:pPr>
      <w:r w:rsidRPr="003C2385">
        <w:t xml:space="preserve">64-bit:  </w:t>
      </w:r>
      <w:r w:rsidR="004B6462" w:rsidRPr="004B6462">
        <w:rPr>
          <w:i/>
        </w:rPr>
        <w:t>C:\Tektronix\RSA_API\lib\x64</w:t>
      </w:r>
    </w:p>
    <w:p w:rsidR="003C2385" w:rsidRDefault="003C2385" w:rsidP="003C2385">
      <w:pPr>
        <w:ind w:firstLine="720"/>
      </w:pPr>
      <w:r>
        <w:t>32</w:t>
      </w:r>
      <w:r w:rsidRPr="003C2385">
        <w:t xml:space="preserve">-bit:  </w:t>
      </w:r>
      <w:r>
        <w:rPr>
          <w:i/>
        </w:rPr>
        <w:t>C:\Tektronix\RSA_API\lib\x86</w:t>
      </w:r>
    </w:p>
    <w:p w:rsidR="004B6462" w:rsidRDefault="00833452" w:rsidP="003C2385">
      <w:r>
        <w:t xml:space="preserve">You may add the </w:t>
      </w:r>
      <w:r w:rsidR="003C2385">
        <w:t xml:space="preserve">file </w:t>
      </w:r>
      <w:r>
        <w:t>path permanently in the Windows Advanced System Properties dialog, or add it from the command line each time a new command window is opened</w:t>
      </w:r>
      <w:r w:rsidR="003C2385">
        <w:t>, using</w:t>
      </w:r>
      <w:r>
        <w:t xml:space="preserve"> this command:</w:t>
      </w:r>
    </w:p>
    <w:p w:rsidR="00833452" w:rsidRPr="00833452" w:rsidRDefault="00833452" w:rsidP="00833452">
      <w:pPr>
        <w:pStyle w:val="ListParagraph"/>
        <w:numPr>
          <w:ilvl w:val="0"/>
          <w:numId w:val="2"/>
        </w:numPr>
        <w:rPr>
          <w:i/>
        </w:rPr>
      </w:pPr>
      <w:r w:rsidRPr="00833452">
        <w:rPr>
          <w:i/>
        </w:rPr>
        <w:t>set path = %path%;C:\Tektronix\RSA_API\lib\x64</w:t>
      </w:r>
    </w:p>
    <w:p w:rsidR="00EE1070" w:rsidRDefault="003C2385" w:rsidP="00EE1070">
      <w:r>
        <w:t xml:space="preserve">The applications are C-language programs which use standard Windows C run-time libraries.  </w:t>
      </w:r>
      <w:r w:rsidR="00EE1070">
        <w:t xml:space="preserve">The applications </w:t>
      </w:r>
      <w:r>
        <w:t xml:space="preserve">(*.exe) </w:t>
      </w:r>
      <w:r w:rsidR="00EE1070">
        <w:t xml:space="preserve">are self-contained and do not requires installation.  Each app program file can be copied to and run from any location, including a memory stick.  It may be convenient to add the API applications folder </w:t>
      </w:r>
      <w:r w:rsidR="00633AE5">
        <w:t xml:space="preserve">location </w:t>
      </w:r>
      <w:r w:rsidR="00EE1070">
        <w:t>to the Windows path, as done for the API .DLL files, so they can be executed from any folder location as well.</w:t>
      </w:r>
    </w:p>
    <w:p w:rsidR="00EE1070" w:rsidRPr="004B6462" w:rsidRDefault="00EE1070" w:rsidP="00EE1070"/>
    <w:p w:rsidR="00BC3BFC" w:rsidRPr="00BC3BFC" w:rsidRDefault="004B6462">
      <w:pPr>
        <w:rPr>
          <w:b/>
          <w:u w:val="single"/>
        </w:rPr>
      </w:pPr>
      <w:r>
        <w:rPr>
          <w:b/>
          <w:u w:val="single"/>
        </w:rPr>
        <w:lastRenderedPageBreak/>
        <w:t>Execution</w:t>
      </w:r>
    </w:p>
    <w:p w:rsidR="00F209D8" w:rsidRDefault="00BC3BFC" w:rsidP="00F209D8">
      <w:r>
        <w:t xml:space="preserve">The </w:t>
      </w:r>
      <w:r w:rsidR="00CA6F9E">
        <w:t xml:space="preserve">app </w:t>
      </w:r>
      <w:r>
        <w:t xml:space="preserve">programs are </w:t>
      </w:r>
      <w:r w:rsidR="00F209D8">
        <w:t>Windows console app</w:t>
      </w:r>
      <w:r>
        <w:t>s</w:t>
      </w:r>
      <w:r w:rsidR="00F209D8">
        <w:t xml:space="preserve"> and </w:t>
      </w:r>
      <w:r>
        <w:t xml:space="preserve">are </w:t>
      </w:r>
      <w:r w:rsidR="00BF3479">
        <w:t>best</w:t>
      </w:r>
      <w:r>
        <w:t xml:space="preserve"> </w:t>
      </w:r>
      <w:r w:rsidR="00F209D8">
        <w:t>run from a command prompt in order to see the output</w:t>
      </w:r>
      <w:r>
        <w:t xml:space="preserve"> messages</w:t>
      </w:r>
      <w:r w:rsidR="00F209D8">
        <w:t xml:space="preserve">.  They can be run from batch files if </w:t>
      </w:r>
      <w:r w:rsidR="00BF3479">
        <w:t>more a</w:t>
      </w:r>
      <w:r w:rsidR="00F209D8">
        <w:t>utomate</w:t>
      </w:r>
      <w:r w:rsidR="00BF3479">
        <w:t xml:space="preserve">d use is desired.  In that case, the batch file can be </w:t>
      </w:r>
      <w:r w:rsidR="00A43824">
        <w:t>executed</w:t>
      </w:r>
      <w:r w:rsidR="00BF3479">
        <w:t xml:space="preserve"> from either a command prompt or by </w:t>
      </w:r>
      <w:r w:rsidR="00633AE5">
        <w:t>double-clicking in</w:t>
      </w:r>
      <w:r w:rsidR="00BF3479">
        <w:t xml:space="preserve"> Windows Explorer.</w:t>
      </w:r>
    </w:p>
    <w:p w:rsidR="00BF3479" w:rsidRDefault="002570CE" w:rsidP="00F209D8">
      <w:r>
        <w:t>Execution is controlled by command line param</w:t>
      </w:r>
      <w:r w:rsidR="00BC3BFC">
        <w:t>e</w:t>
      </w:r>
      <w:r>
        <w:t xml:space="preserve">ters.  </w:t>
      </w:r>
      <w:r w:rsidR="00A561CF">
        <w:t>Most control parameters are optional and have default values.</w:t>
      </w:r>
      <w:r w:rsidR="00DA6C3A">
        <w:t xml:space="preserve">  </w:t>
      </w:r>
      <w:r w:rsidR="00BF3479">
        <w:t xml:space="preserve">Generally, the control parameters are strings of the form </w:t>
      </w:r>
      <w:r w:rsidR="00BF3479" w:rsidRPr="00BF3479">
        <w:rPr>
          <w:i/>
        </w:rPr>
        <w:t>&lt;ID&gt;=&lt;value&gt;</w:t>
      </w:r>
      <w:r w:rsidR="00BF3479">
        <w:t xml:space="preserve">, with no spaces within the string (see below if filenames with spaces are used).  </w:t>
      </w:r>
      <w:r w:rsidR="00A43824">
        <w:t xml:space="preserve">Some controls are simple </w:t>
      </w:r>
      <w:r w:rsidR="00A43824" w:rsidRPr="00A43824">
        <w:rPr>
          <w:i/>
        </w:rPr>
        <w:t xml:space="preserve">&lt;ID&gt; </w:t>
      </w:r>
      <w:r w:rsidR="00A43824">
        <w:t xml:space="preserve">switches without a value part.  </w:t>
      </w:r>
      <w:r w:rsidR="00BF3479">
        <w:t xml:space="preserve">Each control string is separated by at least one space from </w:t>
      </w:r>
      <w:r w:rsidR="00EE1070">
        <w:t xml:space="preserve">the </w:t>
      </w:r>
      <w:r w:rsidR="00BF3479">
        <w:t>other strings.</w:t>
      </w:r>
      <w:r w:rsidR="00EE1070">
        <w:t xml:space="preserve">  An example command line invocation is shown here:</w:t>
      </w:r>
    </w:p>
    <w:p w:rsidR="00EE1070" w:rsidRDefault="00EE1070" w:rsidP="00EE1070">
      <w:pPr>
        <w:pStyle w:val="ListParagraph"/>
        <w:numPr>
          <w:ilvl w:val="0"/>
          <w:numId w:val="2"/>
        </w:numPr>
      </w:pPr>
      <w:r>
        <w:t xml:space="preserve">R3Fcapture dev=0 </w:t>
      </w:r>
      <w:proofErr w:type="spellStart"/>
      <w:r>
        <w:t>rl</w:t>
      </w:r>
      <w:proofErr w:type="spellEnd"/>
      <w:r>
        <w:t xml:space="preserve">=-10 </w:t>
      </w:r>
      <w:proofErr w:type="spellStart"/>
      <w:r>
        <w:t>cf</w:t>
      </w:r>
      <w:proofErr w:type="spellEnd"/>
      <w:r>
        <w:t xml:space="preserve">=1.55e9 </w:t>
      </w:r>
      <w:proofErr w:type="spellStart"/>
      <w:r>
        <w:t>msec</w:t>
      </w:r>
      <w:proofErr w:type="spellEnd"/>
      <w:r>
        <w:t>=10000 “</w:t>
      </w:r>
      <w:proofErr w:type="spellStart"/>
      <w:r>
        <w:t>fp</w:t>
      </w:r>
      <w:proofErr w:type="spellEnd"/>
      <w:r>
        <w:t xml:space="preserve">=d:\data files” </w:t>
      </w:r>
      <w:proofErr w:type="spellStart"/>
      <w:r>
        <w:t>fn</w:t>
      </w:r>
      <w:proofErr w:type="spellEnd"/>
      <w:r>
        <w:t>=</w:t>
      </w:r>
      <w:proofErr w:type="spellStart"/>
      <w:r>
        <w:t>ifdata</w:t>
      </w:r>
      <w:proofErr w:type="spellEnd"/>
    </w:p>
    <w:p w:rsidR="00F209D8" w:rsidRDefault="002570CE" w:rsidP="00F209D8">
      <w:r>
        <w:t xml:space="preserve">To </w:t>
      </w:r>
      <w:r w:rsidR="00A561CF">
        <w:t xml:space="preserve">display </w:t>
      </w:r>
      <w:r>
        <w:t xml:space="preserve">a </w:t>
      </w:r>
      <w:r w:rsidR="00633AE5">
        <w:t xml:space="preserve">“usage” </w:t>
      </w:r>
      <w:r>
        <w:t xml:space="preserve">list of </w:t>
      </w:r>
      <w:r w:rsidR="00A561CF">
        <w:t xml:space="preserve">control </w:t>
      </w:r>
      <w:r w:rsidR="00EE1070">
        <w:t>parameters for each program</w:t>
      </w:r>
      <w:r>
        <w:t xml:space="preserve">, </w:t>
      </w:r>
      <w:r w:rsidR="00A561CF">
        <w:t>include “?”</w:t>
      </w:r>
      <w:r w:rsidR="0088638E">
        <w:t xml:space="preserve"> </w:t>
      </w:r>
      <w:r w:rsidR="00A43824">
        <w:t>(</w:t>
      </w:r>
      <w:proofErr w:type="gramStart"/>
      <w:r w:rsidR="00A43824">
        <w:t>without</w:t>
      </w:r>
      <w:proofErr w:type="gramEnd"/>
      <w:r w:rsidR="00A43824">
        <w:t xml:space="preserve"> </w:t>
      </w:r>
      <w:r w:rsidR="00A561CF">
        <w:t>quotes) as one of the CL</w:t>
      </w:r>
      <w:r>
        <w:t xml:space="preserve"> arguments.</w:t>
      </w:r>
      <w:r w:rsidR="00A561CF">
        <w:t xml:space="preserve">  Example:</w:t>
      </w:r>
    </w:p>
    <w:p w:rsidR="002570CE" w:rsidRDefault="00A561CF" w:rsidP="002570CE">
      <w:pPr>
        <w:pStyle w:val="ListParagraph"/>
        <w:numPr>
          <w:ilvl w:val="0"/>
          <w:numId w:val="1"/>
        </w:numPr>
      </w:pPr>
      <w:proofErr w:type="gramStart"/>
      <w:r>
        <w:t>R3F</w:t>
      </w:r>
      <w:r w:rsidR="002570CE">
        <w:t>capture ?</w:t>
      </w:r>
      <w:proofErr w:type="gramEnd"/>
    </w:p>
    <w:p w:rsidR="004A60F0" w:rsidRDefault="00DC7FAE" w:rsidP="00DC7FAE">
      <w:r>
        <w:t xml:space="preserve">The </w:t>
      </w:r>
      <w:r w:rsidR="00633AE5">
        <w:t>usage listing</w:t>
      </w:r>
      <w:r>
        <w:t xml:space="preserve"> also give</w:t>
      </w:r>
      <w:r w:rsidR="00A561CF">
        <w:t>s</w:t>
      </w:r>
      <w:r w:rsidR="00A43824">
        <w:t xml:space="preserve"> some example program usage</w:t>
      </w:r>
      <w:r w:rsidR="00EE1070">
        <w:t>s</w:t>
      </w:r>
      <w:r w:rsidR="00A43824">
        <w:t xml:space="preserve"> for each application.</w:t>
      </w:r>
    </w:p>
    <w:p w:rsidR="00A1200E" w:rsidRDefault="00A1200E" w:rsidP="00A1200E">
      <w:r>
        <w:t xml:space="preserve">If no command line arguments are present, the program searches for attached RSA devices, displays the list </w:t>
      </w:r>
      <w:r w:rsidR="00633AE5">
        <w:t xml:space="preserve">of devices found, </w:t>
      </w:r>
      <w:r>
        <w:t xml:space="preserve">and quits.  It does not attempt to connect or do further operations.  This </w:t>
      </w:r>
      <w:r w:rsidR="00633AE5">
        <w:t>provides</w:t>
      </w:r>
      <w:r>
        <w:t xml:space="preserve"> a </w:t>
      </w:r>
      <w:r w:rsidR="00633AE5">
        <w:t>simple</w:t>
      </w:r>
      <w:r>
        <w:t xml:space="preserve"> check </w:t>
      </w:r>
      <w:r w:rsidR="00633AE5">
        <w:t xml:space="preserve">of </w:t>
      </w:r>
      <w:r>
        <w:t>whether any devices are visible.</w:t>
      </w:r>
    </w:p>
    <w:p w:rsidR="00A1200E" w:rsidRDefault="00A1200E" w:rsidP="00DC7FAE">
      <w:pPr>
        <w:rPr>
          <w:b/>
        </w:rPr>
      </w:pPr>
    </w:p>
    <w:p w:rsidR="004A60F0" w:rsidRPr="009463B4" w:rsidRDefault="009463B4" w:rsidP="00DC7FAE">
      <w:pPr>
        <w:rPr>
          <w:b/>
        </w:rPr>
      </w:pPr>
      <w:r>
        <w:rPr>
          <w:b/>
        </w:rPr>
        <w:t>Globally applicable</w:t>
      </w:r>
      <w:r w:rsidRPr="009463B4">
        <w:rPr>
          <w:b/>
        </w:rPr>
        <w:t xml:space="preserve"> </w:t>
      </w:r>
      <w:r>
        <w:rPr>
          <w:b/>
        </w:rPr>
        <w:t xml:space="preserve">command line </w:t>
      </w:r>
      <w:r w:rsidRPr="009463B4">
        <w:rPr>
          <w:b/>
        </w:rPr>
        <w:t>controls:</w:t>
      </w:r>
    </w:p>
    <w:p w:rsidR="009463B4" w:rsidRDefault="009463B4" w:rsidP="00DC7FAE">
      <w:r>
        <w:t xml:space="preserve">These command line controls apply to all demo applications, </w:t>
      </w:r>
      <w:r w:rsidRPr="00633AE5">
        <w:rPr>
          <w:u w:val="single"/>
        </w:rPr>
        <w:t xml:space="preserve">except </w:t>
      </w:r>
      <w:r w:rsidRPr="00633AE5">
        <w:rPr>
          <w:i/>
          <w:u w:val="single"/>
        </w:rPr>
        <w:t>R3FtoIQ.exe</w:t>
      </w:r>
      <w:r w:rsidRPr="00A43824">
        <w:rPr>
          <w:i/>
        </w:rPr>
        <w:t>.</w:t>
      </w:r>
      <w:r w:rsidR="00A43824">
        <w:t xml:space="preserve">  See the command line usage printout for </w:t>
      </w:r>
      <w:r w:rsidR="00EE1070">
        <w:t>controls specific to each app.</w:t>
      </w:r>
      <w:r w:rsidR="00D42888">
        <w:t xml:space="preserve">  Note the </w:t>
      </w:r>
      <w:r w:rsidR="00D42888" w:rsidRPr="00D42888">
        <w:rPr>
          <w:i/>
        </w:rPr>
        <w:t>&lt;ID&gt;</w:t>
      </w:r>
      <w:r w:rsidR="00D42888">
        <w:t xml:space="preserve"> portion of command strings is </w:t>
      </w:r>
      <w:r w:rsidR="00A1200E">
        <w:rPr>
          <w:u w:val="single"/>
        </w:rPr>
        <w:t>case-</w:t>
      </w:r>
      <w:r w:rsidR="00D42888" w:rsidRPr="00A1200E">
        <w:rPr>
          <w:u w:val="single"/>
        </w:rPr>
        <w:t>sensitive</w:t>
      </w:r>
      <w:r w:rsidR="00D42888">
        <w:t>.</w:t>
      </w:r>
    </w:p>
    <w:tbl>
      <w:tblPr>
        <w:tblStyle w:val="TableGrid"/>
        <w:tblW w:w="0" w:type="auto"/>
        <w:tblLook w:val="04A0" w:firstRow="1" w:lastRow="0" w:firstColumn="1" w:lastColumn="0" w:noHBand="0" w:noVBand="1"/>
      </w:tblPr>
      <w:tblGrid>
        <w:gridCol w:w="1750"/>
        <w:gridCol w:w="7600"/>
      </w:tblGrid>
      <w:tr w:rsidR="009463B4" w:rsidTr="00C15020">
        <w:tc>
          <w:tcPr>
            <w:tcW w:w="1750" w:type="dxa"/>
          </w:tcPr>
          <w:p w:rsidR="009463B4" w:rsidRPr="00C15020" w:rsidRDefault="009463B4" w:rsidP="00DC7FAE">
            <w:pPr>
              <w:rPr>
                <w:i/>
              </w:rPr>
            </w:pPr>
            <w:r w:rsidRPr="00C15020">
              <w:rPr>
                <w:i/>
              </w:rPr>
              <w:t>dev=&lt;</w:t>
            </w:r>
            <w:proofErr w:type="spellStart"/>
            <w:r w:rsidRPr="00C15020">
              <w:rPr>
                <w:i/>
              </w:rPr>
              <w:t>devid</w:t>
            </w:r>
            <w:proofErr w:type="spellEnd"/>
            <w:r w:rsidRPr="00C15020">
              <w:rPr>
                <w:i/>
              </w:rPr>
              <w:t>&gt;</w:t>
            </w:r>
          </w:p>
        </w:tc>
        <w:tc>
          <w:tcPr>
            <w:tcW w:w="7600" w:type="dxa"/>
          </w:tcPr>
          <w:p w:rsidR="009463B4" w:rsidRDefault="009463B4" w:rsidP="009463B4">
            <w:r>
              <w:t xml:space="preserve">Selects </w:t>
            </w:r>
            <w:r w:rsidRPr="00A43824">
              <w:rPr>
                <w:i/>
              </w:rPr>
              <w:t>&lt;</w:t>
            </w:r>
            <w:proofErr w:type="spellStart"/>
            <w:r w:rsidRPr="00A43824">
              <w:rPr>
                <w:i/>
              </w:rPr>
              <w:t>devid</w:t>
            </w:r>
            <w:proofErr w:type="spellEnd"/>
            <w:r w:rsidRPr="00A43824">
              <w:rPr>
                <w:i/>
              </w:rPr>
              <w:t>&gt;</w:t>
            </w:r>
            <w:r>
              <w:t xml:space="preserve"> </w:t>
            </w:r>
            <w:r w:rsidR="00A43824">
              <w:t xml:space="preserve">device (integer index value) </w:t>
            </w:r>
            <w:r>
              <w:t xml:space="preserve">for connection.  This argument is </w:t>
            </w:r>
            <w:r w:rsidRPr="00A43824">
              <w:rPr>
                <w:b/>
              </w:rPr>
              <w:t>required</w:t>
            </w:r>
            <w:r w:rsidR="00633AE5">
              <w:t xml:space="preserve"> to connect and use the device.  If only one devices is physically connected, </w:t>
            </w:r>
            <w:r w:rsidR="00633AE5" w:rsidRPr="00633AE5">
              <w:rPr>
                <w:i/>
              </w:rPr>
              <w:t>dev=0</w:t>
            </w:r>
            <w:r w:rsidR="00633AE5">
              <w:t xml:space="preserve"> will connect to it.  Other </w:t>
            </w:r>
            <w:proofErr w:type="spellStart"/>
            <w:r w:rsidR="00633AE5" w:rsidRPr="00633AE5">
              <w:rPr>
                <w:i/>
              </w:rPr>
              <w:t>devid</w:t>
            </w:r>
            <w:proofErr w:type="spellEnd"/>
            <w:r w:rsidR="00633AE5" w:rsidRPr="00633AE5">
              <w:rPr>
                <w:i/>
              </w:rPr>
              <w:t xml:space="preserve"> </w:t>
            </w:r>
            <w:r w:rsidR="00633AE5">
              <w:t>values allow selecting from multiple connected devices.</w:t>
            </w:r>
          </w:p>
        </w:tc>
      </w:tr>
      <w:tr w:rsidR="009463B4" w:rsidTr="00C15020">
        <w:tc>
          <w:tcPr>
            <w:tcW w:w="1750" w:type="dxa"/>
          </w:tcPr>
          <w:p w:rsidR="009463B4" w:rsidRPr="00C15020" w:rsidRDefault="009463B4" w:rsidP="00DC7FAE">
            <w:pPr>
              <w:rPr>
                <w:i/>
              </w:rPr>
            </w:pPr>
            <w:proofErr w:type="spellStart"/>
            <w:r w:rsidRPr="00C15020">
              <w:rPr>
                <w:i/>
              </w:rPr>
              <w:t>rst</w:t>
            </w:r>
            <w:proofErr w:type="spellEnd"/>
          </w:p>
        </w:tc>
        <w:tc>
          <w:tcPr>
            <w:tcW w:w="7600" w:type="dxa"/>
          </w:tcPr>
          <w:p w:rsidR="009463B4" w:rsidRDefault="009463B4" w:rsidP="00DC7FAE">
            <w:r>
              <w:t xml:space="preserve">Applies a hardware reset to the </w:t>
            </w:r>
            <w:r w:rsidR="00A43824">
              <w:t xml:space="preserve">selected </w:t>
            </w:r>
            <w:r>
              <w:t>device before connecting.</w:t>
            </w:r>
            <w:r w:rsidR="00633AE5">
              <w:t xml:space="preserve">  If the device is failing to connect successfully, and the status LED is Red, use this setting.</w:t>
            </w:r>
          </w:p>
        </w:tc>
      </w:tr>
      <w:tr w:rsidR="009463B4" w:rsidTr="00C15020">
        <w:tc>
          <w:tcPr>
            <w:tcW w:w="1750" w:type="dxa"/>
          </w:tcPr>
          <w:p w:rsidR="009463B4" w:rsidRPr="00C15020" w:rsidRDefault="009463B4" w:rsidP="00DC7FAE">
            <w:pPr>
              <w:rPr>
                <w:i/>
              </w:rPr>
            </w:pPr>
            <w:r w:rsidRPr="00C15020">
              <w:rPr>
                <w:i/>
              </w:rPr>
              <w:t>align</w:t>
            </w:r>
          </w:p>
          <w:p w:rsidR="009463B4" w:rsidRPr="00C15020" w:rsidRDefault="009463B4" w:rsidP="00DC7FAE">
            <w:pPr>
              <w:rPr>
                <w:i/>
              </w:rPr>
            </w:pPr>
            <w:proofErr w:type="spellStart"/>
            <w:r w:rsidRPr="00C15020">
              <w:rPr>
                <w:i/>
              </w:rPr>
              <w:t>alignp</w:t>
            </w:r>
            <w:proofErr w:type="spellEnd"/>
          </w:p>
        </w:tc>
        <w:tc>
          <w:tcPr>
            <w:tcW w:w="7600" w:type="dxa"/>
          </w:tcPr>
          <w:p w:rsidR="009463B4" w:rsidRDefault="00A3181E" w:rsidP="00DC7FAE">
            <w:r>
              <w:t>Runs alignment on the device after connecting.</w:t>
            </w:r>
          </w:p>
          <w:p w:rsidR="00A3181E" w:rsidRDefault="00D42888" w:rsidP="00D42888">
            <w:r>
              <w:t>“</w:t>
            </w:r>
            <w:proofErr w:type="spellStart"/>
            <w:proofErr w:type="gramStart"/>
            <w:r w:rsidR="00633AE5" w:rsidRPr="00633AE5">
              <w:rPr>
                <w:i/>
              </w:rPr>
              <w:t>align</w:t>
            </w:r>
            <w:r w:rsidRPr="00633AE5">
              <w:rPr>
                <w:i/>
              </w:rPr>
              <w:t>p</w:t>
            </w:r>
            <w:proofErr w:type="spellEnd"/>
            <w:proofErr w:type="gramEnd"/>
            <w:r>
              <w:t>” (prompted) v</w:t>
            </w:r>
            <w:r w:rsidR="00A3181E">
              <w:t xml:space="preserve">ersion </w:t>
            </w:r>
            <w:r>
              <w:t>can be used with</w:t>
            </w:r>
            <w:r w:rsidR="00A3181E">
              <w:t xml:space="preserve"> RSA306 which requires input signals to be turned off or disconnected </w:t>
            </w:r>
            <w:r>
              <w:t>during</w:t>
            </w:r>
            <w:r w:rsidR="00A3181E">
              <w:t xml:space="preserve"> alignment.</w:t>
            </w:r>
          </w:p>
        </w:tc>
      </w:tr>
      <w:tr w:rsidR="00633AE5" w:rsidTr="00FD4DF1">
        <w:tc>
          <w:tcPr>
            <w:tcW w:w="1750" w:type="dxa"/>
          </w:tcPr>
          <w:p w:rsidR="00633AE5" w:rsidRPr="00C15020" w:rsidRDefault="00633AE5" w:rsidP="00FD4DF1">
            <w:pPr>
              <w:rPr>
                <w:i/>
              </w:rPr>
            </w:pPr>
            <w:proofErr w:type="spellStart"/>
            <w:r>
              <w:rPr>
                <w:i/>
              </w:rPr>
              <w:t>genb</w:t>
            </w:r>
            <w:proofErr w:type="spellEnd"/>
          </w:p>
        </w:tc>
        <w:tc>
          <w:tcPr>
            <w:tcW w:w="7600" w:type="dxa"/>
          </w:tcPr>
          <w:p w:rsidR="00633AE5" w:rsidRPr="00A43824" w:rsidRDefault="00633AE5" w:rsidP="00FD4DF1">
            <w:pPr>
              <w:rPr>
                <w:u w:val="single"/>
              </w:rPr>
            </w:pPr>
            <w:r w:rsidRPr="00A43824">
              <w:rPr>
                <w:u w:val="single"/>
              </w:rPr>
              <w:t>(RSA500A and RSA600A devices only)</w:t>
            </w:r>
          </w:p>
          <w:p w:rsidR="00633AE5" w:rsidRDefault="00633AE5" w:rsidP="00633AE5">
            <w:r>
              <w:t>Enables the internal GNSS Rx at device connection.</w:t>
            </w:r>
          </w:p>
        </w:tc>
      </w:tr>
      <w:tr w:rsidR="00633AE5" w:rsidTr="00FD4DF1">
        <w:tc>
          <w:tcPr>
            <w:tcW w:w="1750" w:type="dxa"/>
          </w:tcPr>
          <w:p w:rsidR="00633AE5" w:rsidRPr="00C15020" w:rsidRDefault="00633AE5" w:rsidP="00FD4DF1">
            <w:pPr>
              <w:rPr>
                <w:i/>
              </w:rPr>
            </w:pPr>
            <w:proofErr w:type="spellStart"/>
            <w:r w:rsidRPr="00C15020">
              <w:rPr>
                <w:i/>
              </w:rPr>
              <w:t>gant</w:t>
            </w:r>
            <w:proofErr w:type="spellEnd"/>
          </w:p>
        </w:tc>
        <w:tc>
          <w:tcPr>
            <w:tcW w:w="7600" w:type="dxa"/>
          </w:tcPr>
          <w:p w:rsidR="00633AE5" w:rsidRPr="00A43824" w:rsidRDefault="00633AE5" w:rsidP="00FD4DF1">
            <w:pPr>
              <w:rPr>
                <w:u w:val="single"/>
              </w:rPr>
            </w:pPr>
            <w:r w:rsidRPr="00A43824">
              <w:rPr>
                <w:u w:val="single"/>
              </w:rPr>
              <w:t>(RSA500A and RSA600A devices only)</w:t>
            </w:r>
          </w:p>
          <w:p w:rsidR="00633AE5" w:rsidRDefault="00633AE5" w:rsidP="00FD4DF1">
            <w:r>
              <w:t>Enables the GNSS Antenna power output.  If not present, antenna power is disabled.</w:t>
            </w:r>
          </w:p>
        </w:tc>
      </w:tr>
      <w:tr w:rsidR="009463B4" w:rsidTr="00C15020">
        <w:tc>
          <w:tcPr>
            <w:tcW w:w="1750" w:type="dxa"/>
          </w:tcPr>
          <w:p w:rsidR="009463B4" w:rsidRPr="00C15020" w:rsidRDefault="00633AE5" w:rsidP="009463B4">
            <w:pPr>
              <w:rPr>
                <w:i/>
              </w:rPr>
            </w:pPr>
            <w:proofErr w:type="spellStart"/>
            <w:r>
              <w:rPr>
                <w:i/>
              </w:rPr>
              <w:t>gwait</w:t>
            </w:r>
            <w:proofErr w:type="spellEnd"/>
            <w:r>
              <w:rPr>
                <w:i/>
              </w:rPr>
              <w:t>=&lt;</w:t>
            </w:r>
            <w:proofErr w:type="spellStart"/>
            <w:r>
              <w:rPr>
                <w:i/>
              </w:rPr>
              <w:t>gwctl</w:t>
            </w:r>
            <w:proofErr w:type="spellEnd"/>
            <w:r>
              <w:rPr>
                <w:i/>
              </w:rPr>
              <w:t>&gt;</w:t>
            </w:r>
          </w:p>
        </w:tc>
        <w:tc>
          <w:tcPr>
            <w:tcW w:w="7600" w:type="dxa"/>
          </w:tcPr>
          <w:p w:rsidR="009463B4" w:rsidRPr="00A43824" w:rsidRDefault="00A3181E" w:rsidP="009463B4">
            <w:pPr>
              <w:rPr>
                <w:u w:val="single"/>
              </w:rPr>
            </w:pPr>
            <w:r w:rsidRPr="00A43824">
              <w:rPr>
                <w:u w:val="single"/>
              </w:rPr>
              <w:t>(</w:t>
            </w:r>
            <w:r w:rsidR="009463B4" w:rsidRPr="00A43824">
              <w:rPr>
                <w:u w:val="single"/>
              </w:rPr>
              <w:t>RSA500A and RSA600A devices only</w:t>
            </w:r>
            <w:r w:rsidRPr="00A43824">
              <w:rPr>
                <w:u w:val="single"/>
              </w:rPr>
              <w:t>)</w:t>
            </w:r>
          </w:p>
          <w:p w:rsidR="00F1283A" w:rsidRDefault="00F1283A" w:rsidP="00F1283A">
            <w:proofErr w:type="spellStart"/>
            <w:proofErr w:type="gramStart"/>
            <w:r w:rsidRPr="00F1283A">
              <w:rPr>
                <w:i/>
              </w:rPr>
              <w:t>gwctl</w:t>
            </w:r>
            <w:proofErr w:type="spellEnd"/>
            <w:r w:rsidRPr="00F1283A">
              <w:rPr>
                <w:i/>
              </w:rPr>
              <w:t>=</w:t>
            </w:r>
            <w:proofErr w:type="gramEnd"/>
            <w:r w:rsidRPr="00F1283A">
              <w:rPr>
                <w:i/>
              </w:rPr>
              <w:t>1</w:t>
            </w:r>
            <w:r>
              <w:t xml:space="preserve">:  </w:t>
            </w:r>
            <w:r w:rsidR="00633AE5">
              <w:t>W</w:t>
            </w:r>
            <w:r w:rsidR="009463B4">
              <w:t xml:space="preserve">ait for </w:t>
            </w:r>
            <w:r>
              <w:t xml:space="preserve">GNSS </w:t>
            </w:r>
            <w:r w:rsidR="009463B4">
              <w:t xml:space="preserve">navigation lock to be obtained.  </w:t>
            </w:r>
          </w:p>
          <w:p w:rsidR="009463B4" w:rsidRDefault="00F1283A" w:rsidP="00F1283A">
            <w:proofErr w:type="spellStart"/>
            <w:r w:rsidRPr="00F1283A">
              <w:rPr>
                <w:i/>
              </w:rPr>
              <w:lastRenderedPageBreak/>
              <w:t>gwctl</w:t>
            </w:r>
            <w:proofErr w:type="spellEnd"/>
            <w:r w:rsidRPr="00F1283A">
              <w:rPr>
                <w:i/>
              </w:rPr>
              <w:t>=2</w:t>
            </w:r>
            <w:r>
              <w:t xml:space="preserve">:  Wait for API </w:t>
            </w:r>
            <w:proofErr w:type="spellStart"/>
            <w:r>
              <w:t>RefTime</w:t>
            </w:r>
            <w:proofErr w:type="spellEnd"/>
            <w:r>
              <w:t xml:space="preserve"> system to be synchronized to GNSS timing, based on the Internal GNSS 1PPS signal and GPS time data.  </w:t>
            </w:r>
            <w:r w:rsidR="00A43824">
              <w:t xml:space="preserve">This provides highly precise data timestamps.  </w:t>
            </w:r>
            <w:r w:rsidR="00A3181E">
              <w:t xml:space="preserve">The sync operation </w:t>
            </w:r>
            <w:r w:rsidR="009463B4">
              <w:t>can be aborted while waiting for lock by pressing any key.</w:t>
            </w:r>
            <w:r>
              <w:t xml:space="preserve">  </w:t>
            </w:r>
          </w:p>
          <w:p w:rsidR="00F1283A" w:rsidRDefault="00F1283A" w:rsidP="00F1283A">
            <w:r>
              <w:t xml:space="preserve">Note: </w:t>
            </w:r>
            <w:proofErr w:type="spellStart"/>
            <w:r w:rsidRPr="00F1283A">
              <w:rPr>
                <w:i/>
              </w:rPr>
              <w:t>gwait</w:t>
            </w:r>
            <w:proofErr w:type="spellEnd"/>
            <w:r w:rsidRPr="00F1283A">
              <w:rPr>
                <w:i/>
              </w:rPr>
              <w:t>=2</w:t>
            </w:r>
            <w:r>
              <w:t xml:space="preserve"> includes wait for GNSS </w:t>
            </w:r>
            <w:proofErr w:type="spellStart"/>
            <w:r>
              <w:t>nav</w:t>
            </w:r>
            <w:proofErr w:type="spellEnd"/>
            <w:r>
              <w:t xml:space="preserve"> lock (</w:t>
            </w:r>
            <w:proofErr w:type="spellStart"/>
            <w:r w:rsidRPr="00F1283A">
              <w:rPr>
                <w:i/>
              </w:rPr>
              <w:t>gwait</w:t>
            </w:r>
            <w:proofErr w:type="spellEnd"/>
            <w:r w:rsidRPr="00F1283A">
              <w:rPr>
                <w:i/>
              </w:rPr>
              <w:t>=1</w:t>
            </w:r>
            <w:r>
              <w:t>)</w:t>
            </w:r>
          </w:p>
        </w:tc>
      </w:tr>
      <w:tr w:rsidR="009463B4" w:rsidTr="00C15020">
        <w:tc>
          <w:tcPr>
            <w:tcW w:w="1750" w:type="dxa"/>
          </w:tcPr>
          <w:p w:rsidR="009463B4" w:rsidRPr="00C15020" w:rsidRDefault="00D42888" w:rsidP="009463B4">
            <w:pPr>
              <w:rPr>
                <w:i/>
              </w:rPr>
            </w:pPr>
            <w:proofErr w:type="spellStart"/>
            <w:r>
              <w:rPr>
                <w:i/>
              </w:rPr>
              <w:lastRenderedPageBreak/>
              <w:t>g</w:t>
            </w:r>
            <w:r w:rsidR="00A3181E" w:rsidRPr="00C15020">
              <w:rPr>
                <w:i/>
              </w:rPr>
              <w:t>sel</w:t>
            </w:r>
            <w:proofErr w:type="spellEnd"/>
            <w:r w:rsidR="00A3181E" w:rsidRPr="00C15020">
              <w:rPr>
                <w:i/>
              </w:rPr>
              <w:t>=&lt;</w:t>
            </w:r>
            <w:proofErr w:type="spellStart"/>
            <w:r w:rsidR="00A3181E" w:rsidRPr="00C15020">
              <w:rPr>
                <w:i/>
              </w:rPr>
              <w:t>gsatsel</w:t>
            </w:r>
            <w:proofErr w:type="spellEnd"/>
            <w:r w:rsidR="00A3181E" w:rsidRPr="00C15020">
              <w:rPr>
                <w:i/>
              </w:rPr>
              <w:t>&gt;</w:t>
            </w:r>
          </w:p>
        </w:tc>
        <w:tc>
          <w:tcPr>
            <w:tcW w:w="7600" w:type="dxa"/>
          </w:tcPr>
          <w:p w:rsidR="00A3181E" w:rsidRPr="00A43824" w:rsidRDefault="00A3181E" w:rsidP="00A3181E">
            <w:pPr>
              <w:rPr>
                <w:u w:val="single"/>
              </w:rPr>
            </w:pPr>
            <w:r w:rsidRPr="00A43824">
              <w:rPr>
                <w:u w:val="single"/>
              </w:rPr>
              <w:t>(RSA500A and RSA600A devices only)</w:t>
            </w:r>
          </w:p>
          <w:p w:rsidR="009463B4" w:rsidRDefault="00A3181E" w:rsidP="009463B4">
            <w:r>
              <w:t xml:space="preserve">Selects a non-default GNSS Satellite System selection.  If not present, the default </w:t>
            </w:r>
            <w:proofErr w:type="spellStart"/>
            <w:r>
              <w:t>GPS+Glonass</w:t>
            </w:r>
            <w:proofErr w:type="spellEnd"/>
            <w:r>
              <w:t xml:space="preserve"> system is used.</w:t>
            </w:r>
          </w:p>
        </w:tc>
      </w:tr>
      <w:tr w:rsidR="00F1283A" w:rsidTr="00FD4DF1">
        <w:tc>
          <w:tcPr>
            <w:tcW w:w="1750" w:type="dxa"/>
          </w:tcPr>
          <w:p w:rsidR="00F1283A" w:rsidRPr="00C15020" w:rsidRDefault="00F1283A" w:rsidP="00FD4DF1">
            <w:pPr>
              <w:rPr>
                <w:i/>
              </w:rPr>
            </w:pPr>
            <w:proofErr w:type="spellStart"/>
            <w:r>
              <w:rPr>
                <w:i/>
              </w:rPr>
              <w:t>fref</w:t>
            </w:r>
            <w:proofErr w:type="spellEnd"/>
            <w:r>
              <w:rPr>
                <w:i/>
              </w:rPr>
              <w:t>=&lt;</w:t>
            </w:r>
            <w:proofErr w:type="spellStart"/>
            <w:r>
              <w:rPr>
                <w:i/>
              </w:rPr>
              <w:t>frctl</w:t>
            </w:r>
            <w:proofErr w:type="spellEnd"/>
            <w:r>
              <w:rPr>
                <w:i/>
              </w:rPr>
              <w:t>&gt;</w:t>
            </w:r>
          </w:p>
        </w:tc>
        <w:tc>
          <w:tcPr>
            <w:tcW w:w="7600" w:type="dxa"/>
          </w:tcPr>
          <w:p w:rsidR="00F1283A" w:rsidRDefault="00F1283A" w:rsidP="00FD4DF1">
            <w:r>
              <w:t xml:space="preserve">Select the device </w:t>
            </w:r>
            <w:proofErr w:type="spellStart"/>
            <w:r>
              <w:t>Freq</w:t>
            </w:r>
            <w:proofErr w:type="spellEnd"/>
            <w:r>
              <w:t xml:space="preserve"> Ref source.  </w:t>
            </w:r>
          </w:p>
          <w:p w:rsidR="00F1283A" w:rsidRDefault="00F1283A" w:rsidP="00FD4DF1">
            <w:r>
              <w:t xml:space="preserve">Valid </w:t>
            </w:r>
            <w:proofErr w:type="spellStart"/>
            <w:r>
              <w:rPr>
                <w:i/>
              </w:rPr>
              <w:t>frctl</w:t>
            </w:r>
            <w:proofErr w:type="spellEnd"/>
            <w:r>
              <w:t xml:space="preserve"> values:</w:t>
            </w:r>
          </w:p>
          <w:p w:rsidR="00F1283A" w:rsidRDefault="00F1283A" w:rsidP="00FD4DF1">
            <w:r>
              <w:t>0: Internal Reference (default)</w:t>
            </w:r>
          </w:p>
          <w:p w:rsidR="00F1283A" w:rsidRDefault="00F1283A" w:rsidP="00FD4DF1">
            <w:r>
              <w:t xml:space="preserve">1: External Reference input.  </w:t>
            </w:r>
            <w:r w:rsidR="00681814">
              <w:t>If no signal or an invalid signal is detected, the application exits</w:t>
            </w:r>
            <w:r>
              <w:t>.</w:t>
            </w:r>
          </w:p>
          <w:p w:rsidR="00F1283A" w:rsidRDefault="00F1283A" w:rsidP="00F1283A">
            <w:r>
              <w:t xml:space="preserve">2*: GNSS Reference.  Discipline </w:t>
            </w:r>
            <w:proofErr w:type="spellStart"/>
            <w:r>
              <w:t>Freq</w:t>
            </w:r>
            <w:proofErr w:type="spellEnd"/>
            <w:r>
              <w:t xml:space="preserve"> Ref based on internal GNSS timing pulse.  The internal GNSS Rx must be enabled to use this selection.  The application will wait until GNSS </w:t>
            </w:r>
            <w:proofErr w:type="spellStart"/>
            <w:r>
              <w:t>Nav</w:t>
            </w:r>
            <w:proofErr w:type="spellEnd"/>
            <w:r>
              <w:t xml:space="preserve"> lock and </w:t>
            </w:r>
            <w:proofErr w:type="spellStart"/>
            <w:r>
              <w:t>Freq</w:t>
            </w:r>
            <w:proofErr w:type="spellEnd"/>
            <w:r>
              <w:t xml:space="preserve"> Ref alignment are both achieved.</w:t>
            </w:r>
          </w:p>
          <w:p w:rsidR="00F1283A" w:rsidRDefault="00F1283A" w:rsidP="00F1283A">
            <w:r>
              <w:t>3*:  User Reference.  Not implemented.</w:t>
            </w:r>
          </w:p>
          <w:p w:rsidR="00F1283A" w:rsidRDefault="00F1283A" w:rsidP="00F1283A">
            <w:r>
              <w:t>* Valid only for RSA500A and RSA600A devices:</w:t>
            </w:r>
          </w:p>
        </w:tc>
      </w:tr>
      <w:tr w:rsidR="00F1283A" w:rsidTr="00FD4DF1">
        <w:tc>
          <w:tcPr>
            <w:tcW w:w="1750" w:type="dxa"/>
          </w:tcPr>
          <w:p w:rsidR="00F1283A" w:rsidRPr="00C15020" w:rsidRDefault="00F1283A" w:rsidP="00FD4DF1">
            <w:pPr>
              <w:rPr>
                <w:i/>
              </w:rPr>
            </w:pPr>
            <w:proofErr w:type="spellStart"/>
            <w:r w:rsidRPr="00C15020">
              <w:rPr>
                <w:i/>
              </w:rPr>
              <w:t>extref</w:t>
            </w:r>
            <w:proofErr w:type="spellEnd"/>
          </w:p>
        </w:tc>
        <w:tc>
          <w:tcPr>
            <w:tcW w:w="7600" w:type="dxa"/>
          </w:tcPr>
          <w:p w:rsidR="00681814" w:rsidRDefault="00681814" w:rsidP="00FD4DF1">
            <w:r>
              <w:t>OBSOLETE: User “</w:t>
            </w:r>
            <w:proofErr w:type="spellStart"/>
            <w:r>
              <w:t>fref</w:t>
            </w:r>
            <w:proofErr w:type="spellEnd"/>
            <w:r>
              <w:t>=…” control above.</w:t>
            </w:r>
          </w:p>
          <w:p w:rsidR="00F1283A" w:rsidRDefault="00F1283A" w:rsidP="00FD4DF1">
            <w:r>
              <w:t>Device locks its oscillator/clock system to a valid external signal at the External Reference input.  If no signal or an invalid signal is detected, the application will exit.</w:t>
            </w:r>
          </w:p>
        </w:tc>
      </w:tr>
      <w:tr w:rsidR="009463B4" w:rsidTr="00C15020">
        <w:tc>
          <w:tcPr>
            <w:tcW w:w="1750" w:type="dxa"/>
          </w:tcPr>
          <w:p w:rsidR="009463B4" w:rsidRPr="00C15020" w:rsidRDefault="00A3181E" w:rsidP="009463B4">
            <w:pPr>
              <w:rPr>
                <w:i/>
              </w:rPr>
            </w:pPr>
            <w:r w:rsidRPr="00C15020">
              <w:rPr>
                <w:i/>
              </w:rPr>
              <w:t>trig=&lt;</w:t>
            </w:r>
            <w:proofErr w:type="spellStart"/>
            <w:r w:rsidRPr="00C15020">
              <w:rPr>
                <w:i/>
              </w:rPr>
              <w:t>trigsel</w:t>
            </w:r>
            <w:proofErr w:type="spellEnd"/>
            <w:r w:rsidRPr="00C15020">
              <w:rPr>
                <w:i/>
              </w:rPr>
              <w:t>&gt;</w:t>
            </w:r>
          </w:p>
        </w:tc>
        <w:tc>
          <w:tcPr>
            <w:tcW w:w="7600" w:type="dxa"/>
          </w:tcPr>
          <w:p w:rsidR="009463B4" w:rsidRDefault="00A3181E" w:rsidP="00C15020">
            <w:r>
              <w:t xml:space="preserve">Enables trigger event detection.  </w:t>
            </w:r>
            <w:r w:rsidRPr="00A43824">
              <w:rPr>
                <w:i/>
              </w:rPr>
              <w:t>100</w:t>
            </w:r>
            <w:r>
              <w:t xml:space="preserve">=External Trig source. </w:t>
            </w:r>
            <w:r w:rsidRPr="00A43824">
              <w:rPr>
                <w:i/>
              </w:rPr>
              <w:t>≤30</w:t>
            </w:r>
            <w:r>
              <w:t xml:space="preserve">=IF Power Trigger Level source (value = </w:t>
            </w:r>
            <w:r w:rsidR="00A43824">
              <w:t xml:space="preserve">power </w:t>
            </w:r>
            <w:r>
              <w:t xml:space="preserve">level in </w:t>
            </w:r>
            <w:proofErr w:type="spellStart"/>
            <w:r>
              <w:t>dBm</w:t>
            </w:r>
            <w:proofErr w:type="spellEnd"/>
            <w:r>
              <w:t>).</w:t>
            </w:r>
            <w:r w:rsidR="00C15020">
              <w:t xml:space="preserve">   IQ</w:t>
            </w:r>
            <w:r w:rsidR="00A43824">
              <w:t xml:space="preserve"> </w:t>
            </w:r>
            <w:r w:rsidR="00C15020">
              <w:t>Bl</w:t>
            </w:r>
            <w:r w:rsidR="00A43824">
              <w:t>oc</w:t>
            </w:r>
            <w:r w:rsidR="00C15020">
              <w:t xml:space="preserve">k captures wait for the trigger event.  IF and IQ file storage wait to begin writing file(s) until the trigger event.  The user can “force” a </w:t>
            </w:r>
            <w:r w:rsidR="00A43824">
              <w:t xml:space="preserve">manual </w:t>
            </w:r>
            <w:r w:rsidR="00C15020">
              <w:t xml:space="preserve">trigger by pressing </w:t>
            </w:r>
            <w:proofErr w:type="gramStart"/>
            <w:r w:rsidR="00C15020">
              <w:t>the ‘t’</w:t>
            </w:r>
            <w:proofErr w:type="gramEnd"/>
            <w:r w:rsidR="00C15020">
              <w:t xml:space="preserve"> key while waiting for trigger.  This can also be used as a manual “start” method by enabling triggering for a condition that will never occur, so that only manual trigger will cause the start.</w:t>
            </w:r>
          </w:p>
        </w:tc>
      </w:tr>
      <w:tr w:rsidR="00A3181E" w:rsidTr="00C15020">
        <w:tc>
          <w:tcPr>
            <w:tcW w:w="1750" w:type="dxa"/>
          </w:tcPr>
          <w:p w:rsidR="00A3181E" w:rsidRPr="00C15020" w:rsidRDefault="00A3181E" w:rsidP="009463B4">
            <w:pPr>
              <w:rPr>
                <w:i/>
              </w:rPr>
            </w:pPr>
            <w:proofErr w:type="spellStart"/>
            <w:r w:rsidRPr="00C15020">
              <w:rPr>
                <w:i/>
              </w:rPr>
              <w:t>trigx</w:t>
            </w:r>
            <w:proofErr w:type="spellEnd"/>
            <w:r w:rsidRPr="00C15020">
              <w:rPr>
                <w:i/>
              </w:rPr>
              <w:t>=&lt;</w:t>
            </w:r>
            <w:proofErr w:type="spellStart"/>
            <w:r w:rsidRPr="00C15020">
              <w:rPr>
                <w:i/>
              </w:rPr>
              <w:t>trigxn</w:t>
            </w:r>
            <w:proofErr w:type="spellEnd"/>
            <w:r w:rsidRPr="00C15020">
              <w:rPr>
                <w:i/>
              </w:rPr>
              <w:t>&gt;</w:t>
            </w:r>
          </w:p>
        </w:tc>
        <w:tc>
          <w:tcPr>
            <w:tcW w:w="7600" w:type="dxa"/>
          </w:tcPr>
          <w:p w:rsidR="00A3181E" w:rsidRDefault="00C15020" w:rsidP="00A1200E">
            <w:r>
              <w:t xml:space="preserve">When triggering </w:t>
            </w:r>
            <w:r w:rsidR="00A1200E">
              <w:t xml:space="preserve">is </w:t>
            </w:r>
            <w:r>
              <w:t xml:space="preserve">enabled, selects rising, falling, or either edge </w:t>
            </w:r>
            <w:r w:rsidR="00A43824">
              <w:t xml:space="preserve">transition </w:t>
            </w:r>
            <w:r>
              <w:t>as the trigger event.</w:t>
            </w:r>
          </w:p>
        </w:tc>
      </w:tr>
      <w:tr w:rsidR="00A3181E" w:rsidTr="00C15020">
        <w:tc>
          <w:tcPr>
            <w:tcW w:w="1750" w:type="dxa"/>
          </w:tcPr>
          <w:p w:rsidR="00A3181E" w:rsidRPr="00C15020" w:rsidRDefault="00A3181E" w:rsidP="009463B4">
            <w:pPr>
              <w:rPr>
                <w:i/>
              </w:rPr>
            </w:pPr>
            <w:proofErr w:type="spellStart"/>
            <w:r w:rsidRPr="00C15020">
              <w:rPr>
                <w:i/>
              </w:rPr>
              <w:t>trigpct</w:t>
            </w:r>
            <w:proofErr w:type="spellEnd"/>
            <w:r w:rsidRPr="00C15020">
              <w:rPr>
                <w:i/>
              </w:rPr>
              <w:t>=&lt;</w:t>
            </w:r>
            <w:proofErr w:type="spellStart"/>
            <w:r w:rsidRPr="00C15020">
              <w:rPr>
                <w:i/>
              </w:rPr>
              <w:t>trigpct</w:t>
            </w:r>
            <w:proofErr w:type="spellEnd"/>
            <w:r w:rsidRPr="00C15020">
              <w:rPr>
                <w:i/>
              </w:rPr>
              <w:t>&gt;</w:t>
            </w:r>
          </w:p>
        </w:tc>
        <w:tc>
          <w:tcPr>
            <w:tcW w:w="7600" w:type="dxa"/>
          </w:tcPr>
          <w:p w:rsidR="00A3181E" w:rsidRDefault="00C15020" w:rsidP="009463B4">
            <w:r>
              <w:t xml:space="preserve">When triggering </w:t>
            </w:r>
            <w:r w:rsidR="00A1200E">
              <w:t xml:space="preserve">is </w:t>
            </w:r>
            <w:r>
              <w:t>enabled, sets the location in the IQ Block record of the trigger event.  Value in per-cent of the record size (0-100).</w:t>
            </w:r>
            <w:r w:rsidR="00A43824">
              <w:t xml:space="preserve">  Only applies to IQ block captures.</w:t>
            </w:r>
          </w:p>
        </w:tc>
      </w:tr>
      <w:tr w:rsidR="00A3181E" w:rsidTr="00C15020">
        <w:tc>
          <w:tcPr>
            <w:tcW w:w="1750" w:type="dxa"/>
          </w:tcPr>
          <w:p w:rsidR="00A3181E" w:rsidRPr="00C15020" w:rsidRDefault="00A3181E" w:rsidP="009463B4">
            <w:pPr>
              <w:rPr>
                <w:i/>
              </w:rPr>
            </w:pPr>
            <w:proofErr w:type="spellStart"/>
            <w:r w:rsidRPr="00C15020">
              <w:rPr>
                <w:i/>
              </w:rPr>
              <w:t>rl</w:t>
            </w:r>
            <w:proofErr w:type="spellEnd"/>
            <w:r w:rsidRPr="00C15020">
              <w:rPr>
                <w:i/>
              </w:rPr>
              <w:t>=&lt;</w:t>
            </w:r>
            <w:proofErr w:type="spellStart"/>
            <w:r w:rsidRPr="00C15020">
              <w:rPr>
                <w:i/>
              </w:rPr>
              <w:t>refLevel</w:t>
            </w:r>
            <w:proofErr w:type="spellEnd"/>
            <w:r w:rsidRPr="00C15020">
              <w:rPr>
                <w:i/>
              </w:rPr>
              <w:t>&gt;</w:t>
            </w:r>
          </w:p>
        </w:tc>
        <w:tc>
          <w:tcPr>
            <w:tcW w:w="7600" w:type="dxa"/>
          </w:tcPr>
          <w:p w:rsidR="00A3181E" w:rsidRDefault="00C15020" w:rsidP="009463B4">
            <w:r>
              <w:t xml:space="preserve">Sets the global device Reference Level (in </w:t>
            </w:r>
            <w:proofErr w:type="spellStart"/>
            <w:r>
              <w:t>dBm</w:t>
            </w:r>
            <w:proofErr w:type="spellEnd"/>
            <w:r>
              <w:t>).</w:t>
            </w:r>
          </w:p>
        </w:tc>
      </w:tr>
      <w:tr w:rsidR="00681814" w:rsidTr="00FD4DF1">
        <w:tc>
          <w:tcPr>
            <w:tcW w:w="1750" w:type="dxa"/>
          </w:tcPr>
          <w:p w:rsidR="00681814" w:rsidRPr="00C15020" w:rsidRDefault="00681814" w:rsidP="00FD4DF1">
            <w:pPr>
              <w:rPr>
                <w:i/>
              </w:rPr>
            </w:pPr>
            <w:proofErr w:type="spellStart"/>
            <w:r w:rsidRPr="00C15020">
              <w:rPr>
                <w:i/>
              </w:rPr>
              <w:t>cf</w:t>
            </w:r>
            <w:proofErr w:type="spellEnd"/>
            <w:r w:rsidRPr="00C15020">
              <w:rPr>
                <w:i/>
              </w:rPr>
              <w:t>=&lt;</w:t>
            </w:r>
            <w:proofErr w:type="spellStart"/>
            <w:r w:rsidRPr="00C15020">
              <w:rPr>
                <w:i/>
              </w:rPr>
              <w:t>ctrFreq</w:t>
            </w:r>
            <w:proofErr w:type="spellEnd"/>
            <w:r w:rsidRPr="00C15020">
              <w:rPr>
                <w:i/>
              </w:rPr>
              <w:t>&gt;</w:t>
            </w:r>
          </w:p>
        </w:tc>
        <w:tc>
          <w:tcPr>
            <w:tcW w:w="7600" w:type="dxa"/>
          </w:tcPr>
          <w:p w:rsidR="00681814" w:rsidRDefault="00681814" w:rsidP="00FD4DF1">
            <w:r>
              <w:t>Sets the global device Center Frequency (in Hz).</w:t>
            </w:r>
          </w:p>
        </w:tc>
      </w:tr>
      <w:tr w:rsidR="00A3181E" w:rsidTr="00C15020">
        <w:tc>
          <w:tcPr>
            <w:tcW w:w="1750" w:type="dxa"/>
          </w:tcPr>
          <w:p w:rsidR="00A3181E" w:rsidRPr="00C15020" w:rsidRDefault="00681814" w:rsidP="00681814">
            <w:pPr>
              <w:rPr>
                <w:i/>
              </w:rPr>
            </w:pPr>
            <w:r>
              <w:rPr>
                <w:i/>
              </w:rPr>
              <w:t>wait</w:t>
            </w:r>
            <w:r w:rsidR="00A3181E" w:rsidRPr="00C15020">
              <w:rPr>
                <w:i/>
              </w:rPr>
              <w:t>=&lt;</w:t>
            </w:r>
            <w:proofErr w:type="spellStart"/>
            <w:r>
              <w:rPr>
                <w:i/>
              </w:rPr>
              <w:t>wctl</w:t>
            </w:r>
            <w:proofErr w:type="spellEnd"/>
            <w:r w:rsidR="00A3181E" w:rsidRPr="00C15020">
              <w:rPr>
                <w:i/>
              </w:rPr>
              <w:t>&gt;</w:t>
            </w:r>
          </w:p>
        </w:tc>
        <w:tc>
          <w:tcPr>
            <w:tcW w:w="7600" w:type="dxa"/>
          </w:tcPr>
          <w:p w:rsidR="00A3181E" w:rsidRDefault="00681814" w:rsidP="00681814">
            <w:r>
              <w:t xml:space="preserve">Wait this many </w:t>
            </w:r>
            <w:proofErr w:type="spellStart"/>
            <w:r>
              <w:t>msecs</w:t>
            </w:r>
            <w:proofErr w:type="spellEnd"/>
            <w:r>
              <w:t xml:space="preserve"> after configuring, before proceeding with acquisition.  A value of 0 means “infinite” wait.  Pressing any key ends the wait, whether timed or infinite.</w:t>
            </w:r>
          </w:p>
        </w:tc>
      </w:tr>
    </w:tbl>
    <w:p w:rsidR="009463B4" w:rsidRDefault="009463B4" w:rsidP="00DC7FAE"/>
    <w:p w:rsidR="009463B4" w:rsidRDefault="009463B4" w:rsidP="00DC7FAE"/>
    <w:p w:rsidR="00817EFE" w:rsidRPr="00817EFE" w:rsidRDefault="00817EFE" w:rsidP="002570CE">
      <w:pPr>
        <w:rPr>
          <w:b/>
          <w:u w:val="single"/>
        </w:rPr>
      </w:pPr>
      <w:r>
        <w:rPr>
          <w:b/>
          <w:u w:val="single"/>
        </w:rPr>
        <w:t>Examples</w:t>
      </w:r>
    </w:p>
    <w:p w:rsidR="00A37C97" w:rsidRDefault="00BC3BFC" w:rsidP="002570CE">
      <w:r>
        <w:t>Batch files demonstrating use of each program are included.</w:t>
      </w:r>
      <w:r w:rsidR="00A561CF">
        <w:t xml:space="preserve">  Read the comments inside the batch files for more information.</w:t>
      </w:r>
      <w:r w:rsidR="001429AA">
        <w:t xml:space="preserve">  S</w:t>
      </w:r>
      <w:r w:rsidR="00A37C97">
        <w:t>ee:</w:t>
      </w:r>
    </w:p>
    <w:p w:rsidR="00A37C97" w:rsidRDefault="00A37C97" w:rsidP="00DA6C3A">
      <w:pPr>
        <w:ind w:firstLine="720"/>
      </w:pPr>
      <w:r>
        <w:t>Demo_R3Fcapture.bat</w:t>
      </w:r>
    </w:p>
    <w:p w:rsidR="0088638E" w:rsidRDefault="00A37C97" w:rsidP="0088638E">
      <w:r>
        <w:lastRenderedPageBreak/>
        <w:tab/>
      </w:r>
      <w:r w:rsidR="0088638E">
        <w:t>Demo_IQcapture.bat</w:t>
      </w:r>
    </w:p>
    <w:p w:rsidR="0088638E" w:rsidRDefault="0088638E" w:rsidP="0088638E">
      <w:pPr>
        <w:ind w:firstLine="720"/>
      </w:pPr>
      <w:r>
        <w:t>Demo_IQcapture_benchmark.bat</w:t>
      </w:r>
    </w:p>
    <w:p w:rsidR="0086401F" w:rsidRDefault="0086401F" w:rsidP="0086401F">
      <w:r>
        <w:tab/>
        <w:t>Demo_R3FtoIQ.bat</w:t>
      </w:r>
    </w:p>
    <w:p w:rsidR="002E34A8" w:rsidRDefault="002E34A8" w:rsidP="002E34A8">
      <w:r>
        <w:tab/>
        <w:t>Demo_AudioOut.bat</w:t>
      </w:r>
    </w:p>
    <w:p w:rsidR="001429AA" w:rsidRDefault="001429AA" w:rsidP="001429AA">
      <w:r>
        <w:tab/>
        <w:t>Demo_SAcapture.bat</w:t>
      </w:r>
    </w:p>
    <w:p w:rsidR="001429AA" w:rsidRDefault="001429AA" w:rsidP="001429AA">
      <w:r>
        <w:tab/>
        <w:t>Demo_DPXcapture.bat</w:t>
      </w:r>
    </w:p>
    <w:p w:rsidR="001429AA" w:rsidRDefault="001429AA" w:rsidP="001429AA">
      <w:r>
        <w:tab/>
        <w:t>Demo_IQBLKcapture.bat</w:t>
      </w:r>
    </w:p>
    <w:p w:rsidR="00C5695A" w:rsidRDefault="00C5695A" w:rsidP="00A37C97"/>
    <w:p w:rsidR="00C5695A" w:rsidRDefault="00C5695A" w:rsidP="00C5695A">
      <w:r>
        <w:rPr>
          <w:b/>
        </w:rPr>
        <w:t>N</w:t>
      </w:r>
      <w:r w:rsidRPr="00C5695A">
        <w:rPr>
          <w:b/>
        </w:rPr>
        <w:t xml:space="preserve">ote on CL </w:t>
      </w:r>
      <w:r w:rsidR="002E34A8">
        <w:rPr>
          <w:b/>
        </w:rPr>
        <w:t xml:space="preserve">filename </w:t>
      </w:r>
      <w:r w:rsidRPr="00C5695A">
        <w:rPr>
          <w:b/>
        </w:rPr>
        <w:t>arguments with spaces:</w:t>
      </w:r>
      <w:r>
        <w:t xml:space="preserve">  CL arguments for input and output filenames </w:t>
      </w:r>
      <w:r w:rsidR="001429AA">
        <w:t xml:space="preserve">can support </w:t>
      </w:r>
      <w:r>
        <w:t xml:space="preserve">spaces in the </w:t>
      </w:r>
      <w:r w:rsidR="00D674C1" w:rsidRPr="00D674C1">
        <w:rPr>
          <w:i/>
        </w:rPr>
        <w:t>&lt;</w:t>
      </w:r>
      <w:proofErr w:type="spellStart"/>
      <w:r w:rsidRPr="00D674C1">
        <w:rPr>
          <w:i/>
        </w:rPr>
        <w:t>path+filename</w:t>
      </w:r>
      <w:proofErr w:type="spellEnd"/>
      <w:r w:rsidR="00D674C1" w:rsidRPr="00D674C1">
        <w:rPr>
          <w:i/>
        </w:rPr>
        <w:t>&gt;</w:t>
      </w:r>
      <w:r>
        <w:t xml:space="preserve"> strings</w:t>
      </w:r>
      <w:r w:rsidR="001429AA">
        <w:t xml:space="preserve"> if entered correctly</w:t>
      </w:r>
      <w:r>
        <w:t xml:space="preserve">.  If there are any spaces in the </w:t>
      </w:r>
      <w:r w:rsidR="00D674C1" w:rsidRPr="00D674C1">
        <w:rPr>
          <w:i/>
        </w:rPr>
        <w:t>&lt;</w:t>
      </w:r>
      <w:proofErr w:type="spellStart"/>
      <w:r w:rsidR="00D674C1" w:rsidRPr="00D674C1">
        <w:rPr>
          <w:i/>
        </w:rPr>
        <w:t>path+filename</w:t>
      </w:r>
      <w:proofErr w:type="spellEnd"/>
      <w:r w:rsidR="00D674C1" w:rsidRPr="00D674C1">
        <w:rPr>
          <w:i/>
        </w:rPr>
        <w:t>&gt;</w:t>
      </w:r>
      <w:r w:rsidR="00D674C1">
        <w:t xml:space="preserve"> </w:t>
      </w:r>
      <w:r>
        <w:t xml:space="preserve">string, then put quotes around the </w:t>
      </w:r>
      <w:r w:rsidRPr="001429AA">
        <w:rPr>
          <w:u w:val="single"/>
        </w:rPr>
        <w:t>entire</w:t>
      </w:r>
      <w:r>
        <w:t xml:space="preserve"> </w:t>
      </w:r>
      <w:r w:rsidR="00BF3479">
        <w:t>argument</w:t>
      </w:r>
      <w:r>
        <w:t xml:space="preserve"> </w:t>
      </w:r>
      <w:r w:rsidR="00D674C1">
        <w:t>string</w:t>
      </w:r>
      <w:r>
        <w:t>, including the initial ID tag portion.  For exampl</w:t>
      </w:r>
      <w:r w:rsidR="00D674C1">
        <w:t xml:space="preserve">e to specify an input filename </w:t>
      </w:r>
      <w:r>
        <w:t xml:space="preserve">of </w:t>
      </w:r>
      <w:r w:rsidRPr="004A60F0">
        <w:rPr>
          <w:b/>
        </w:rPr>
        <w:t>c:\My Folder\My File.r3f</w:t>
      </w:r>
      <w:r w:rsidRPr="004A60F0">
        <w:t>, do this</w:t>
      </w:r>
      <w:r>
        <w:t>:</w:t>
      </w:r>
    </w:p>
    <w:p w:rsidR="00C5695A" w:rsidRDefault="00C5695A" w:rsidP="00C5695A">
      <w:r>
        <w:tab/>
        <w:t>&gt;</w:t>
      </w:r>
      <w:r w:rsidRPr="004A60F0">
        <w:t xml:space="preserve"> r3ftoiq </w:t>
      </w:r>
      <w:r w:rsidRPr="004A60F0">
        <w:rPr>
          <w:b/>
        </w:rPr>
        <w:t>“</w:t>
      </w:r>
      <w:proofErr w:type="spellStart"/>
      <w:r w:rsidRPr="004A60F0">
        <w:rPr>
          <w:b/>
        </w:rPr>
        <w:t>fnin</w:t>
      </w:r>
      <w:proofErr w:type="spellEnd"/>
      <w:r w:rsidRPr="004A60F0">
        <w:rPr>
          <w:b/>
        </w:rPr>
        <w:t>=c</w:t>
      </w:r>
      <w:proofErr w:type="gramStart"/>
      <w:r w:rsidRPr="004A60F0">
        <w:rPr>
          <w:b/>
        </w:rPr>
        <w:t>:\</w:t>
      </w:r>
      <w:proofErr w:type="gramEnd"/>
      <w:r w:rsidRPr="004A60F0">
        <w:rPr>
          <w:b/>
        </w:rPr>
        <w:t>My Folder\My File.r3f</w:t>
      </w:r>
      <w:r>
        <w:rPr>
          <w:b/>
        </w:rPr>
        <w:t>”</w:t>
      </w:r>
      <w:r w:rsidRPr="004A60F0">
        <w:t xml:space="preserve"> </w:t>
      </w:r>
      <w:proofErr w:type="spellStart"/>
      <w:r w:rsidRPr="004A60F0">
        <w:t>dest</w:t>
      </w:r>
      <w:proofErr w:type="spellEnd"/>
      <w:r w:rsidRPr="004A60F0">
        <w:t xml:space="preserve">=2 </w:t>
      </w:r>
      <w:proofErr w:type="spellStart"/>
      <w:r w:rsidRPr="004A60F0">
        <w:t>dtyp</w:t>
      </w:r>
      <w:proofErr w:type="spellEnd"/>
      <w:r w:rsidRPr="004A60F0">
        <w:t xml:space="preserve">=2 </w:t>
      </w:r>
      <w:proofErr w:type="spellStart"/>
      <w:r w:rsidRPr="004A60F0">
        <w:t>fn</w:t>
      </w:r>
      <w:proofErr w:type="spellEnd"/>
      <w:r w:rsidRPr="004A60F0">
        <w:t xml:space="preserve">=d:\data\R3FtoIQ </w:t>
      </w:r>
      <w:proofErr w:type="spellStart"/>
      <w:r w:rsidRPr="004A60F0">
        <w:t>fnsfx</w:t>
      </w:r>
      <w:proofErr w:type="spellEnd"/>
      <w:r w:rsidRPr="004A60F0">
        <w:t>=-2</w:t>
      </w:r>
    </w:p>
    <w:p w:rsidR="00A37C97" w:rsidRDefault="00A37C97" w:rsidP="002570CE">
      <w:pPr>
        <w:rPr>
          <w:b/>
        </w:rPr>
      </w:pPr>
    </w:p>
    <w:p w:rsidR="00681814" w:rsidRDefault="00FE6657" w:rsidP="002570CE">
      <w:r w:rsidRPr="00A37C97">
        <w:rPr>
          <w:b/>
        </w:rPr>
        <w:t>Note</w:t>
      </w:r>
      <w:r w:rsidR="006D736C" w:rsidRPr="00A37C97">
        <w:rPr>
          <w:b/>
        </w:rPr>
        <w:t xml:space="preserve"> on disk speed</w:t>
      </w:r>
      <w:r w:rsidR="004A60F0">
        <w:rPr>
          <w:b/>
        </w:rPr>
        <w:t xml:space="preserve"> for capturing</w:t>
      </w:r>
      <w:r w:rsidR="0088638E">
        <w:rPr>
          <w:b/>
        </w:rPr>
        <w:t xml:space="preserve"> “Live” signals</w:t>
      </w:r>
      <w:r w:rsidR="001429AA">
        <w:rPr>
          <w:b/>
        </w:rPr>
        <w:t xml:space="preserve"> with IF or IQ streaming operations</w:t>
      </w:r>
      <w:r w:rsidR="006D736C" w:rsidRPr="00A37C97">
        <w:rPr>
          <w:b/>
        </w:rPr>
        <w:t>:</w:t>
      </w:r>
      <w:r w:rsidR="006D736C">
        <w:t xml:space="preserve">  </w:t>
      </w:r>
    </w:p>
    <w:p w:rsidR="00681814" w:rsidRDefault="006D736C" w:rsidP="002570CE">
      <w:r>
        <w:t>W</w:t>
      </w:r>
      <w:r w:rsidR="00FE6657">
        <w:t xml:space="preserve">hen storing IF (R3F) or IQ </w:t>
      </w:r>
      <w:r w:rsidR="00D674C1">
        <w:t xml:space="preserve">(TIQ or </w:t>
      </w:r>
      <w:r w:rsidR="00DA6C3A">
        <w:t xml:space="preserve">SIQ) </w:t>
      </w:r>
      <w:r w:rsidR="001429AA">
        <w:t xml:space="preserve">to </w:t>
      </w:r>
      <w:r w:rsidR="00FE6657">
        <w:t xml:space="preserve">files, the destination disk drive must be able to support the needed data write speed.  </w:t>
      </w:r>
    </w:p>
    <w:p w:rsidR="00681814" w:rsidRDefault="00FE6657" w:rsidP="002570CE">
      <w:r>
        <w:t xml:space="preserve">For </w:t>
      </w:r>
      <w:r w:rsidR="00681814">
        <w:t>IF</w:t>
      </w:r>
      <w:r w:rsidR="006D736C">
        <w:t xml:space="preserve"> capture</w:t>
      </w:r>
      <w:r>
        <w:t xml:space="preserve">, the data rate is always 224 MB/sec.  </w:t>
      </w:r>
    </w:p>
    <w:p w:rsidR="00D674C1" w:rsidRDefault="00DA6C3A" w:rsidP="002570CE">
      <w:r>
        <w:t>For IQ (TIQ /</w:t>
      </w:r>
      <w:r w:rsidR="00FE6657">
        <w:t>SIQ)</w:t>
      </w:r>
      <w:r w:rsidR="006D736C">
        <w:t xml:space="preserve"> capture</w:t>
      </w:r>
      <w:r w:rsidR="00FE6657">
        <w:t xml:space="preserve">, the data rate can be as high as 448 MB/sec (for 40 MHz BW and Single or Int32 data type), but decreases </w:t>
      </w:r>
      <w:r w:rsidR="00A8001D">
        <w:t>proportionally</w:t>
      </w:r>
      <w:r w:rsidR="00FE6657">
        <w:t xml:space="preserve"> as bandwidth is reduced to 20, 10 or 5 </w:t>
      </w:r>
      <w:proofErr w:type="spellStart"/>
      <w:r w:rsidR="00FE6657">
        <w:t>MHz.</w:t>
      </w:r>
      <w:proofErr w:type="spellEnd"/>
      <w:r w:rsidR="00FE6657">
        <w:t xml:space="preserve">  When storing </w:t>
      </w:r>
      <w:r w:rsidR="00681814">
        <w:t xml:space="preserve">IQ </w:t>
      </w:r>
      <w:r w:rsidR="00FE6657">
        <w:t xml:space="preserve">at 40 MHz BW, it is recommended to use Int16 data type, </w:t>
      </w:r>
      <w:r w:rsidR="001429AA">
        <w:t>which reduces the st</w:t>
      </w:r>
      <w:r w:rsidR="00FE6657">
        <w:t>orage rate</w:t>
      </w:r>
      <w:r w:rsidR="001429AA">
        <w:t xml:space="preserve"> needed to</w:t>
      </w:r>
      <w:r w:rsidR="00FE6657">
        <w:t xml:space="preserve"> 224 MB/sec.</w:t>
      </w:r>
      <w:r w:rsidR="002B4D74">
        <w:t xml:space="preserve">  </w:t>
      </w:r>
      <w:r w:rsidR="00D674C1">
        <w:t xml:space="preserve">In fact, Int16 data type should be sufficient for all IQ bandwidth choices down to 5 </w:t>
      </w:r>
      <w:proofErr w:type="spellStart"/>
      <w:r w:rsidR="00D674C1">
        <w:t>MHz.</w:t>
      </w:r>
      <w:proofErr w:type="spellEnd"/>
    </w:p>
    <w:p w:rsidR="00FE6657" w:rsidRDefault="002B4D74" w:rsidP="002570CE">
      <w:r>
        <w:t>The table below gives IQ streaming output data rate for various BW and data types.</w:t>
      </w:r>
    </w:p>
    <w:p w:rsidR="002B4D74" w:rsidRDefault="002B4D74" w:rsidP="002570CE"/>
    <w:p w:rsidR="002B4D74" w:rsidRDefault="002B4D74" w:rsidP="002B4D74">
      <w:pPr>
        <w:rPr>
          <w:color w:val="1F497D"/>
        </w:rPr>
      </w:pPr>
    </w:p>
    <w:p w:rsidR="002B4D74" w:rsidRDefault="002B4D74" w:rsidP="002B4D74">
      <w:pPr>
        <w:rPr>
          <w:b/>
          <w:bCs/>
          <w:color w:val="1F497D"/>
        </w:rPr>
      </w:pPr>
      <w:r>
        <w:rPr>
          <w:b/>
          <w:bCs/>
          <w:color w:val="1F497D"/>
          <w:u w:val="single"/>
        </w:rPr>
        <w:t>Output rates for IQ streaming</w:t>
      </w:r>
      <w:r>
        <w:rPr>
          <w:b/>
          <w:bCs/>
          <w:color w:val="1F497D"/>
        </w:rPr>
        <w:t>:</w:t>
      </w:r>
    </w:p>
    <w:p w:rsidR="002B4D74" w:rsidRDefault="002B4D74" w:rsidP="002B4D74">
      <w:pPr>
        <w:rPr>
          <w:color w:val="1F497D"/>
        </w:rPr>
      </w:pPr>
    </w:p>
    <w:tbl>
      <w:tblPr>
        <w:tblW w:w="0" w:type="auto"/>
        <w:tblCellMar>
          <w:left w:w="0" w:type="dxa"/>
          <w:right w:w="0" w:type="dxa"/>
        </w:tblCellMar>
        <w:tblLook w:val="04A0" w:firstRow="1" w:lastRow="0" w:firstColumn="1" w:lastColumn="0" w:noHBand="0" w:noVBand="1"/>
      </w:tblPr>
      <w:tblGrid>
        <w:gridCol w:w="1870"/>
        <w:gridCol w:w="2082"/>
        <w:gridCol w:w="2070"/>
        <w:gridCol w:w="2070"/>
      </w:tblGrid>
      <w:tr w:rsidR="002B4D74" w:rsidTr="002B4D74">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B4D74" w:rsidRDefault="002B4D74">
            <w:pPr>
              <w:jc w:val="center"/>
              <w:rPr>
                <w:b/>
                <w:bCs/>
                <w:color w:val="1F497D"/>
              </w:rPr>
            </w:pPr>
          </w:p>
        </w:tc>
        <w:tc>
          <w:tcPr>
            <w:tcW w:w="2082"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B4D74" w:rsidRDefault="002B4D74">
            <w:pPr>
              <w:jc w:val="center"/>
              <w:rPr>
                <w:b/>
                <w:bCs/>
                <w:color w:val="1F497D"/>
              </w:rPr>
            </w:pPr>
          </w:p>
        </w:tc>
        <w:tc>
          <w:tcPr>
            <w:tcW w:w="414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b/>
                <w:bCs/>
                <w:color w:val="1F497D"/>
              </w:rPr>
            </w:pPr>
            <w:r>
              <w:rPr>
                <w:b/>
                <w:bCs/>
                <w:color w:val="1F497D"/>
              </w:rPr>
              <w:t>IQ Output Data rate</w:t>
            </w:r>
          </w:p>
        </w:tc>
      </w:tr>
      <w:tr w:rsidR="002B4D74" w:rsidTr="002B4D74">
        <w:trPr>
          <w:trHeight w:val="287"/>
        </w:trPr>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4D74" w:rsidRDefault="002B4D74">
            <w:pPr>
              <w:jc w:val="center"/>
              <w:rPr>
                <w:b/>
                <w:bCs/>
                <w:color w:val="1F497D"/>
              </w:rPr>
            </w:pPr>
            <w:r>
              <w:rPr>
                <w:b/>
                <w:bCs/>
                <w:color w:val="1F497D"/>
              </w:rPr>
              <w:t>IQ BW</w:t>
            </w:r>
          </w:p>
        </w:tc>
        <w:tc>
          <w:tcPr>
            <w:tcW w:w="2082"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b/>
                <w:bCs/>
                <w:color w:val="1F497D"/>
              </w:rPr>
            </w:pPr>
            <w:r>
              <w:rPr>
                <w:b/>
                <w:bCs/>
                <w:color w:val="1F497D"/>
              </w:rPr>
              <w:t>IQ Sample Rate</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b/>
                <w:bCs/>
                <w:color w:val="1F497D"/>
              </w:rPr>
            </w:pPr>
            <w:r>
              <w:rPr>
                <w:b/>
                <w:bCs/>
                <w:color w:val="1F497D"/>
              </w:rPr>
              <w:t>32b fixed or float</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b/>
                <w:bCs/>
                <w:color w:val="1F497D"/>
              </w:rPr>
            </w:pPr>
            <w:r>
              <w:rPr>
                <w:b/>
                <w:bCs/>
                <w:color w:val="1F497D"/>
              </w:rPr>
              <w:t>16b fixed</w:t>
            </w:r>
          </w:p>
        </w:tc>
      </w:tr>
      <w:tr w:rsidR="002B4D74" w:rsidTr="002B4D7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40 MHz</w:t>
            </w:r>
          </w:p>
        </w:tc>
        <w:tc>
          <w:tcPr>
            <w:tcW w:w="2082"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56 M Sa/sec</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448 M B/sec</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224 M B/sec</w:t>
            </w:r>
          </w:p>
        </w:tc>
      </w:tr>
      <w:tr w:rsidR="002B4D74" w:rsidTr="002B4D7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lastRenderedPageBreak/>
              <w:t>20 MHz</w:t>
            </w:r>
          </w:p>
        </w:tc>
        <w:tc>
          <w:tcPr>
            <w:tcW w:w="2082"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28 M Sa/sec</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224 M B/sec</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112 M B/sec</w:t>
            </w:r>
          </w:p>
        </w:tc>
      </w:tr>
      <w:tr w:rsidR="002B4D74" w:rsidTr="002B4D7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10 MHz</w:t>
            </w:r>
          </w:p>
        </w:tc>
        <w:tc>
          <w:tcPr>
            <w:tcW w:w="2082"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14 M Sa/sec</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112 M B/sec</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56 M B/sec</w:t>
            </w:r>
          </w:p>
        </w:tc>
      </w:tr>
      <w:tr w:rsidR="002B4D74" w:rsidTr="002B4D7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5 MHz</w:t>
            </w:r>
          </w:p>
        </w:tc>
        <w:tc>
          <w:tcPr>
            <w:tcW w:w="2082"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7 M Sa/sec</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56 M B/sec</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rsidR="002B4D74" w:rsidRDefault="002B4D74">
            <w:pPr>
              <w:jc w:val="center"/>
              <w:rPr>
                <w:color w:val="1F497D"/>
              </w:rPr>
            </w:pPr>
            <w:r>
              <w:rPr>
                <w:color w:val="1F497D"/>
              </w:rPr>
              <w:t>28 M B/sec</w:t>
            </w:r>
          </w:p>
        </w:tc>
      </w:tr>
    </w:tbl>
    <w:p w:rsidR="002B4D74" w:rsidRDefault="002B4D74" w:rsidP="002570CE"/>
    <w:p w:rsidR="00F209D8" w:rsidRDefault="00F209D8" w:rsidP="00F209D8"/>
    <w:p w:rsidR="00F209D8" w:rsidRDefault="00F209D8" w:rsidP="00F209D8"/>
    <w:p w:rsidR="00D1529E" w:rsidRDefault="00D1529E">
      <w:pPr>
        <w:rPr>
          <w:b/>
          <w:sz w:val="28"/>
        </w:rPr>
      </w:pPr>
      <w:r>
        <w:rPr>
          <w:b/>
          <w:sz w:val="28"/>
        </w:rPr>
        <w:br w:type="page"/>
      </w:r>
    </w:p>
    <w:p w:rsidR="00D1529E" w:rsidRDefault="00D1529E">
      <w:pPr>
        <w:rPr>
          <w:b/>
          <w:sz w:val="28"/>
        </w:rPr>
      </w:pPr>
      <w:r w:rsidRPr="00D1529E">
        <w:rPr>
          <w:b/>
          <w:sz w:val="28"/>
        </w:rPr>
        <w:lastRenderedPageBreak/>
        <w:t>RSA Utilities</w:t>
      </w:r>
    </w:p>
    <w:p w:rsidR="00D1529E" w:rsidRDefault="00D1529E" w:rsidP="00D1529E"/>
    <w:p w:rsidR="008F0797" w:rsidRDefault="00D1529E" w:rsidP="00D1529E">
      <w:r>
        <w:t xml:space="preserve">The following utility programs are available to support RSA API </w:t>
      </w:r>
      <w:r w:rsidR="008F0797">
        <w:t>file manipulation.</w:t>
      </w:r>
    </w:p>
    <w:p w:rsidR="008F0797" w:rsidRDefault="008F0797" w:rsidP="00D1529E"/>
    <w:p w:rsidR="00D1529E" w:rsidRPr="008F0797" w:rsidRDefault="00D1529E" w:rsidP="00D1529E">
      <w:pPr>
        <w:rPr>
          <w:b/>
        </w:rPr>
      </w:pPr>
      <w:r w:rsidRPr="008F0797">
        <w:rPr>
          <w:b/>
        </w:rPr>
        <w:t>r3fverify.exe:</w:t>
      </w:r>
    </w:p>
    <w:p w:rsidR="00D1529E" w:rsidRPr="00D1529E" w:rsidRDefault="00D1529E" w:rsidP="00D1529E">
      <w:r w:rsidRPr="00D1529E">
        <w:t>"r3fverify" reads and displays the Header information from an R3F file.</w:t>
      </w:r>
      <w:r w:rsidR="008F0797">
        <w:t xml:space="preserve">  </w:t>
      </w:r>
      <w:r w:rsidRPr="00D1529E">
        <w:t xml:space="preserve">It </w:t>
      </w:r>
      <w:r w:rsidR="008F0797">
        <w:t>v</w:t>
      </w:r>
      <w:r w:rsidRPr="00D1529E">
        <w:t xml:space="preserve">erifies that the incrementing footer timestamps and </w:t>
      </w:r>
      <w:proofErr w:type="spellStart"/>
      <w:r w:rsidRPr="00D1529E">
        <w:t>frameIDs</w:t>
      </w:r>
      <w:proofErr w:type="spellEnd"/>
      <w:r w:rsidRPr="00D1529E">
        <w:t xml:space="preserve"> are valid throughout the file.</w:t>
      </w:r>
      <w:r w:rsidR="008F0797">
        <w:t xml:space="preserve">  </w:t>
      </w:r>
      <w:r w:rsidRPr="00D1529E">
        <w:t>A summary of footer violations is produced at the end of the run.</w:t>
      </w:r>
    </w:p>
    <w:p w:rsidR="00D1529E" w:rsidRDefault="00D1529E" w:rsidP="00D1529E">
      <w:r w:rsidRPr="00D1529E">
        <w:t xml:space="preserve">Using command-line controls, it can be </w:t>
      </w:r>
      <w:r w:rsidR="008F0797">
        <w:t>used</w:t>
      </w:r>
      <w:r w:rsidRPr="00D1529E">
        <w:t xml:space="preserve"> to </w:t>
      </w:r>
      <w:r w:rsidR="008F0797">
        <w:t>“export”</w:t>
      </w:r>
      <w:r w:rsidRPr="00D1529E">
        <w:t xml:space="preserve"> footer and/or data content of any p</w:t>
      </w:r>
      <w:r w:rsidR="008F0797">
        <w:t>art of the R3F to text files, or can be used to “extract” as subrange of the IF data to another R3F file.</w:t>
      </w:r>
      <w:r w:rsidR="00BF5C50">
        <w:t xml:space="preserve">  It can also be used to “patch” an R3F file with data discontinuity by inserting 0-fill to re-align the frame structure and timestamp/frame ID content.</w:t>
      </w:r>
    </w:p>
    <w:p w:rsidR="00D1529E" w:rsidRPr="00D1529E" w:rsidRDefault="00D1529E" w:rsidP="00D1529E">
      <w:r w:rsidRPr="00D1529E">
        <w:t xml:space="preserve">This program is a </w:t>
      </w:r>
      <w:r w:rsidR="008F0797">
        <w:t xml:space="preserve">“standalone” </w:t>
      </w:r>
      <w:r w:rsidRPr="00D1529E">
        <w:t xml:space="preserve">Windows console app and is </w:t>
      </w:r>
      <w:r w:rsidR="008F0797">
        <w:t xml:space="preserve">best </w:t>
      </w:r>
      <w:r w:rsidRPr="00D1529E">
        <w:t>run from a command prompt.  It can be run from any location without installation.</w:t>
      </w:r>
      <w:r w:rsidR="008F0797">
        <w:t xml:space="preserve">  It does not use the RSA API.</w:t>
      </w:r>
    </w:p>
    <w:p w:rsidR="00D1529E" w:rsidRPr="008F0797" w:rsidRDefault="00D1529E" w:rsidP="00D1529E">
      <w:pPr>
        <w:rPr>
          <w:u w:val="single"/>
        </w:rPr>
      </w:pPr>
      <w:r w:rsidRPr="008F0797">
        <w:rPr>
          <w:u w:val="single"/>
        </w:rPr>
        <w:t>To get usage:</w:t>
      </w:r>
    </w:p>
    <w:p w:rsidR="00D1529E" w:rsidRPr="008F0797" w:rsidRDefault="00D1529E" w:rsidP="00D1529E">
      <w:pPr>
        <w:rPr>
          <w:i/>
        </w:rPr>
      </w:pPr>
      <w:r w:rsidRPr="00D1529E">
        <w:tab/>
      </w:r>
      <w:r w:rsidRPr="008F0797">
        <w:rPr>
          <w:i/>
        </w:rPr>
        <w:t xml:space="preserve">&gt; </w:t>
      </w:r>
      <w:proofErr w:type="gramStart"/>
      <w:r w:rsidRPr="008F0797">
        <w:rPr>
          <w:i/>
        </w:rPr>
        <w:t>r3fverify ?</w:t>
      </w:r>
      <w:proofErr w:type="gramEnd"/>
    </w:p>
    <w:p w:rsidR="00D1529E" w:rsidRPr="008F0797" w:rsidRDefault="00D1529E" w:rsidP="00D1529E">
      <w:pPr>
        <w:rPr>
          <w:u w:val="single"/>
        </w:rPr>
      </w:pPr>
      <w:r w:rsidRPr="008F0797">
        <w:rPr>
          <w:u w:val="single"/>
        </w:rPr>
        <w:t>To verify R3F file content:</w:t>
      </w:r>
    </w:p>
    <w:p w:rsidR="00D1529E" w:rsidRPr="008F0797" w:rsidRDefault="00D1529E" w:rsidP="00D1529E">
      <w:pPr>
        <w:rPr>
          <w:i/>
        </w:rPr>
      </w:pPr>
      <w:r w:rsidRPr="00D1529E">
        <w:tab/>
      </w:r>
      <w:r w:rsidRPr="008F0797">
        <w:rPr>
          <w:i/>
        </w:rPr>
        <w:t>&gt; r3fve</w:t>
      </w:r>
      <w:r w:rsidR="008F0797">
        <w:rPr>
          <w:i/>
        </w:rPr>
        <w:t>rify &lt;path+name-of-R3F-file&gt;.r3f</w:t>
      </w:r>
      <w:r w:rsidRPr="008F0797">
        <w:rPr>
          <w:i/>
        </w:rPr>
        <w:t xml:space="preserve"> &lt;optional </w:t>
      </w:r>
      <w:proofErr w:type="spellStart"/>
      <w:r w:rsidRPr="008F0797">
        <w:rPr>
          <w:i/>
        </w:rPr>
        <w:t>args</w:t>
      </w:r>
      <w:proofErr w:type="spellEnd"/>
      <w:r w:rsidRPr="008F0797">
        <w:rPr>
          <w:i/>
        </w:rPr>
        <w:t>&gt;</w:t>
      </w:r>
    </w:p>
    <w:p w:rsidR="00D1529E" w:rsidRPr="00D1529E" w:rsidRDefault="00D1529E" w:rsidP="00D1529E">
      <w:r w:rsidRPr="00D1529E">
        <w:t>Note: Use quotes around the entire filename argument if there are any spaces in it.</w:t>
      </w:r>
    </w:p>
    <w:p w:rsidR="00D1529E" w:rsidRPr="00D1529E" w:rsidRDefault="00D1529E" w:rsidP="00D1529E">
      <w:r w:rsidRPr="00D1529E">
        <w:t xml:space="preserve">Ex: </w:t>
      </w:r>
    </w:p>
    <w:p w:rsidR="00D1529E" w:rsidRPr="00D1529E" w:rsidRDefault="00D1529E" w:rsidP="00D1529E">
      <w:r w:rsidRPr="00D1529E">
        <w:tab/>
        <w:t xml:space="preserve">Have:  </w:t>
      </w:r>
      <w:r w:rsidRPr="008F0797">
        <w:rPr>
          <w:i/>
        </w:rPr>
        <w:t>c:\my data\rawfile.r3f</w:t>
      </w:r>
    </w:p>
    <w:p w:rsidR="00D1529E" w:rsidRPr="00D1529E" w:rsidRDefault="00D1529E" w:rsidP="00D1529E">
      <w:r w:rsidRPr="00D1529E">
        <w:tab/>
        <w:t xml:space="preserve">Run:   </w:t>
      </w:r>
      <w:r w:rsidRPr="008F0797">
        <w:rPr>
          <w:i/>
        </w:rPr>
        <w:t>&gt; r3fverify "c:\my data\rawfile.r3f"</w:t>
      </w:r>
    </w:p>
    <w:p w:rsidR="008F0797" w:rsidRPr="008F0797" w:rsidRDefault="008F0797" w:rsidP="00D1529E">
      <w:r>
        <w:t>When verifying large files, it is recommended to use the “</w:t>
      </w:r>
      <w:proofErr w:type="spellStart"/>
      <w:r>
        <w:t>fcap</w:t>
      </w:r>
      <w:proofErr w:type="spellEnd"/>
      <w:r>
        <w:t>” control, which writes verification output to file instead of console screen.</w:t>
      </w:r>
    </w:p>
    <w:p w:rsidR="00D1529E" w:rsidRPr="008F0797" w:rsidRDefault="008F0797" w:rsidP="00D1529E">
      <w:pPr>
        <w:rPr>
          <w:u w:val="single"/>
        </w:rPr>
      </w:pPr>
      <w:r w:rsidRPr="008F0797">
        <w:rPr>
          <w:u w:val="single"/>
        </w:rPr>
        <w:t xml:space="preserve">To Export </w:t>
      </w:r>
      <w:r>
        <w:rPr>
          <w:u w:val="single"/>
        </w:rPr>
        <w:t xml:space="preserve">file </w:t>
      </w:r>
      <w:r w:rsidR="00D06D55">
        <w:rPr>
          <w:u w:val="single"/>
        </w:rPr>
        <w:t>footer</w:t>
      </w:r>
      <w:r w:rsidRPr="008F0797">
        <w:rPr>
          <w:u w:val="single"/>
        </w:rPr>
        <w:t xml:space="preserve"> or data </w:t>
      </w:r>
      <w:r w:rsidR="00D06D55">
        <w:rPr>
          <w:u w:val="single"/>
        </w:rPr>
        <w:t xml:space="preserve">content to </w:t>
      </w:r>
      <w:r>
        <w:rPr>
          <w:u w:val="single"/>
        </w:rPr>
        <w:t xml:space="preserve">text </w:t>
      </w:r>
      <w:r w:rsidRPr="008F0797">
        <w:rPr>
          <w:u w:val="single"/>
        </w:rPr>
        <w:t>file</w:t>
      </w:r>
      <w:r w:rsidR="00D06D55">
        <w:rPr>
          <w:u w:val="single"/>
        </w:rPr>
        <w:t>s</w:t>
      </w:r>
      <w:r w:rsidRPr="008F0797">
        <w:rPr>
          <w:u w:val="single"/>
        </w:rPr>
        <w:t>:</w:t>
      </w:r>
    </w:p>
    <w:p w:rsidR="008F0797" w:rsidRPr="008F0797" w:rsidRDefault="008F0797" w:rsidP="008F0797">
      <w:pPr>
        <w:pStyle w:val="ListParagraph"/>
        <w:numPr>
          <w:ilvl w:val="0"/>
          <w:numId w:val="1"/>
        </w:numPr>
        <w:rPr>
          <w:i/>
        </w:rPr>
      </w:pPr>
      <w:r w:rsidRPr="008F0797">
        <w:rPr>
          <w:i/>
        </w:rPr>
        <w:t>R3fverify &lt;filename&gt; export=&lt;</w:t>
      </w:r>
      <w:proofErr w:type="spellStart"/>
      <w:r w:rsidRPr="008F0797">
        <w:rPr>
          <w:i/>
        </w:rPr>
        <w:t>ctl,start,num</w:t>
      </w:r>
      <w:proofErr w:type="spellEnd"/>
      <w:r w:rsidRPr="008F0797">
        <w:rPr>
          <w:i/>
        </w:rPr>
        <w:t>&gt;</w:t>
      </w:r>
    </w:p>
    <w:p w:rsidR="008F0797" w:rsidRDefault="008F0797" w:rsidP="00D1529E">
      <w:r>
        <w:t xml:space="preserve">The output </w:t>
      </w:r>
      <w:r w:rsidR="00D06D55">
        <w:t xml:space="preserve">file(s) will be automatically named </w:t>
      </w:r>
      <w:r w:rsidR="00D06D55" w:rsidRPr="00D06D55">
        <w:rPr>
          <w:i/>
        </w:rPr>
        <w:t>&lt;filename&gt;.&lt;FTR|DAT.txt&gt;</w:t>
      </w:r>
      <w:r w:rsidR="00D06D55">
        <w:t>, with the added extension depending on the content selected.</w:t>
      </w:r>
    </w:p>
    <w:p w:rsidR="008F0797" w:rsidRPr="00D06D55" w:rsidRDefault="00D06D55" w:rsidP="00D1529E">
      <w:pPr>
        <w:rPr>
          <w:u w:val="single"/>
        </w:rPr>
      </w:pPr>
      <w:r w:rsidRPr="00D06D55">
        <w:rPr>
          <w:u w:val="single"/>
        </w:rPr>
        <w:t>To Extract file content to another R3F file:</w:t>
      </w:r>
    </w:p>
    <w:p w:rsidR="00D06D55" w:rsidRPr="00D06D55" w:rsidRDefault="00D06D55" w:rsidP="00D06D55">
      <w:pPr>
        <w:pStyle w:val="ListParagraph"/>
        <w:numPr>
          <w:ilvl w:val="0"/>
          <w:numId w:val="1"/>
        </w:numPr>
        <w:rPr>
          <w:i/>
        </w:rPr>
      </w:pPr>
      <w:r w:rsidRPr="00D06D55">
        <w:rPr>
          <w:i/>
        </w:rPr>
        <w:t>R3fverify &lt;filename&gt; extract=&lt;</w:t>
      </w:r>
      <w:proofErr w:type="spellStart"/>
      <w:r w:rsidRPr="00D06D55">
        <w:rPr>
          <w:i/>
        </w:rPr>
        <w:t>start,num</w:t>
      </w:r>
      <w:proofErr w:type="spellEnd"/>
      <w:r w:rsidRPr="00D06D55">
        <w:rPr>
          <w:i/>
        </w:rPr>
        <w:t>&gt;</w:t>
      </w:r>
    </w:p>
    <w:p w:rsidR="00D06D55" w:rsidRDefault="00D06D55" w:rsidP="00D06D55">
      <w:r>
        <w:t xml:space="preserve">The output file will be automatically named </w:t>
      </w:r>
      <w:r w:rsidRPr="00D06D55">
        <w:rPr>
          <w:i/>
        </w:rPr>
        <w:t>&lt;filename&gt;.</w:t>
      </w:r>
      <w:r>
        <w:rPr>
          <w:i/>
        </w:rPr>
        <w:t>EXTR-&lt;start&gt;-&lt;end&gt;.r3f</w:t>
      </w:r>
      <w:r>
        <w:t>.</w:t>
      </w:r>
    </w:p>
    <w:p w:rsidR="00BF5C50" w:rsidRDefault="00BF5C50" w:rsidP="00D06D55">
      <w:r>
        <w:lastRenderedPageBreak/>
        <w:t>To Patch an R3F file:</w:t>
      </w:r>
    </w:p>
    <w:p w:rsidR="00BF5C50" w:rsidRPr="00535A25" w:rsidRDefault="00BF5C50" w:rsidP="00BF5C50">
      <w:pPr>
        <w:pStyle w:val="ListParagraph"/>
        <w:numPr>
          <w:ilvl w:val="0"/>
          <w:numId w:val="1"/>
        </w:numPr>
        <w:rPr>
          <w:i/>
        </w:rPr>
      </w:pPr>
      <w:r w:rsidRPr="00535A25">
        <w:rPr>
          <w:i/>
        </w:rPr>
        <w:t>R3fverify &lt;filename&gt; patch</w:t>
      </w:r>
    </w:p>
    <w:p w:rsidR="00BF5C50" w:rsidRDefault="00BF5C50" w:rsidP="00BF5C50">
      <w:r>
        <w:t xml:space="preserve">The “patched” output file will be automatically named </w:t>
      </w:r>
      <w:r>
        <w:rPr>
          <w:i/>
        </w:rPr>
        <w:t>&lt;filename&gt;-PATCH.r3f</w:t>
      </w:r>
      <w:r>
        <w:t>.</w:t>
      </w:r>
    </w:p>
    <w:p w:rsidR="00BF5C50" w:rsidRDefault="00BF5C50" w:rsidP="00BF5C50"/>
    <w:p w:rsidR="00D1529E" w:rsidRPr="00D1529E" w:rsidRDefault="00D1529E" w:rsidP="00D1529E"/>
    <w:p w:rsidR="00D1529E" w:rsidRPr="00BF5C50" w:rsidRDefault="00D1529E" w:rsidP="00D1529E">
      <w:pPr>
        <w:rPr>
          <w:b/>
        </w:rPr>
      </w:pPr>
      <w:r w:rsidRPr="00BF5C50">
        <w:rPr>
          <w:b/>
        </w:rPr>
        <w:t>r3ha2r3f.exe:</w:t>
      </w:r>
    </w:p>
    <w:p w:rsidR="00D1529E" w:rsidRPr="00D1529E" w:rsidRDefault="00D1529E" w:rsidP="00D1529E">
      <w:r w:rsidRPr="00D1529E">
        <w:t>"r3ha2r3f" recombines IF data saved in "raw" format files (.</w:t>
      </w:r>
      <w:proofErr w:type="gramStart"/>
      <w:r w:rsidRPr="00D1529E">
        <w:t>r3h(</w:t>
      </w:r>
      <w:proofErr w:type="gramEnd"/>
      <w:r w:rsidRPr="00D1529E">
        <w:t>header) + .r3a(raw data</w:t>
      </w:r>
      <w:r w:rsidR="00535A25">
        <w:t xml:space="preserve"> without footers</w:t>
      </w:r>
      <w:r w:rsidRPr="00D1529E">
        <w:t>)) into a "formatted" .r3f file.</w:t>
      </w:r>
    </w:p>
    <w:p w:rsidR="00D1529E" w:rsidRPr="00D1529E" w:rsidRDefault="00D1529E" w:rsidP="00D1529E">
      <w:r w:rsidRPr="00D1529E">
        <w:t>It copies the .r3h information to the .r3f header location, making some minor adjustments to the data format section.</w:t>
      </w:r>
      <w:r w:rsidR="00535A25">
        <w:t xml:space="preserve">  </w:t>
      </w:r>
      <w:r w:rsidRPr="00D1529E">
        <w:t>It then copies the .r3a data in blocks to the .r3f, inserting footer blocks at the appropriate intervals.</w:t>
      </w:r>
      <w:r w:rsidR="00535A25">
        <w:t xml:space="preserve">  </w:t>
      </w:r>
      <w:r w:rsidRPr="00D1529E">
        <w:t>Footer timestamps and frame ID values are generated to give valid (although not original) footer contents.</w:t>
      </w:r>
    </w:p>
    <w:p w:rsidR="00D1529E" w:rsidRPr="00D1529E" w:rsidRDefault="00D1529E" w:rsidP="00D1529E"/>
    <w:p w:rsidR="00D1529E" w:rsidRPr="00D1529E" w:rsidRDefault="00D1529E" w:rsidP="00D1529E">
      <w:r w:rsidRPr="00D1529E">
        <w:t>Note on footer timestamping:</w:t>
      </w:r>
    </w:p>
    <w:p w:rsidR="00D1529E" w:rsidRPr="00D1529E" w:rsidRDefault="00D1529E" w:rsidP="00D1529E">
      <w:r w:rsidRPr="00D1529E">
        <w:t xml:space="preserve">Since the original footer timestamps are not recoverable, the initial footer timestamp value is set equal to the header time reference timestamp value.  The time reference timestamp is usually set when the device </w:t>
      </w:r>
      <w:proofErr w:type="gramStart"/>
      <w:r w:rsidRPr="00D1529E">
        <w:t>Connect(</w:t>
      </w:r>
      <w:proofErr w:type="gramEnd"/>
      <w:r w:rsidRPr="00D1529E">
        <w:t>) is done, resulting in the file appearing to have been recorded starting at Connect time.  If multiple raw file sets</w:t>
      </w:r>
      <w:r w:rsidR="00535A25">
        <w:t xml:space="preserve"> </w:t>
      </w:r>
      <w:r w:rsidRPr="00D1529E">
        <w:t>were recorded during a connect session, then when combined, they will all appear to have been recorded starting at the Connect time (or whenever the reference time was set).</w:t>
      </w:r>
    </w:p>
    <w:p w:rsidR="00D1529E" w:rsidRPr="00D1529E" w:rsidRDefault="00D1529E" w:rsidP="00D1529E">
      <w:r w:rsidRPr="00D1529E">
        <w:t xml:space="preserve">This program is a Windows console app and </w:t>
      </w:r>
      <w:r w:rsidR="00535A25">
        <w:t xml:space="preserve">is run from a command prompt.  </w:t>
      </w:r>
      <w:r w:rsidRPr="00D1529E">
        <w:t xml:space="preserve">It can be run from any location without installation.  It does not use the RSA API.  </w:t>
      </w:r>
    </w:p>
    <w:p w:rsidR="00D1529E" w:rsidRPr="00D1529E" w:rsidRDefault="00AF7701" w:rsidP="00D1529E">
      <w:r>
        <w:t>Program i</w:t>
      </w:r>
      <w:r w:rsidR="00D1529E" w:rsidRPr="00D1529E">
        <w:t>nput is the R3H and R3A files, which must have the same filename.  Output is an R3F with the same filename as inpu</w:t>
      </w:r>
      <w:r>
        <w:t>t files.</w:t>
      </w:r>
    </w:p>
    <w:p w:rsidR="00D1529E" w:rsidRPr="00AF7701" w:rsidRDefault="00D1529E" w:rsidP="00D1529E">
      <w:pPr>
        <w:rPr>
          <w:u w:val="single"/>
        </w:rPr>
      </w:pPr>
      <w:r w:rsidRPr="00AF7701">
        <w:rPr>
          <w:u w:val="single"/>
        </w:rPr>
        <w:t>To get usage:</w:t>
      </w:r>
    </w:p>
    <w:p w:rsidR="00D1529E" w:rsidRPr="00AF7701" w:rsidRDefault="00D1529E" w:rsidP="00D1529E">
      <w:pPr>
        <w:rPr>
          <w:i/>
        </w:rPr>
      </w:pPr>
      <w:r w:rsidRPr="00AF7701">
        <w:rPr>
          <w:i/>
        </w:rPr>
        <w:tab/>
        <w:t xml:space="preserve">&gt; </w:t>
      </w:r>
      <w:proofErr w:type="gramStart"/>
      <w:r w:rsidRPr="00AF7701">
        <w:rPr>
          <w:i/>
        </w:rPr>
        <w:t>r3ha2r3f ?</w:t>
      </w:r>
      <w:proofErr w:type="gramEnd"/>
    </w:p>
    <w:p w:rsidR="00D1529E" w:rsidRPr="00AF7701" w:rsidRDefault="00D1529E" w:rsidP="00D1529E">
      <w:pPr>
        <w:rPr>
          <w:i/>
          <w:u w:val="single"/>
        </w:rPr>
      </w:pPr>
      <w:r w:rsidRPr="00AF7701">
        <w:rPr>
          <w:i/>
          <w:u w:val="single"/>
        </w:rPr>
        <w:t>To convert R3H+R3A files to R3F file:</w:t>
      </w:r>
    </w:p>
    <w:p w:rsidR="00D1529E" w:rsidRPr="00AF7701" w:rsidRDefault="00D1529E" w:rsidP="00D1529E">
      <w:pPr>
        <w:rPr>
          <w:i/>
        </w:rPr>
      </w:pPr>
      <w:r w:rsidRPr="00AF7701">
        <w:rPr>
          <w:i/>
        </w:rPr>
        <w:tab/>
        <w:t>&gt; r3ha2r3f &lt;filename-of-R3H-file-without-extension&gt;</w:t>
      </w:r>
    </w:p>
    <w:p w:rsidR="00D1529E" w:rsidRPr="00D1529E" w:rsidRDefault="00D1529E" w:rsidP="00D1529E">
      <w:r w:rsidRPr="00D1529E">
        <w:t>Note: Use quotes around the entire filename argument if there are any spaces in it.</w:t>
      </w:r>
    </w:p>
    <w:p w:rsidR="00D1529E" w:rsidRPr="00D1529E" w:rsidRDefault="00D1529E" w:rsidP="00D1529E"/>
    <w:p w:rsidR="00D1529E" w:rsidRPr="00D1529E" w:rsidRDefault="00D1529E" w:rsidP="00D1529E">
      <w:r w:rsidRPr="00D1529E">
        <w:t>Ex:</w:t>
      </w:r>
    </w:p>
    <w:p w:rsidR="00D1529E" w:rsidRPr="00D1529E" w:rsidRDefault="00D1529E" w:rsidP="00D1529E">
      <w:r w:rsidRPr="00D1529E">
        <w:tab/>
        <w:t xml:space="preserve">Have: </w:t>
      </w:r>
      <w:r w:rsidRPr="00AF7701">
        <w:rPr>
          <w:i/>
        </w:rPr>
        <w:t>c:\my data\rawfile.r3h</w:t>
      </w:r>
      <w:r w:rsidRPr="00D1529E">
        <w:t xml:space="preserve"> and </w:t>
      </w:r>
      <w:r w:rsidRPr="00AF7701">
        <w:rPr>
          <w:i/>
        </w:rPr>
        <w:t>c:\my data\rawfile.r3a</w:t>
      </w:r>
    </w:p>
    <w:p w:rsidR="00D1529E" w:rsidRPr="00D1529E" w:rsidRDefault="00D1529E" w:rsidP="00D1529E">
      <w:r w:rsidRPr="00D1529E">
        <w:tab/>
        <w:t xml:space="preserve">Run:  </w:t>
      </w:r>
      <w:r w:rsidRPr="00AF7701">
        <w:rPr>
          <w:b/>
          <w:i/>
        </w:rPr>
        <w:t>&gt; r3ha2r3f "c:\my data\</w:t>
      </w:r>
      <w:proofErr w:type="spellStart"/>
      <w:r w:rsidRPr="00AF7701">
        <w:rPr>
          <w:b/>
          <w:i/>
        </w:rPr>
        <w:t>rawfile</w:t>
      </w:r>
      <w:proofErr w:type="spellEnd"/>
      <w:r w:rsidRPr="00AF7701">
        <w:rPr>
          <w:b/>
          <w:i/>
        </w:rPr>
        <w:t>"</w:t>
      </w:r>
    </w:p>
    <w:p w:rsidR="00D1529E" w:rsidRDefault="00D1529E" w:rsidP="00D1529E">
      <w:pPr>
        <w:rPr>
          <w:i/>
        </w:rPr>
      </w:pPr>
      <w:r w:rsidRPr="00D1529E">
        <w:lastRenderedPageBreak/>
        <w:tab/>
      </w:r>
      <w:r w:rsidR="00AF7701">
        <w:t>Output</w:t>
      </w:r>
      <w:r w:rsidRPr="00D1529E">
        <w:t xml:space="preserve">:  </w:t>
      </w:r>
      <w:r w:rsidRPr="00AF7701">
        <w:rPr>
          <w:i/>
        </w:rPr>
        <w:t>c:\my data\rawfile.r3f</w:t>
      </w:r>
    </w:p>
    <w:p w:rsidR="00AF7701" w:rsidRDefault="00AF7701" w:rsidP="00D1529E">
      <w:pPr>
        <w:rPr>
          <w:i/>
        </w:rPr>
      </w:pPr>
    </w:p>
    <w:p w:rsidR="00AF7701" w:rsidRDefault="00AF7701" w:rsidP="00D1529E">
      <w:pPr>
        <w:rPr>
          <w:b/>
        </w:rPr>
      </w:pPr>
      <w:r w:rsidRPr="00AF7701">
        <w:rPr>
          <w:b/>
        </w:rPr>
        <w:t>TIQutil.exe</w:t>
      </w:r>
    </w:p>
    <w:p w:rsidR="00AF7701" w:rsidRDefault="00AF7701" w:rsidP="00AF7701">
      <w:r w:rsidRPr="00D1529E">
        <w:t>"</w:t>
      </w:r>
      <w:proofErr w:type="spellStart"/>
      <w:r>
        <w:t>TIQutil</w:t>
      </w:r>
      <w:proofErr w:type="spellEnd"/>
      <w:r>
        <w:t xml:space="preserve">" reads a TIQ file with a single </w:t>
      </w:r>
      <w:proofErr w:type="spellStart"/>
      <w:r>
        <w:t>DataSet</w:t>
      </w:r>
      <w:proofErr w:type="spellEnd"/>
      <w:r>
        <w:t xml:space="preserve"> record, and produces a new TIQ file with 1 or more </w:t>
      </w:r>
      <w:proofErr w:type="spellStart"/>
      <w:r>
        <w:t>DataSet</w:t>
      </w:r>
      <w:proofErr w:type="spellEnd"/>
      <w:r>
        <w:t xml:space="preserve"> records.  This is useful for managing TIQs produced by IQ streaming which consist of a (possibly huge) single Data Set.  It can do the following:</w:t>
      </w:r>
    </w:p>
    <w:p w:rsidR="00AF7701" w:rsidRDefault="00AF7701" w:rsidP="00AF7701">
      <w:pPr>
        <w:pStyle w:val="ListParagraph"/>
        <w:numPr>
          <w:ilvl w:val="0"/>
          <w:numId w:val="3"/>
        </w:numPr>
      </w:pPr>
      <w:r>
        <w:t>Extract a subrange of interest from TIQ file data and store it in another TIQ for more efficient transport or storage, or to reduce file size handled by post-processing application.</w:t>
      </w:r>
    </w:p>
    <w:p w:rsidR="00AF7701" w:rsidRDefault="00AF7701" w:rsidP="00AF7701">
      <w:pPr>
        <w:pStyle w:val="ListParagraph"/>
        <w:numPr>
          <w:ilvl w:val="0"/>
          <w:numId w:val="3"/>
        </w:numPr>
      </w:pPr>
      <w:r>
        <w:t xml:space="preserve">Extract all or part of TIQ file data and format into 1 or more Data Sets which allow easier Replay operations in </w:t>
      </w:r>
      <w:proofErr w:type="spellStart"/>
      <w:r>
        <w:t>SignalVu</w:t>
      </w:r>
      <w:proofErr w:type="spellEnd"/>
      <w:r>
        <w:t xml:space="preserve">-PC (or similar RSA application).  </w:t>
      </w:r>
    </w:p>
    <w:p w:rsidR="00DC0296" w:rsidRDefault="00DC0296" w:rsidP="00DC0296"/>
    <w:p w:rsidR="00DC0296" w:rsidRPr="00AF7701" w:rsidRDefault="00DC0296" w:rsidP="00DC0296">
      <w:pPr>
        <w:rPr>
          <w:u w:val="single"/>
        </w:rPr>
      </w:pPr>
      <w:r w:rsidRPr="00AF7701">
        <w:rPr>
          <w:u w:val="single"/>
        </w:rPr>
        <w:t>To get usage:</w:t>
      </w:r>
    </w:p>
    <w:p w:rsidR="00DC0296" w:rsidRPr="00AF7701" w:rsidRDefault="00DC0296" w:rsidP="00DC0296">
      <w:pPr>
        <w:rPr>
          <w:i/>
        </w:rPr>
      </w:pPr>
      <w:r w:rsidRPr="00AF7701">
        <w:rPr>
          <w:i/>
        </w:rPr>
        <w:tab/>
        <w:t xml:space="preserve">&gt; </w:t>
      </w:r>
      <w:proofErr w:type="spellStart"/>
      <w:proofErr w:type="gramStart"/>
      <w:r>
        <w:rPr>
          <w:i/>
        </w:rPr>
        <w:t>tiqutil</w:t>
      </w:r>
      <w:proofErr w:type="spellEnd"/>
      <w:r w:rsidRPr="00AF7701">
        <w:rPr>
          <w:i/>
        </w:rPr>
        <w:t xml:space="preserve"> ?</w:t>
      </w:r>
      <w:proofErr w:type="gramEnd"/>
    </w:p>
    <w:p w:rsidR="00DC0296" w:rsidRPr="00AF7701" w:rsidRDefault="00DC0296" w:rsidP="00DC0296">
      <w:pPr>
        <w:rPr>
          <w:u w:val="single"/>
        </w:rPr>
      </w:pPr>
      <w:r w:rsidRPr="00AF7701">
        <w:rPr>
          <w:u w:val="single"/>
        </w:rPr>
        <w:t xml:space="preserve">To </w:t>
      </w:r>
      <w:r>
        <w:rPr>
          <w:u w:val="single"/>
        </w:rPr>
        <w:t>display file content summary (no output file written)</w:t>
      </w:r>
      <w:r w:rsidRPr="00AF7701">
        <w:rPr>
          <w:u w:val="single"/>
        </w:rPr>
        <w:t>:</w:t>
      </w:r>
    </w:p>
    <w:p w:rsidR="00DC0296" w:rsidRPr="00AF7701" w:rsidRDefault="00DC0296" w:rsidP="00DC0296">
      <w:pPr>
        <w:rPr>
          <w:i/>
        </w:rPr>
      </w:pPr>
      <w:r w:rsidRPr="00AF7701">
        <w:rPr>
          <w:i/>
        </w:rPr>
        <w:tab/>
        <w:t xml:space="preserve">&gt; </w:t>
      </w:r>
      <w:proofErr w:type="spellStart"/>
      <w:proofErr w:type="gramStart"/>
      <w:r>
        <w:rPr>
          <w:i/>
        </w:rPr>
        <w:t>tiqutil</w:t>
      </w:r>
      <w:proofErr w:type="spellEnd"/>
      <w:proofErr w:type="gramEnd"/>
      <w:r w:rsidRPr="00AF7701">
        <w:rPr>
          <w:i/>
        </w:rPr>
        <w:t xml:space="preserve"> </w:t>
      </w:r>
      <w:r w:rsidRPr="00DC0296">
        <w:rPr>
          <w:i/>
        </w:rPr>
        <w:t>&lt;TIQ-filename&gt;</w:t>
      </w:r>
    </w:p>
    <w:p w:rsidR="00AF7701" w:rsidRPr="00DC0296" w:rsidRDefault="00DC0296" w:rsidP="00D1529E">
      <w:pPr>
        <w:rPr>
          <w:u w:val="single"/>
        </w:rPr>
      </w:pPr>
      <w:r w:rsidRPr="00DC0296">
        <w:rPr>
          <w:u w:val="single"/>
        </w:rPr>
        <w:t xml:space="preserve">To extract subrange of TIQ data to another TIQ file (single </w:t>
      </w:r>
      <w:proofErr w:type="spellStart"/>
      <w:r w:rsidRPr="00DC0296">
        <w:rPr>
          <w:u w:val="single"/>
        </w:rPr>
        <w:t>DataSet</w:t>
      </w:r>
      <w:proofErr w:type="spellEnd"/>
      <w:r w:rsidRPr="00DC0296">
        <w:rPr>
          <w:u w:val="single"/>
        </w:rPr>
        <w:t xml:space="preserve"> output):</w:t>
      </w:r>
    </w:p>
    <w:p w:rsidR="00DC0296" w:rsidRPr="00DC0296" w:rsidRDefault="00DC0296" w:rsidP="00DC0296">
      <w:pPr>
        <w:pStyle w:val="ListParagraph"/>
        <w:numPr>
          <w:ilvl w:val="0"/>
          <w:numId w:val="1"/>
        </w:numPr>
        <w:rPr>
          <w:i/>
        </w:rPr>
      </w:pPr>
      <w:proofErr w:type="spellStart"/>
      <w:r>
        <w:rPr>
          <w:i/>
        </w:rPr>
        <w:t>t</w:t>
      </w:r>
      <w:r w:rsidRPr="00DC0296">
        <w:rPr>
          <w:i/>
        </w:rPr>
        <w:t>iqutil</w:t>
      </w:r>
      <w:proofErr w:type="spellEnd"/>
      <w:r w:rsidRPr="00DC0296">
        <w:rPr>
          <w:i/>
        </w:rPr>
        <w:t xml:space="preserve"> &lt;TIQ-filename&gt; </w:t>
      </w:r>
      <w:proofErr w:type="spellStart"/>
      <w:r w:rsidRPr="00DC0296">
        <w:rPr>
          <w:i/>
        </w:rPr>
        <w:t>nds</w:t>
      </w:r>
      <w:proofErr w:type="spellEnd"/>
      <w:r w:rsidRPr="00DC0296">
        <w:rPr>
          <w:i/>
        </w:rPr>
        <w:t xml:space="preserve">=1 </w:t>
      </w:r>
      <w:proofErr w:type="spellStart"/>
      <w:r w:rsidRPr="00DC0296">
        <w:rPr>
          <w:i/>
        </w:rPr>
        <w:t>lds</w:t>
      </w:r>
      <w:proofErr w:type="spellEnd"/>
      <w:r w:rsidRPr="00DC0296">
        <w:rPr>
          <w:i/>
        </w:rPr>
        <w:t>=&lt;</w:t>
      </w:r>
      <w:proofErr w:type="spellStart"/>
      <w:r w:rsidRPr="00DC0296">
        <w:rPr>
          <w:i/>
        </w:rPr>
        <w:t>numberOfSamplesOut</w:t>
      </w:r>
      <w:proofErr w:type="spellEnd"/>
      <w:r w:rsidRPr="00DC0296">
        <w:rPr>
          <w:i/>
        </w:rPr>
        <w:t xml:space="preserve">&gt; </w:t>
      </w:r>
      <w:proofErr w:type="spellStart"/>
      <w:r w:rsidRPr="00DC0296">
        <w:rPr>
          <w:i/>
        </w:rPr>
        <w:t>noff</w:t>
      </w:r>
      <w:proofErr w:type="spellEnd"/>
      <w:r w:rsidRPr="00DC0296">
        <w:rPr>
          <w:i/>
        </w:rPr>
        <w:t>=&lt;</w:t>
      </w:r>
      <w:proofErr w:type="spellStart"/>
      <w:r w:rsidRPr="00DC0296">
        <w:rPr>
          <w:i/>
        </w:rPr>
        <w:t>startOffset</w:t>
      </w:r>
      <w:proofErr w:type="spellEnd"/>
      <w:r w:rsidRPr="00DC0296">
        <w:rPr>
          <w:i/>
        </w:rPr>
        <w:t>&gt;</w:t>
      </w:r>
    </w:p>
    <w:p w:rsidR="00DC0296" w:rsidRPr="00DC0296" w:rsidRDefault="00DC0296" w:rsidP="00DC0296">
      <w:pPr>
        <w:rPr>
          <w:u w:val="single"/>
        </w:rPr>
      </w:pPr>
      <w:r w:rsidRPr="00DC0296">
        <w:rPr>
          <w:u w:val="single"/>
        </w:rPr>
        <w:t xml:space="preserve">To extract subrange of TIQ data to another TIQ file (multiple </w:t>
      </w:r>
      <w:proofErr w:type="spellStart"/>
      <w:r w:rsidRPr="00DC0296">
        <w:rPr>
          <w:u w:val="single"/>
        </w:rPr>
        <w:t>DataSet</w:t>
      </w:r>
      <w:proofErr w:type="spellEnd"/>
      <w:r w:rsidRPr="00DC0296">
        <w:rPr>
          <w:u w:val="single"/>
        </w:rPr>
        <w:t xml:space="preserve"> output):</w:t>
      </w:r>
    </w:p>
    <w:p w:rsidR="00DC0296" w:rsidRPr="00DC0296" w:rsidRDefault="00DC0296" w:rsidP="00DC0296">
      <w:pPr>
        <w:pStyle w:val="ListParagraph"/>
        <w:numPr>
          <w:ilvl w:val="0"/>
          <w:numId w:val="1"/>
        </w:numPr>
        <w:rPr>
          <w:i/>
        </w:rPr>
      </w:pPr>
      <w:proofErr w:type="spellStart"/>
      <w:r>
        <w:rPr>
          <w:i/>
        </w:rPr>
        <w:t>t</w:t>
      </w:r>
      <w:r w:rsidRPr="00DC0296">
        <w:rPr>
          <w:i/>
        </w:rPr>
        <w:t>iqutil</w:t>
      </w:r>
      <w:proofErr w:type="spellEnd"/>
      <w:r w:rsidRPr="00DC0296">
        <w:rPr>
          <w:i/>
        </w:rPr>
        <w:t xml:space="preserve"> &lt;TIQ-filename</w:t>
      </w:r>
      <w:r>
        <w:rPr>
          <w:i/>
        </w:rPr>
        <w:t xml:space="preserve">&gt; </w:t>
      </w:r>
      <w:proofErr w:type="spellStart"/>
      <w:r>
        <w:rPr>
          <w:i/>
        </w:rPr>
        <w:t>nds</w:t>
      </w:r>
      <w:proofErr w:type="spellEnd"/>
      <w:r>
        <w:rPr>
          <w:i/>
        </w:rPr>
        <w:t>=&lt;</w:t>
      </w:r>
      <w:proofErr w:type="spellStart"/>
      <w:r>
        <w:rPr>
          <w:i/>
        </w:rPr>
        <w:t>numberOfDataSets</w:t>
      </w:r>
      <w:proofErr w:type="spellEnd"/>
      <w:r>
        <w:rPr>
          <w:i/>
        </w:rPr>
        <w:t>&gt;</w:t>
      </w:r>
      <w:r w:rsidRPr="00DC0296">
        <w:rPr>
          <w:i/>
        </w:rPr>
        <w:t xml:space="preserve"> </w:t>
      </w:r>
      <w:proofErr w:type="spellStart"/>
      <w:r w:rsidRPr="00DC0296">
        <w:rPr>
          <w:i/>
        </w:rPr>
        <w:t>lds</w:t>
      </w:r>
      <w:proofErr w:type="spellEnd"/>
      <w:r w:rsidRPr="00DC0296">
        <w:rPr>
          <w:i/>
        </w:rPr>
        <w:t>=&lt;</w:t>
      </w:r>
      <w:proofErr w:type="spellStart"/>
      <w:r w:rsidRPr="00DC0296">
        <w:rPr>
          <w:i/>
        </w:rPr>
        <w:t>numberOfSamples</w:t>
      </w:r>
      <w:r>
        <w:rPr>
          <w:i/>
        </w:rPr>
        <w:t>InDataSets</w:t>
      </w:r>
      <w:proofErr w:type="spellEnd"/>
      <w:r w:rsidRPr="00DC0296">
        <w:rPr>
          <w:i/>
        </w:rPr>
        <w:t xml:space="preserve">&gt; </w:t>
      </w:r>
      <w:proofErr w:type="spellStart"/>
      <w:r w:rsidRPr="00DC0296">
        <w:rPr>
          <w:i/>
        </w:rPr>
        <w:t>noff</w:t>
      </w:r>
      <w:proofErr w:type="spellEnd"/>
      <w:r w:rsidRPr="00DC0296">
        <w:rPr>
          <w:i/>
        </w:rPr>
        <w:t>=&lt;</w:t>
      </w:r>
      <w:proofErr w:type="spellStart"/>
      <w:r w:rsidRPr="00DC0296">
        <w:rPr>
          <w:i/>
        </w:rPr>
        <w:t>startOffset</w:t>
      </w:r>
      <w:proofErr w:type="spellEnd"/>
      <w:r w:rsidRPr="00DC0296">
        <w:rPr>
          <w:i/>
        </w:rPr>
        <w:t>&gt;</w:t>
      </w:r>
    </w:p>
    <w:p w:rsidR="00DC0296" w:rsidRDefault="00DC0296" w:rsidP="00DC0296">
      <w:pPr>
        <w:pStyle w:val="ListParagraph"/>
        <w:ind w:left="1080"/>
      </w:pPr>
    </w:p>
    <w:p w:rsidR="00DC0296" w:rsidRPr="00D1529E" w:rsidRDefault="00DC0296" w:rsidP="00DC0296">
      <w:r w:rsidRPr="00D1529E">
        <w:t>Note: Use quotes around the entire filename argument if there are any spaces in it.</w:t>
      </w:r>
    </w:p>
    <w:p w:rsidR="00DC0296" w:rsidRDefault="00DC0296" w:rsidP="00DC0296">
      <w:r>
        <w:t xml:space="preserve">The output file will be automatically named </w:t>
      </w:r>
      <w:r>
        <w:rPr>
          <w:i/>
        </w:rPr>
        <w:t>&lt;</w:t>
      </w:r>
      <w:r w:rsidRPr="00DC0296">
        <w:rPr>
          <w:i/>
        </w:rPr>
        <w:t>TIQ-</w:t>
      </w:r>
      <w:r>
        <w:rPr>
          <w:i/>
        </w:rPr>
        <w:t>filename&gt;.</w:t>
      </w:r>
      <w:proofErr w:type="spellStart"/>
      <w:r>
        <w:rPr>
          <w:i/>
        </w:rPr>
        <w:t>TIQUTIL.tiq</w:t>
      </w:r>
      <w:proofErr w:type="spellEnd"/>
      <w:r>
        <w:t>.</w:t>
      </w:r>
    </w:p>
    <w:p w:rsidR="00DC0296" w:rsidRDefault="00DC0296" w:rsidP="00D1529E"/>
    <w:p w:rsidR="00AF7701" w:rsidRPr="00AF7701" w:rsidRDefault="00AF7701" w:rsidP="00D1529E"/>
    <w:sectPr w:rsidR="00AF7701" w:rsidRPr="00AF7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15004F"/>
    <w:multiLevelType w:val="hybridMultilevel"/>
    <w:tmpl w:val="E0BA0174"/>
    <w:lvl w:ilvl="0" w:tplc="E586E6C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5964057"/>
    <w:multiLevelType w:val="hybridMultilevel"/>
    <w:tmpl w:val="2204399A"/>
    <w:lvl w:ilvl="0" w:tplc="F39099E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6B9633F"/>
    <w:multiLevelType w:val="hybridMultilevel"/>
    <w:tmpl w:val="9B98B234"/>
    <w:lvl w:ilvl="0" w:tplc="9C6ED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FB6"/>
    <w:rsid w:val="00086578"/>
    <w:rsid w:val="00100023"/>
    <w:rsid w:val="0011587D"/>
    <w:rsid w:val="00136B5E"/>
    <w:rsid w:val="001429AA"/>
    <w:rsid w:val="00174D42"/>
    <w:rsid w:val="002570CE"/>
    <w:rsid w:val="002B4D74"/>
    <w:rsid w:val="002E34A8"/>
    <w:rsid w:val="00325E7D"/>
    <w:rsid w:val="00397CF6"/>
    <w:rsid w:val="003C2385"/>
    <w:rsid w:val="004552FA"/>
    <w:rsid w:val="004A60F0"/>
    <w:rsid w:val="004B6462"/>
    <w:rsid w:val="00533FB6"/>
    <w:rsid w:val="00535A25"/>
    <w:rsid w:val="00616003"/>
    <w:rsid w:val="00633AE5"/>
    <w:rsid w:val="00656F44"/>
    <w:rsid w:val="00681814"/>
    <w:rsid w:val="006D736C"/>
    <w:rsid w:val="007E25DE"/>
    <w:rsid w:val="00813328"/>
    <w:rsid w:val="00817EFE"/>
    <w:rsid w:val="00833452"/>
    <w:rsid w:val="0086401F"/>
    <w:rsid w:val="0088638E"/>
    <w:rsid w:val="008F0797"/>
    <w:rsid w:val="00912976"/>
    <w:rsid w:val="009463B4"/>
    <w:rsid w:val="00A1200E"/>
    <w:rsid w:val="00A3181E"/>
    <w:rsid w:val="00A37C97"/>
    <w:rsid w:val="00A43824"/>
    <w:rsid w:val="00A561CF"/>
    <w:rsid w:val="00A8001D"/>
    <w:rsid w:val="00AC36A7"/>
    <w:rsid w:val="00AC59EC"/>
    <w:rsid w:val="00AF7701"/>
    <w:rsid w:val="00BC3BFC"/>
    <w:rsid w:val="00BF3479"/>
    <w:rsid w:val="00BF5C50"/>
    <w:rsid w:val="00C15020"/>
    <w:rsid w:val="00C5695A"/>
    <w:rsid w:val="00C86380"/>
    <w:rsid w:val="00CA6F9E"/>
    <w:rsid w:val="00D06D55"/>
    <w:rsid w:val="00D1529E"/>
    <w:rsid w:val="00D42888"/>
    <w:rsid w:val="00D674C1"/>
    <w:rsid w:val="00D70300"/>
    <w:rsid w:val="00DA6C3A"/>
    <w:rsid w:val="00DC0296"/>
    <w:rsid w:val="00DC7FAE"/>
    <w:rsid w:val="00E051D7"/>
    <w:rsid w:val="00EC1664"/>
    <w:rsid w:val="00EE1070"/>
    <w:rsid w:val="00F1283A"/>
    <w:rsid w:val="00F209D8"/>
    <w:rsid w:val="00FE6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DB942-D9E1-460C-8B0C-7E46FB15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0CE"/>
    <w:pPr>
      <w:ind w:left="720"/>
      <w:contextualSpacing/>
    </w:pPr>
  </w:style>
  <w:style w:type="table" w:styleId="TableGrid">
    <w:name w:val="Table Grid"/>
    <w:basedOn w:val="TableNormal"/>
    <w:uiPriority w:val="39"/>
    <w:rsid w:val="00C86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0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1802</TotalTime>
  <Pages>9</Pages>
  <Words>2101</Words>
  <Characters>11981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Danaher TM</Company>
  <LinksUpToDate>false</LinksUpToDate>
  <CharactersWithSpaces>14054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Kuntz, Thomas L</dc:creator>
  <cp:keywords/>
  <dc:description/>
  <cp:lastModifiedBy>Kuntz, Thomas</cp:lastModifiedBy>
  <cp:revision>36</cp:revision>
  <dcterms:created xsi:type="dcterms:W3CDTF">2015-05-13T00:51:00Z</dcterms:created>
  <dcterms:modified xsi:type="dcterms:W3CDTF">2016-09-14T22:15:00Z</dcterms:modified>
</cp:coreProperties>
</file>