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SAAS SUBSCRIPTION AGREEMENT</w:t>
      </w:r>
    </w:p>
    <w:p>
      <w:pPr>
        <w:spacing w:after="80"/>
        <w:jc w:val="center"/>
      </w:pPr>
      <w:r>
        <w:rPr>
          <w:rFonts w:ascii="Arial" w:cs="Arial" w:eastAsia="Arial" w:hAnsi="Arial"/>
          <w:sz w:val="22"/>
          <w:szCs w:val="22"/>
        </w:rPr>
        <w:t xml:space="preserve">Dated: 10 February 2026</w:t>
      </w:r>
    </w:p>
    <w:p>
      <w:pPr>
        <w:spacing w:after="200"/>
        <w:jc w:val="center"/>
      </w:pPr>
      <w:r>
        <w:rPr>
          <w:rFonts w:ascii="Arial" w:cs="Arial" w:eastAsia="Arial" w:hAnsi="Arial"/>
          <w:i/>
          <w:iCs/>
          <w:sz w:val="22"/>
          <w:szCs w:val="22"/>
        </w:rPr>
        <w:t xml:space="preserve">between</w:t>
      </w:r>
    </w:p>
    <w:p>
      <w:pPr>
        <w:spacing w:after="80"/>
        <w:jc w:val="center"/>
      </w:pPr>
      <w:r>
        <w:rPr>
          <w:rFonts w:ascii="Arial" w:cs="Arial" w:eastAsia="Arial" w:hAnsi="Arial"/>
          <w:b/>
          <w:bCs/>
          <w:sz w:val="24"/>
          <w:szCs w:val="24"/>
        </w:rPr>
        <w:t xml:space="preserve">APEX CLOUD SOLUTIONS LTD</w:t>
      </w:r>
    </w:p>
    <w:p>
      <w:pPr>
        <w:spacing w:after="80"/>
        <w:jc w:val="center"/>
      </w:pPr>
      <w:r>
        <w:rPr>
          <w:rFonts w:ascii="Arial" w:cs="Arial" w:eastAsia="Arial" w:hAnsi="Arial"/>
          <w:i/>
          <w:iCs/>
          <w:sz w:val="22"/>
          <w:szCs w:val="22"/>
        </w:rPr>
        <w:t xml:space="preserve">and</w:t>
      </w:r>
    </w:p>
    <w:p>
      <w:pPr>
        <w:spacing w:after="300"/>
        <w:jc w:val="center"/>
      </w:pPr>
      <w:r>
        <w:rPr>
          <w:rFonts w:ascii="Arial" w:cs="Arial" w:eastAsia="Arial" w:hAnsi="Arial"/>
          <w:b/>
          <w:bCs/>
          <w:sz w:val="24"/>
          <w:szCs w:val="24"/>
        </w:rPr>
        <w:t xml:space="preserve">MERIDIAN FINANCIAL SERVICES LTD</w:t>
      </w:r>
    </w:p>
    <w:p>
      <w:pPr>
        <w:pStyle w:val="Heading1"/>
        <w:spacing w:after="200" w:before="360"/>
      </w:pPr>
      <w:r>
        <w:rPr>
          <w:rFonts w:ascii="Arial" w:cs="Arial" w:eastAsia="Arial" w:hAnsi="Arial"/>
          <w:b/>
          <w:bCs/>
          <w:sz w:val="28"/>
          <w:szCs w:val="28"/>
        </w:rPr>
        <w:t xml:space="preserve">PARTIES</w:t>
      </w:r>
    </w:p>
    <w:p>
      <w:pPr>
        <w:spacing w:after="120" w:line="276"/>
        <w:ind w:left="360" w:hanging="360"/>
        <w:jc w:val="both"/>
      </w:pPr>
      <w:r>
        <w:rPr>
          <w:rFonts w:ascii="Arial" w:cs="Arial" w:eastAsia="Arial" w:hAnsi="Arial"/>
          <w:b/>
          <w:bCs/>
          <w:sz w:val="20"/>
          <w:szCs w:val="20"/>
        </w:rPr>
        <w:t xml:space="preserve">(1)  </w:t>
      </w:r>
      <w:r>
        <w:rPr>
          <w:rFonts w:ascii="Arial" w:cs="Arial" w:eastAsia="Arial" w:hAnsi="Arial"/>
          <w:sz w:val="20"/>
          <w:szCs w:val="20"/>
        </w:rPr>
        <w:t xml:space="preserve">APEX CLOUD SOLUTIONS LTD (Company No. 12890456), a company incorporated in England and Wales whose registered office is at 100 Bishopsgate, London EC2N 4AG (the "Provider").</w:t>
      </w:r>
    </w:p>
    <w:p>
      <w:pPr>
        <w:spacing w:after="120" w:line="276"/>
        <w:ind w:left="360" w:hanging="360"/>
        <w:jc w:val="both"/>
      </w:pPr>
      <w:r>
        <w:rPr>
          <w:rFonts w:ascii="Arial" w:cs="Arial" w:eastAsia="Arial" w:hAnsi="Arial"/>
          <w:b/>
          <w:bCs/>
          <w:sz w:val="20"/>
          <w:szCs w:val="20"/>
        </w:rPr>
        <w:t xml:space="preserve">(2)  </w:t>
      </w:r>
      <w:r>
        <w:rPr>
          <w:rFonts w:ascii="Arial" w:cs="Arial" w:eastAsia="Arial" w:hAnsi="Arial"/>
          <w:sz w:val="20"/>
          <w:szCs w:val="20"/>
        </w:rPr>
        <w:t xml:space="preserve">MERIDIAN FINANCIAL SERVICES LTD (Company No. 13567890), a company incorporated in England and Wales whose registered office is at 25 Canada Square, Canary Wharf, London E14 5LQ (the "Customer").</w:t>
      </w:r>
    </w:p>
    <w:p>
      <w:pPr>
        <w:spacing w:after="120" w:line="276"/>
        <w:jc w:val="both"/>
      </w:pPr>
      <w:r>
        <w:rPr>
          <w:rFonts w:ascii="Arial" w:cs="Arial" w:eastAsia="Arial" w:hAnsi="Arial"/>
          <w:b w:val="false"/>
          <w:bCs w:val="false"/>
          <w:i w:val="false"/>
          <w:iCs w:val="false"/>
          <w:sz w:val="20"/>
          <w:szCs w:val="20"/>
        </w:rPr>
        <w:t xml:space="preserve">Each a "Party" and together the "Parties".</w:t>
      </w:r>
    </w:p>
    <w:p>
      <w:pPr>
        <w:pStyle w:val="Heading1"/>
        <w:spacing w:after="200" w:before="360"/>
      </w:pPr>
      <w:r>
        <w:rPr>
          <w:rFonts w:ascii="Arial" w:cs="Arial" w:eastAsia="Arial" w:hAnsi="Arial"/>
          <w:b/>
          <w:bCs/>
          <w:sz w:val="28"/>
          <w:szCs w:val="28"/>
        </w:rPr>
        <w:t xml:space="preserve">BACKGROUND</w:t>
      </w:r>
    </w:p>
    <w:p>
      <w:pPr>
        <w:spacing w:after="120" w:line="276"/>
        <w:ind w:left="360" w:hanging="360"/>
        <w:jc w:val="both"/>
      </w:pPr>
      <w:r>
        <w:rPr>
          <w:rFonts w:ascii="Arial" w:cs="Arial" w:eastAsia="Arial" w:hAnsi="Arial"/>
          <w:b/>
          <w:bCs/>
          <w:sz w:val="20"/>
          <w:szCs w:val="20"/>
        </w:rPr>
        <w:t xml:space="preserve">(A)  </w:t>
      </w:r>
      <w:r>
        <w:rPr>
          <w:rFonts w:ascii="Arial" w:cs="Arial" w:eastAsia="Arial" w:hAnsi="Arial"/>
          <w:sz w:val="20"/>
          <w:szCs w:val="20"/>
        </w:rPr>
        <w:t xml:space="preserve">The Provider has developed and operates a cloud-based financial data analytics platform known as "ApexAnalytics" (the "Platform").</w:t>
      </w:r>
    </w:p>
    <w:p>
      <w:pPr>
        <w:spacing w:after="120" w:line="276"/>
        <w:ind w:left="360" w:hanging="360"/>
        <w:jc w:val="both"/>
      </w:pPr>
      <w:r>
        <w:rPr>
          <w:rFonts w:ascii="Arial" w:cs="Arial" w:eastAsia="Arial" w:hAnsi="Arial"/>
          <w:b/>
          <w:bCs/>
          <w:sz w:val="20"/>
          <w:szCs w:val="20"/>
        </w:rPr>
        <w:t xml:space="preserve">(B)  </w:t>
      </w:r>
      <w:r>
        <w:rPr>
          <w:rFonts w:ascii="Arial" w:cs="Arial" w:eastAsia="Arial" w:hAnsi="Arial"/>
          <w:sz w:val="20"/>
          <w:szCs w:val="20"/>
        </w:rPr>
        <w:t xml:space="preserve">The Customer wishes to subscribe to and access the Platform on the terms set out in this Agreement.</w:t>
      </w:r>
    </w:p>
    <w:p>
      <w:pPr>
        <w:spacing w:after="120" w:line="276"/>
        <w:ind w:left="360" w:hanging="360"/>
        <w:jc w:val="both"/>
      </w:pPr>
      <w:r>
        <w:rPr>
          <w:rFonts w:ascii="Arial" w:cs="Arial" w:eastAsia="Arial" w:hAnsi="Arial"/>
          <w:b/>
          <w:bCs/>
          <w:sz w:val="20"/>
          <w:szCs w:val="20"/>
        </w:rPr>
        <w:t xml:space="preserve">(C)  </w:t>
      </w:r>
      <w:r>
        <w:rPr>
          <w:rFonts w:ascii="Arial" w:cs="Arial" w:eastAsia="Arial" w:hAnsi="Arial"/>
          <w:sz w:val="20"/>
          <w:szCs w:val="20"/>
        </w:rPr>
        <w:t xml:space="preserve">The Provider has agreed to provide access to the Platform and associated support services to the Customer on the terms and conditions of this Agreement.</w:t>
      </w:r>
    </w:p>
    <w:p>
      <w:pPr>
        <w:pStyle w:val="Heading1"/>
        <w:spacing w:after="200" w:before="360"/>
      </w:pPr>
      <w:r>
        <w:rPr>
          <w:rFonts w:ascii="Arial" w:cs="Arial" w:eastAsia="Arial" w:hAnsi="Arial"/>
          <w:b/>
          <w:bCs/>
          <w:sz w:val="28"/>
          <w:szCs w:val="28"/>
        </w:rPr>
        <w:t xml:space="preserve">1. DEFINITIONS AND INTERPRETATION</w:t>
      </w:r>
    </w:p>
    <w:p>
      <w:pPr>
        <w:spacing w:after="120" w:line="276"/>
        <w:ind w:left="360" w:hanging="360"/>
        <w:jc w:val="both"/>
      </w:pPr>
      <w:r>
        <w:rPr>
          <w:rFonts w:ascii="Arial" w:cs="Arial" w:eastAsia="Arial" w:hAnsi="Arial"/>
          <w:b/>
          <w:bCs/>
          <w:sz w:val="20"/>
          <w:szCs w:val="20"/>
        </w:rPr>
        <w:t xml:space="preserve">1.1  </w:t>
      </w:r>
      <w:r>
        <w:rPr>
          <w:rFonts w:ascii="Arial" w:cs="Arial" w:eastAsia="Arial" w:hAnsi="Arial"/>
          <w:sz w:val="20"/>
          <w:szCs w:val="20"/>
        </w:rPr>
        <w:t xml:space="preserve">In this Agreement, unless the context otherwise requires, the following terms shall have the following meanings:</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"Authorised Users" means the employees of the Customer who are authorised by the Customer to use the Platform, up to the maximum number specified in Schedule 1;</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"Business Day" means a day other than a Saturday, Sunday or public holiday in England;</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"Commencement Date" means 1 March 2026;</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"Confidential Information" means all information (in any form) disclosed by one Party to the other that is marked as confidential or that ought reasonably to be considered confidential;</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"Customer Data" means all data inputted by the Customer, Authorised Users, or the Provider on the Customer's behalf for the purpose of using the Platform or facilitating the Customer's use of the Platform;</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"Data Processing Agreement" means the data processing terms set out in Schedule 2;</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"Documentation" means the user guides, online help, and other documentation made available by the Provider relating to the Platform;</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"Initial Term" means the period of 12 months from the Commencement Date;</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"Platform" means the ApexAnalytics cloud-based software application provided by the Provider;</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"Renewal Term" means each successive 12-month period following the Initial Term;</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"Service Level Agreement" or "SLA" means the service levels set out in Schedule 3;</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"Subscription Fees" means the annual fees payable by the Customer as set out in Clause 7;</w:t>
      </w:r>
    </w:p>
    <w:p>
      <w:pPr>
        <w:spacing w:after="100" w:line="276"/>
        <w:ind w:left="720" w:hanging="360"/>
        <w:jc w:val="both"/>
      </w:pPr>
      <w:r>
        <w:rPr>
          <w:rFonts w:ascii="Arial" w:cs="Arial" w:eastAsia="Arial" w:hAnsi="Arial"/>
          <w:sz w:val="20"/>
          <w:szCs w:val="20"/>
        </w:rPr>
        <w:t xml:space="preserve">  </w:t>
      </w:r>
      <w:r>
        <w:rPr>
          <w:rFonts w:ascii="Arial" w:cs="Arial" w:eastAsia="Arial" w:hAnsi="Arial"/>
          <w:sz w:val="20"/>
          <w:szCs w:val="20"/>
        </w:rPr>
        <w:t xml:space="preserve">"UK GDPR" means the retained EU law version of the General Data Protection Regulation ((EU) 2016/679), as it forms part of the law of England and Wales by virtue of section 3 of the European Union (Withdrawal) Act 2018 and as amended by the Data Protection, Privacy and Electronic Communications (Amendments etc) (EU Exit) Regulations 2019.</w:t>
      </w:r>
    </w:p>
    <w:p>
      <w:pPr>
        <w:pStyle w:val="Heading1"/>
        <w:spacing w:after="200" w:before="360"/>
      </w:pPr>
      <w:r>
        <w:rPr>
          <w:rFonts w:ascii="Arial" w:cs="Arial" w:eastAsia="Arial" w:hAnsi="Arial"/>
          <w:b/>
          <w:bCs/>
          <w:sz w:val="28"/>
          <w:szCs w:val="28"/>
        </w:rPr>
        <w:t xml:space="preserve">2. GRANT OF RIGHTS AND ACCESS</w:t>
      </w:r>
    </w:p>
    <w:p>
      <w:pPr>
        <w:spacing w:after="120" w:line="276"/>
        <w:ind w:left="360" w:hanging="360"/>
        <w:jc w:val="both"/>
      </w:pPr>
      <w:r>
        <w:rPr>
          <w:rFonts w:ascii="Arial" w:cs="Arial" w:eastAsia="Arial" w:hAnsi="Arial"/>
          <w:b/>
          <w:bCs/>
          <w:sz w:val="20"/>
          <w:szCs w:val="20"/>
        </w:rPr>
        <w:t xml:space="preserve">2.1  </w:t>
      </w:r>
      <w:r>
        <w:rPr>
          <w:rFonts w:ascii="Arial" w:cs="Arial" w:eastAsia="Arial" w:hAnsi="Arial"/>
          <w:sz w:val="20"/>
          <w:szCs w:val="20"/>
        </w:rPr>
        <w:t xml:space="preserve">Subject to the Customer's compliance with the terms of this Agreement and payment of the Subscription Fees, the Provider hereby grants to the Customer a non-exclusive, non-transferable right to permit the Authorised Users to access and use the Platform during the Term solely for the Customer's internal business purposes.</w:t>
      </w:r>
    </w:p>
    <w:p>
      <w:pPr>
        <w:spacing w:after="120" w:line="276"/>
        <w:ind w:left="360" w:hanging="360"/>
        <w:jc w:val="both"/>
      </w:pPr>
      <w:r>
        <w:rPr>
          <w:rFonts w:ascii="Arial" w:cs="Arial" w:eastAsia="Arial" w:hAnsi="Arial"/>
          <w:b/>
          <w:bCs/>
          <w:sz w:val="20"/>
          <w:szCs w:val="20"/>
        </w:rPr>
        <w:t xml:space="preserve">2.2  </w:t>
      </w:r>
      <w:r>
        <w:rPr>
          <w:rFonts w:ascii="Arial" w:cs="Arial" w:eastAsia="Arial" w:hAnsi="Arial"/>
          <w:sz w:val="20"/>
          <w:szCs w:val="20"/>
        </w:rPr>
        <w:t xml:space="preserve">The Provider shall provide the Customer with login credentials for the Authorised Users within 5 Business Days of the Commencement Date.</w:t>
      </w:r>
    </w:p>
    <w:p>
      <w:pPr>
        <w:spacing w:after="120" w:line="276"/>
        <w:ind w:left="360" w:hanging="360"/>
        <w:jc w:val="both"/>
      </w:pPr>
      <w:r>
        <w:rPr>
          <w:rFonts w:ascii="Arial" w:cs="Arial" w:eastAsia="Arial" w:hAnsi="Arial"/>
          <w:b/>
          <w:bCs/>
          <w:sz w:val="20"/>
          <w:szCs w:val="20"/>
        </w:rPr>
        <w:t xml:space="preserve">2.3  </w:t>
      </w:r>
      <w:r>
        <w:rPr>
          <w:rFonts w:ascii="Arial" w:cs="Arial" w:eastAsia="Arial" w:hAnsi="Arial"/>
          <w:sz w:val="20"/>
          <w:szCs w:val="20"/>
        </w:rPr>
        <w:t xml:space="preserve">The Customer shall not access, store, distribute, or transmit any material during the course of its use of the Platform that is unlawful, harmful, threatening, defamatory, obscene, or otherwise objectionable, or which facilitates illegal activity.</w:t>
      </w:r>
    </w:p>
    <w:p>
      <w:pPr>
        <w:spacing w:after="120" w:line="276"/>
        <w:ind w:left="360" w:hanging="360"/>
        <w:jc w:val="both"/>
      </w:pPr>
      <w:r>
        <w:rPr>
          <w:rFonts w:ascii="Arial" w:cs="Arial" w:eastAsia="Arial" w:hAnsi="Arial"/>
          <w:b/>
          <w:bCs/>
          <w:sz w:val="20"/>
          <w:szCs w:val="20"/>
        </w:rPr>
        <w:t xml:space="preserve">2.4  </w:t>
      </w:r>
      <w:r>
        <w:rPr>
          <w:rFonts w:ascii="Arial" w:cs="Arial" w:eastAsia="Arial" w:hAnsi="Arial"/>
          <w:sz w:val="20"/>
          <w:szCs w:val="20"/>
        </w:rPr>
        <w:t xml:space="preserve">The Provider reserves the right to disable any user account that, in the Provider's reasonable opinion, has been used in breach of the terms of this Agreement.</w:t>
      </w:r>
    </w:p>
    <w:p>
      <w:pPr>
        <w:pStyle w:val="Heading1"/>
        <w:spacing w:after="200" w:before="360"/>
      </w:pPr>
      <w:r>
        <w:rPr>
          <w:rFonts w:ascii="Arial" w:cs="Arial" w:eastAsia="Arial" w:hAnsi="Arial"/>
          <w:b/>
          <w:bCs/>
          <w:sz w:val="28"/>
          <w:szCs w:val="28"/>
        </w:rPr>
        <w:t xml:space="preserve">3. PROVIDER'S OBLIGATIONS</w:t>
      </w:r>
    </w:p>
    <w:p>
      <w:pPr>
        <w:spacing w:after="120" w:line="276"/>
        <w:ind w:left="360" w:hanging="360"/>
        <w:jc w:val="both"/>
      </w:pPr>
      <w:r>
        <w:rPr>
          <w:rFonts w:ascii="Arial" w:cs="Arial" w:eastAsia="Arial" w:hAnsi="Arial"/>
          <w:b/>
          <w:bCs/>
          <w:sz w:val="20"/>
          <w:szCs w:val="20"/>
        </w:rPr>
        <w:t xml:space="preserve">3.1  </w:t>
      </w:r>
      <w:r>
        <w:rPr>
          <w:rFonts w:ascii="Arial" w:cs="Arial" w:eastAsia="Arial" w:hAnsi="Arial"/>
          <w:sz w:val="20"/>
          <w:szCs w:val="20"/>
        </w:rPr>
        <w:t xml:space="preserve">The Provider shall make the Platform available to the Customer in accordance with the SLA and shall use commercially reasonable endeavours to ensure the Platform is available 99.5% of the time during each calendar month, excluding scheduled maintenance.</w:t>
      </w:r>
    </w:p>
    <w:p>
      <w:pPr>
        <w:spacing w:after="120" w:line="276"/>
        <w:ind w:left="360" w:hanging="360"/>
        <w:jc w:val="both"/>
      </w:pPr>
      <w:r>
        <w:rPr>
          <w:rFonts w:ascii="Arial" w:cs="Arial" w:eastAsia="Arial" w:hAnsi="Arial"/>
          <w:b/>
          <w:bCs/>
          <w:sz w:val="20"/>
          <w:szCs w:val="20"/>
        </w:rPr>
        <w:t xml:space="preserve">3.2  </w:t>
      </w:r>
      <w:r>
        <w:rPr>
          <w:rFonts w:ascii="Arial" w:cs="Arial" w:eastAsia="Arial" w:hAnsi="Arial"/>
          <w:sz w:val="20"/>
          <w:szCs w:val="20"/>
        </w:rPr>
        <w:t xml:space="preserve">The Provider shall provide standard support services during Business Hours (09:00 to 17:30 GMT/BST, Monday to Friday) and shall use reasonable endeavours to respond to support requests within the timescales set out in the SLA.</w:t>
      </w:r>
    </w:p>
    <w:p>
      <w:pPr>
        <w:spacing w:after="120" w:line="276"/>
        <w:ind w:left="360" w:hanging="360"/>
        <w:jc w:val="both"/>
      </w:pPr>
      <w:r>
        <w:rPr>
          <w:rFonts w:ascii="Arial" w:cs="Arial" w:eastAsia="Arial" w:hAnsi="Arial"/>
          <w:b/>
          <w:bCs/>
          <w:sz w:val="20"/>
          <w:szCs w:val="20"/>
        </w:rPr>
        <w:t xml:space="preserve">3.3  </w:t>
      </w:r>
      <w:r>
        <w:rPr>
          <w:rFonts w:ascii="Arial" w:cs="Arial" w:eastAsia="Arial" w:hAnsi="Arial"/>
          <w:sz w:val="20"/>
          <w:szCs w:val="20"/>
        </w:rPr>
        <w:t xml:space="preserve">The Provider shall implement and maintain appropriate technical and organisational measures to protect the Customer Data against unauthorised or unlawful processing and against accidental loss, destruction, or damage, in accordance with the UK GDPR and the Data Processing Agreement.</w:t>
      </w:r>
    </w:p>
    <w:p>
      <w:pPr>
        <w:spacing w:after="120" w:line="276"/>
        <w:ind w:left="360" w:hanging="360"/>
        <w:jc w:val="both"/>
      </w:pPr>
      <w:r>
        <w:rPr>
          <w:rFonts w:ascii="Arial" w:cs="Arial" w:eastAsia="Arial" w:hAnsi="Arial"/>
          <w:b/>
          <w:bCs/>
          <w:sz w:val="20"/>
          <w:szCs w:val="20"/>
        </w:rPr>
        <w:t xml:space="preserve">3.4  </w:t>
      </w:r>
      <w:r>
        <w:rPr>
          <w:rFonts w:ascii="Arial" w:cs="Arial" w:eastAsia="Arial" w:hAnsi="Arial"/>
          <w:sz w:val="20"/>
          <w:szCs w:val="20"/>
        </w:rPr>
        <w:t xml:space="preserve">The Provider shall perform its obligations under this Agreement with reasonable skill and care and in accordance with generally recognised commercial practices and standards in the industry.</w:t>
      </w:r>
    </w:p>
    <w:p>
      <w:pPr>
        <w:pStyle w:val="Heading1"/>
        <w:spacing w:after="200" w:before="360"/>
      </w:pPr>
      <w:r>
        <w:rPr>
          <w:rFonts w:ascii="Arial" w:cs="Arial" w:eastAsia="Arial" w:hAnsi="Arial"/>
          <w:b/>
          <w:bCs/>
          <w:sz w:val="28"/>
          <w:szCs w:val="28"/>
        </w:rPr>
        <w:t xml:space="preserve">4. CUSTOMER'S OBLIGATIONS</w:t>
      </w:r>
    </w:p>
    <w:p>
      <w:pPr>
        <w:spacing w:after="120" w:line="276"/>
        <w:ind w:left="360" w:hanging="360"/>
        <w:jc w:val="both"/>
      </w:pPr>
      <w:r>
        <w:rPr>
          <w:rFonts w:ascii="Arial" w:cs="Arial" w:eastAsia="Arial" w:hAnsi="Arial"/>
          <w:b/>
          <w:bCs/>
          <w:sz w:val="20"/>
          <w:szCs w:val="20"/>
        </w:rPr>
        <w:t xml:space="preserve">4.1  </w:t>
      </w:r>
      <w:r>
        <w:rPr>
          <w:rFonts w:ascii="Arial" w:cs="Arial" w:eastAsia="Arial" w:hAnsi="Arial"/>
          <w:sz w:val="20"/>
          <w:szCs w:val="20"/>
        </w:rPr>
        <w:t xml:space="preserve">The Customer shall provide the Provider with all necessary co-operation, information, and access to enable the Provider to perform its obligations under this Agreement.</w:t>
      </w:r>
    </w:p>
    <w:p>
      <w:pPr>
        <w:spacing w:after="120" w:line="276"/>
        <w:ind w:left="360" w:hanging="360"/>
        <w:jc w:val="both"/>
      </w:pPr>
      <w:r>
        <w:rPr>
          <w:rFonts w:ascii="Arial" w:cs="Arial" w:eastAsia="Arial" w:hAnsi="Arial"/>
          <w:b/>
          <w:bCs/>
          <w:sz w:val="20"/>
          <w:szCs w:val="20"/>
        </w:rPr>
        <w:t xml:space="preserve">4.2  </w:t>
      </w:r>
      <w:r>
        <w:rPr>
          <w:rFonts w:ascii="Arial" w:cs="Arial" w:eastAsia="Arial" w:hAnsi="Arial"/>
          <w:sz w:val="20"/>
          <w:szCs w:val="20"/>
        </w:rPr>
        <w:t xml:space="preserve">The Customer shall be responsible for ensuring that the Authorised Users use the Platform in accordance with the terms of this Agreement and the Documentation, and shall be liable for any breach by an Authorised User as if it were its own.</w:t>
      </w:r>
    </w:p>
    <w:p>
      <w:pPr>
        <w:spacing w:after="120" w:line="276"/>
        <w:ind w:left="360" w:hanging="360"/>
        <w:jc w:val="both"/>
      </w:pPr>
      <w:r>
        <w:rPr>
          <w:rFonts w:ascii="Arial" w:cs="Arial" w:eastAsia="Arial" w:hAnsi="Arial"/>
          <w:b/>
          <w:bCs/>
          <w:sz w:val="20"/>
          <w:szCs w:val="20"/>
        </w:rPr>
        <w:t xml:space="preserve">4.3  </w:t>
      </w:r>
      <w:r>
        <w:rPr>
          <w:rFonts w:ascii="Arial" w:cs="Arial" w:eastAsia="Arial" w:hAnsi="Arial"/>
          <w:sz w:val="20"/>
          <w:szCs w:val="20"/>
        </w:rPr>
        <w:t xml:space="preserve">The Customer shall maintain the confidentiality of its login credentials and shall promptly notify the Provider of any unauthorised access to or use of the Platform.</w:t>
      </w:r>
    </w:p>
    <w:p>
      <w:pPr>
        <w:spacing w:after="120" w:line="276"/>
        <w:ind w:left="360" w:hanging="360"/>
        <w:jc w:val="both"/>
      </w:pPr>
      <w:r>
        <w:rPr>
          <w:rFonts w:ascii="Arial" w:cs="Arial" w:eastAsia="Arial" w:hAnsi="Arial"/>
          <w:b/>
          <w:bCs/>
          <w:sz w:val="20"/>
          <w:szCs w:val="20"/>
        </w:rPr>
        <w:t xml:space="preserve">4.4  </w:t>
      </w:r>
      <w:r>
        <w:rPr>
          <w:rFonts w:ascii="Arial" w:cs="Arial" w:eastAsia="Arial" w:hAnsi="Arial"/>
          <w:sz w:val="20"/>
          <w:szCs w:val="20"/>
        </w:rPr>
        <w:t xml:space="preserve">The Customer shall comply with all applicable laws and regulations with respect to its activities under this Agreement, including the UK GDPR and the Data Protection Act 2018.</w:t>
      </w:r>
    </w:p>
    <w:p>
      <w:pPr>
        <w:pStyle w:val="Heading1"/>
        <w:spacing w:after="200" w:before="360"/>
      </w:pPr>
      <w:r>
        <w:rPr>
          <w:rFonts w:ascii="Arial" w:cs="Arial" w:eastAsia="Arial" w:hAnsi="Arial"/>
          <w:b/>
          <w:bCs/>
          <w:sz w:val="28"/>
          <w:szCs w:val="28"/>
        </w:rPr>
        <w:t xml:space="preserve">5. INTELLECTUAL PROPERTY RIGHTS</w:t>
      </w:r>
    </w:p>
    <w:p>
      <w:pPr>
        <w:spacing w:after="120" w:line="276"/>
        <w:ind w:left="360" w:hanging="360"/>
        <w:jc w:val="both"/>
      </w:pPr>
      <w:r>
        <w:rPr>
          <w:rFonts w:ascii="Arial" w:cs="Arial" w:eastAsia="Arial" w:hAnsi="Arial"/>
          <w:b/>
          <w:bCs/>
          <w:sz w:val="20"/>
          <w:szCs w:val="20"/>
        </w:rPr>
        <w:t xml:space="preserve">5.1  </w:t>
      </w:r>
      <w:r>
        <w:rPr>
          <w:rFonts w:ascii="Arial" w:cs="Arial" w:eastAsia="Arial" w:hAnsi="Arial"/>
          <w:sz w:val="20"/>
          <w:szCs w:val="20"/>
        </w:rPr>
        <w:t xml:space="preserve">The Provider (or its licensors) shall retain ownership of all intellectual property rights in the Platform, the Documentation, and any modifications, improvements, or derivative works thereof. Nothing in this Agreement shall operate to transfer any intellectual property rights from the Provider to the Customer.</w:t>
      </w:r>
    </w:p>
    <w:p>
      <w:pPr>
        <w:spacing w:after="120" w:line="276"/>
        <w:ind w:left="360" w:hanging="360"/>
        <w:jc w:val="both"/>
      </w:pPr>
      <w:r>
        <w:rPr>
          <w:rFonts w:ascii="Arial" w:cs="Arial" w:eastAsia="Arial" w:hAnsi="Arial"/>
          <w:b/>
          <w:bCs/>
          <w:sz w:val="20"/>
          <w:szCs w:val="20"/>
        </w:rPr>
        <w:t xml:space="preserve">5.2  </w:t>
      </w:r>
      <w:r>
        <w:rPr>
          <w:rFonts w:ascii="Arial" w:cs="Arial" w:eastAsia="Arial" w:hAnsi="Arial"/>
          <w:sz w:val="20"/>
          <w:szCs w:val="20"/>
        </w:rPr>
        <w:t xml:space="preserve">The Customer shall retain ownership of all intellectual property rights in the Customer Data. The Customer hereby grants to the Provider a non-exclusive, royalty-free licence to use, copy, and process the Customer Data solely to the extent necessary to provide the Platform and perform its obligations under this Agreement.</w:t>
      </w:r>
    </w:p>
    <w:p>
      <w:pPr>
        <w:spacing w:after="120" w:line="276"/>
        <w:ind w:left="360" w:hanging="360"/>
        <w:jc w:val="both"/>
      </w:pPr>
      <w:r>
        <w:rPr>
          <w:rFonts w:ascii="Arial" w:cs="Arial" w:eastAsia="Arial" w:hAnsi="Arial"/>
          <w:b/>
          <w:bCs/>
          <w:sz w:val="20"/>
          <w:szCs w:val="20"/>
        </w:rPr>
        <w:t xml:space="preserve">5.3  </w:t>
      </w:r>
      <w:r>
        <w:rPr>
          <w:rFonts w:ascii="Arial" w:cs="Arial" w:eastAsia="Arial" w:hAnsi="Arial"/>
          <w:sz w:val="20"/>
          <w:szCs w:val="20"/>
        </w:rPr>
        <w:t xml:space="preserve">The Provider shall indemnify the Customer against all losses, damages, costs, and expenses (including reasonable legal fees on the standard basis) arising from any claim that the Customer's use of the Platform in accordance with this Agreement infringes the intellectual property rights of any third party.</w:t>
      </w:r>
    </w:p>
    <w:p>
      <w:pPr>
        <w:pStyle w:val="Heading1"/>
        <w:spacing w:after="200" w:before="360"/>
      </w:pPr>
      <w:r>
        <w:rPr>
          <w:rFonts w:ascii="Arial" w:cs="Arial" w:eastAsia="Arial" w:hAnsi="Arial"/>
          <w:b/>
          <w:bCs/>
          <w:sz w:val="28"/>
          <w:szCs w:val="28"/>
        </w:rPr>
        <w:t xml:space="preserve">6. CONFIDENTIALITY</w:t>
      </w:r>
    </w:p>
    <w:p>
      <w:pPr>
        <w:spacing w:after="120" w:line="276"/>
        <w:ind w:left="360" w:hanging="360"/>
        <w:jc w:val="both"/>
      </w:pPr>
      <w:r>
        <w:rPr>
          <w:rFonts w:ascii="Arial" w:cs="Arial" w:eastAsia="Arial" w:hAnsi="Arial"/>
          <w:b/>
          <w:bCs/>
          <w:sz w:val="20"/>
          <w:szCs w:val="20"/>
        </w:rPr>
        <w:t xml:space="preserve">6.1  </w:t>
      </w:r>
      <w:r>
        <w:rPr>
          <w:rFonts w:ascii="Arial" w:cs="Arial" w:eastAsia="Arial" w:hAnsi="Arial"/>
          <w:sz w:val="20"/>
          <w:szCs w:val="20"/>
        </w:rPr>
        <w:t xml:space="preserve">Each Party shall keep confidential all Confidential Information of the other Party and shall not disclose it to any third party without the prior written consent of the disclosing Party, except to its employees, officers, advisers, and subcontractors who need to know such information for the purposes of this Agreement, provided that such persons are bound by obligations of confidentiality no less onerous than those in this Clause 6.</w:t>
      </w:r>
    </w:p>
    <w:p>
      <w:pPr>
        <w:spacing w:after="120" w:line="276"/>
        <w:ind w:left="360" w:hanging="360"/>
        <w:jc w:val="both"/>
      </w:pPr>
      <w:r>
        <w:rPr>
          <w:rFonts w:ascii="Arial" w:cs="Arial" w:eastAsia="Arial" w:hAnsi="Arial"/>
          <w:b/>
          <w:bCs/>
          <w:sz w:val="20"/>
          <w:szCs w:val="20"/>
        </w:rPr>
        <w:t xml:space="preserve">6.2  </w:t>
      </w:r>
      <w:r>
        <w:rPr>
          <w:rFonts w:ascii="Arial" w:cs="Arial" w:eastAsia="Arial" w:hAnsi="Arial"/>
          <w:sz w:val="20"/>
          <w:szCs w:val="20"/>
        </w:rPr>
        <w:t xml:space="preserve">The obligations of confidentiality shall not apply to information that: (a) is or becomes publicly available other than through breach of this Agreement; (b) was already known to the receiving Party before disclosure; (c) is independently developed without reference to the Confidential Information; or (d) is required to be disclosed by law, regulation, or order of a court or regulatory body.</w:t>
      </w:r>
    </w:p>
    <w:p>
      <w:pPr>
        <w:spacing w:after="120" w:line="276"/>
        <w:ind w:left="360" w:hanging="360"/>
        <w:jc w:val="both"/>
      </w:pPr>
      <w:r>
        <w:rPr>
          <w:rFonts w:ascii="Arial" w:cs="Arial" w:eastAsia="Arial" w:hAnsi="Arial"/>
          <w:b/>
          <w:bCs/>
          <w:sz w:val="20"/>
          <w:szCs w:val="20"/>
        </w:rPr>
        <w:t xml:space="preserve">6.3  </w:t>
      </w:r>
      <w:r>
        <w:rPr>
          <w:rFonts w:ascii="Arial" w:cs="Arial" w:eastAsia="Arial" w:hAnsi="Arial"/>
          <w:sz w:val="20"/>
          <w:szCs w:val="20"/>
        </w:rPr>
        <w:t xml:space="preserve">The obligations under this Clause 6 shall survive the termination or expiry of this Agreement for a period of 3 years.</w:t>
      </w:r>
    </w:p>
    <w:p>
      <w:pPr>
        <w:pStyle w:val="Heading1"/>
        <w:spacing w:after="200" w:before="360"/>
      </w:pPr>
      <w:r>
        <w:rPr>
          <w:rFonts w:ascii="Arial" w:cs="Arial" w:eastAsia="Arial" w:hAnsi="Arial"/>
          <w:b/>
          <w:bCs/>
          <w:sz w:val="28"/>
          <w:szCs w:val="28"/>
        </w:rPr>
        <w:t xml:space="preserve">7. SUBSCRIPTION FEES AND PAYMENT</w:t>
      </w:r>
    </w:p>
    <w:p>
      <w:pPr>
        <w:spacing w:after="120" w:line="276"/>
        <w:ind w:left="360" w:hanging="360"/>
        <w:jc w:val="both"/>
      </w:pPr>
      <w:r>
        <w:rPr>
          <w:rFonts w:ascii="Arial" w:cs="Arial" w:eastAsia="Arial" w:hAnsi="Arial"/>
          <w:b/>
          <w:bCs/>
          <w:sz w:val="20"/>
          <w:szCs w:val="20"/>
        </w:rPr>
        <w:t xml:space="preserve">7.1  </w:t>
      </w:r>
      <w:r>
        <w:rPr>
          <w:rFonts w:ascii="Arial" w:cs="Arial" w:eastAsia="Arial" w:hAnsi="Arial"/>
          <w:sz w:val="20"/>
          <w:szCs w:val="20"/>
        </w:rPr>
        <w:t xml:space="preserve">The Customer shall pay the Provider the annual Subscription Fee of GBP 24,000 (Twenty-Four Thousand Pounds Sterling) exclusive of VAT.</w:t>
      </w:r>
    </w:p>
    <w:p>
      <w:pPr>
        <w:spacing w:after="120" w:line="276"/>
        <w:ind w:left="360" w:hanging="360"/>
        <w:jc w:val="both"/>
      </w:pPr>
      <w:r>
        <w:rPr>
          <w:rFonts w:ascii="Arial" w:cs="Arial" w:eastAsia="Arial" w:hAnsi="Arial"/>
          <w:b/>
          <w:bCs/>
          <w:sz w:val="20"/>
          <w:szCs w:val="20"/>
        </w:rPr>
        <w:t xml:space="preserve">7.2  </w:t>
      </w:r>
      <w:r>
        <w:rPr>
          <w:rFonts w:ascii="Arial" w:cs="Arial" w:eastAsia="Arial" w:hAnsi="Arial"/>
          <w:sz w:val="20"/>
          <w:szCs w:val="20"/>
        </w:rPr>
        <w:t xml:space="preserve">The Subscription Fee shall be payable annually in advance. The first payment shall be due on or before the Commencement Date, and each subsequent payment shall be due on each anniversary of the Commencement Date.</w:t>
      </w:r>
    </w:p>
    <w:p>
      <w:pPr>
        <w:spacing w:after="120" w:line="276"/>
        <w:ind w:left="360" w:hanging="360"/>
        <w:jc w:val="both"/>
      </w:pPr>
      <w:r>
        <w:rPr>
          <w:rFonts w:ascii="Arial" w:cs="Arial" w:eastAsia="Arial" w:hAnsi="Arial"/>
          <w:b/>
          <w:bCs/>
          <w:sz w:val="20"/>
          <w:szCs w:val="20"/>
        </w:rPr>
        <w:t xml:space="preserve">7.3  </w:t>
      </w:r>
      <w:r>
        <w:rPr>
          <w:rFonts w:ascii="Arial" w:cs="Arial" w:eastAsia="Arial" w:hAnsi="Arial"/>
          <w:sz w:val="20"/>
          <w:szCs w:val="20"/>
        </w:rPr>
        <w:t xml:space="preserve">All invoices are payable within 30 days of the date of invoice. The Provider shall issue invoices by email to the Customer's nominated billing contact.</w:t>
      </w:r>
    </w:p>
    <w:p>
      <w:pPr>
        <w:spacing w:after="120" w:line="276"/>
        <w:ind w:left="360" w:hanging="360"/>
        <w:jc w:val="both"/>
      </w:pPr>
      <w:r>
        <w:rPr>
          <w:rFonts w:ascii="Arial" w:cs="Arial" w:eastAsia="Arial" w:hAnsi="Arial"/>
          <w:b/>
          <w:bCs/>
          <w:sz w:val="20"/>
          <w:szCs w:val="20"/>
        </w:rPr>
        <w:t xml:space="preserve">7.4  </w:t>
      </w:r>
      <w:r>
        <w:rPr>
          <w:rFonts w:ascii="Arial" w:cs="Arial" w:eastAsia="Arial" w:hAnsi="Arial"/>
          <w:sz w:val="20"/>
          <w:szCs w:val="20"/>
        </w:rPr>
        <w:t xml:space="preserve">If the Customer fails to pay any sum due under this Agreement by the due date, the Provider may (without prejudice to any other right or remedy) charge interest on the overdue amount at the rate of 4% per annum above the Bank of England base rate from time to time, accruing daily from the due date until the date of actual payment.</w:t>
      </w:r>
    </w:p>
    <w:p>
      <w:pPr>
        <w:spacing w:after="120" w:line="276"/>
        <w:ind w:left="360" w:hanging="360"/>
        <w:jc w:val="both"/>
      </w:pPr>
      <w:r>
        <w:rPr>
          <w:rFonts w:ascii="Arial" w:cs="Arial" w:eastAsia="Arial" w:hAnsi="Arial"/>
          <w:b/>
          <w:bCs/>
          <w:sz w:val="20"/>
          <w:szCs w:val="20"/>
        </w:rPr>
        <w:t xml:space="preserve">7.5  </w:t>
      </w:r>
      <w:r>
        <w:rPr>
          <w:rFonts w:ascii="Arial" w:cs="Arial" w:eastAsia="Arial" w:hAnsi="Arial"/>
          <w:sz w:val="20"/>
          <w:szCs w:val="20"/>
        </w:rPr>
        <w:t xml:space="preserve">The Provider may increase the Subscription Fee for any Renewal Term by giving not less than 60 days' written notice before the start of that Renewal Term. Any increase shall not exceed the greater of 5% or the percentage increase in the Consumer Prices Index (CPI) over the preceding 12-month period.</w:t>
      </w:r>
    </w:p>
    <w:p>
      <w:pPr>
        <w:spacing w:after="120" w:line="276"/>
        <w:ind w:left="360" w:hanging="360"/>
        <w:jc w:val="both"/>
      </w:pPr>
      <w:r>
        <w:rPr>
          <w:rFonts w:ascii="Arial" w:cs="Arial" w:eastAsia="Arial" w:hAnsi="Arial"/>
          <w:b/>
          <w:bCs/>
          <w:sz w:val="20"/>
          <w:szCs w:val="20"/>
        </w:rPr>
        <w:t xml:space="preserve">7.6  </w:t>
      </w:r>
      <w:r>
        <w:rPr>
          <w:rFonts w:ascii="Arial" w:cs="Arial" w:eastAsia="Arial" w:hAnsi="Arial"/>
          <w:sz w:val="20"/>
          <w:szCs w:val="20"/>
        </w:rPr>
        <w:t xml:space="preserve">All amounts stated are exclusive of VAT, which shall be payable by the Customer at the prevailing rate upon receipt of a valid VAT invoice.</w:t>
      </w:r>
    </w:p>
    <w:p>
      <w:pPr>
        <w:pStyle w:val="Heading1"/>
        <w:spacing w:after="200" w:before="360"/>
      </w:pPr>
      <w:r>
        <w:rPr>
          <w:rFonts w:ascii="Arial" w:cs="Arial" w:eastAsia="Arial" w:hAnsi="Arial"/>
          <w:b/>
          <w:bCs/>
          <w:sz w:val="28"/>
          <w:szCs w:val="28"/>
        </w:rPr>
        <w:t xml:space="preserve">8. DATA PROTECTION</w:t>
      </w:r>
    </w:p>
    <w:p>
      <w:pPr>
        <w:spacing w:after="120" w:line="276"/>
        <w:ind w:left="360" w:hanging="360"/>
        <w:jc w:val="both"/>
      </w:pPr>
      <w:r>
        <w:rPr>
          <w:rFonts w:ascii="Arial" w:cs="Arial" w:eastAsia="Arial" w:hAnsi="Arial"/>
          <w:b/>
          <w:bCs/>
          <w:sz w:val="20"/>
          <w:szCs w:val="20"/>
        </w:rPr>
        <w:t xml:space="preserve">8.1  </w:t>
      </w:r>
      <w:r>
        <w:rPr>
          <w:rFonts w:ascii="Arial" w:cs="Arial" w:eastAsia="Arial" w:hAnsi="Arial"/>
          <w:sz w:val="20"/>
          <w:szCs w:val="20"/>
        </w:rPr>
        <w:t xml:space="preserve">The Parties acknowledge that for the purposes of the UK GDPR and the Data Protection Act 2018, the Customer is the controller and the Provider is the processor in respect of the processing of personal data carried out by the Provider on behalf of the Customer under this Agreement.</w:t>
      </w:r>
    </w:p>
    <w:p>
      <w:pPr>
        <w:spacing w:after="120" w:line="276"/>
        <w:ind w:left="360" w:hanging="360"/>
        <w:jc w:val="both"/>
      </w:pPr>
      <w:r>
        <w:rPr>
          <w:rFonts w:ascii="Arial" w:cs="Arial" w:eastAsia="Arial" w:hAnsi="Arial"/>
          <w:b/>
          <w:bCs/>
          <w:sz w:val="20"/>
          <w:szCs w:val="20"/>
        </w:rPr>
        <w:t xml:space="preserve">8.2  </w:t>
      </w:r>
      <w:r>
        <w:rPr>
          <w:rFonts w:ascii="Arial" w:cs="Arial" w:eastAsia="Arial" w:hAnsi="Arial"/>
          <w:sz w:val="20"/>
          <w:szCs w:val="20"/>
        </w:rPr>
        <w:t xml:space="preserve">The terms of the Data Processing Agreement set out in Schedule 2 shall apply to the processing of personal data under this Agreement. In the event of any conflict between the terms of this Agreement and the Data Processing Agreement, the Data Processing Agreement shall prevail in relation to data protection matters.</w:t>
      </w:r>
    </w:p>
    <w:p>
      <w:pPr>
        <w:spacing w:after="120" w:line="276"/>
        <w:ind w:left="360" w:hanging="360"/>
        <w:jc w:val="both"/>
      </w:pPr>
      <w:r>
        <w:rPr>
          <w:rFonts w:ascii="Arial" w:cs="Arial" w:eastAsia="Arial" w:hAnsi="Arial"/>
          <w:b/>
          <w:bCs/>
          <w:sz w:val="20"/>
          <w:szCs w:val="20"/>
        </w:rPr>
        <w:t xml:space="preserve">8.3  </w:t>
      </w:r>
      <w:r>
        <w:rPr>
          <w:rFonts w:ascii="Arial" w:cs="Arial" w:eastAsia="Arial" w:hAnsi="Arial"/>
          <w:sz w:val="20"/>
          <w:szCs w:val="20"/>
        </w:rPr>
        <w:t xml:space="preserve">The Provider shall: (a) process personal data only on the documented instructions of the Customer (unless required by law); (b) ensure that persons authorised to process personal data are subject to appropriate obligations of confidentiality; (c) implement appropriate technical and organisational measures in accordance with Article 32 of the UK GDPR; (d) not engage another processor without the prior written consent of the Customer; (e) assist the Customer in responding to data subject requests; (f) assist the Customer in ensuring compliance with Articles 32-36 of the UK GDPR; (g) at the Customer's choice, delete or return all personal data on termination; and (h) make available all information necessary to demonstrate compliance and allow for audits.</w:t>
      </w:r>
    </w:p>
    <w:p>
      <w:pPr>
        <w:spacing w:after="120" w:line="276"/>
        <w:ind w:left="360" w:hanging="360"/>
        <w:jc w:val="both"/>
      </w:pPr>
      <w:r>
        <w:rPr>
          <w:rFonts w:ascii="Arial" w:cs="Arial" w:eastAsia="Arial" w:hAnsi="Arial"/>
          <w:b/>
          <w:bCs/>
          <w:sz w:val="20"/>
          <w:szCs w:val="20"/>
        </w:rPr>
        <w:t xml:space="preserve">8.4  </w:t>
      </w:r>
      <w:r>
        <w:rPr>
          <w:rFonts w:ascii="Arial" w:cs="Arial" w:eastAsia="Arial" w:hAnsi="Arial"/>
          <w:sz w:val="20"/>
          <w:szCs w:val="20"/>
        </w:rPr>
        <w:t xml:space="preserve">The Provider shall notify the Customer without undue delay upon becoming aware of a personal data breach (as defined in the UK GDPR), and in any event within 24 hours of discovery.</w:t>
      </w:r>
    </w:p>
    <w:p>
      <w:pPr>
        <w:pStyle w:val="Heading1"/>
        <w:spacing w:after="200" w:before="360"/>
      </w:pPr>
      <w:r>
        <w:rPr>
          <w:rFonts w:ascii="Arial" w:cs="Arial" w:eastAsia="Arial" w:hAnsi="Arial"/>
          <w:b/>
          <w:bCs/>
          <w:sz w:val="28"/>
          <w:szCs w:val="28"/>
        </w:rPr>
        <w:t xml:space="preserve">9. LIMITATION OF LIABILITY</w:t>
      </w:r>
    </w:p>
    <w:p>
      <w:pPr>
        <w:spacing w:after="120" w:line="276"/>
        <w:ind w:left="360" w:hanging="360"/>
        <w:jc w:val="both"/>
      </w:pPr>
      <w:r>
        <w:rPr>
          <w:rFonts w:ascii="Arial" w:cs="Arial" w:eastAsia="Arial" w:hAnsi="Arial"/>
          <w:b/>
          <w:bCs/>
          <w:sz w:val="20"/>
          <w:szCs w:val="20"/>
        </w:rPr>
        <w:t xml:space="preserve">9.1  </w:t>
      </w:r>
      <w:r>
        <w:rPr>
          <w:rFonts w:ascii="Arial" w:cs="Arial" w:eastAsia="Arial" w:hAnsi="Arial"/>
          <w:sz w:val="20"/>
          <w:szCs w:val="20"/>
        </w:rPr>
        <w:t xml:space="preserve">Nothing in this Agreement shall limit or exclude either Party's liability for: (a) death or personal injury caused by its negligence; (b) fraud or fraudulent misrepresentation; (c) any liability which cannot be limited or excluded by applicable law; or (d) breach of the data protection obligations set out in Clause 8 and Schedule 2 (subject to the cap in Clause 9.3).</w:t>
      </w:r>
    </w:p>
    <w:p>
      <w:pPr>
        <w:spacing w:after="120" w:line="276"/>
        <w:ind w:left="360" w:hanging="360"/>
        <w:jc w:val="both"/>
      </w:pPr>
      <w:r>
        <w:rPr>
          <w:rFonts w:ascii="Arial" w:cs="Arial" w:eastAsia="Arial" w:hAnsi="Arial"/>
          <w:b/>
          <w:bCs/>
          <w:sz w:val="20"/>
          <w:szCs w:val="20"/>
        </w:rPr>
        <w:t xml:space="preserve">9.2  </w:t>
      </w:r>
      <w:r>
        <w:rPr>
          <w:rFonts w:ascii="Arial" w:cs="Arial" w:eastAsia="Arial" w:hAnsi="Arial"/>
          <w:sz w:val="20"/>
          <w:szCs w:val="20"/>
        </w:rPr>
        <w:t xml:space="preserve">Subject to Clause 9.1, neither Party shall be liable to the other for any indirect or consequential loss, loss of profit, loss of business, loss of anticipated savings, loss of or damage to goodwill, or loss of data (save for the Provider's obligations to back up Customer Data).</w:t>
      </w:r>
    </w:p>
    <w:p>
      <w:pPr>
        <w:spacing w:after="120" w:line="276"/>
        <w:ind w:left="360" w:hanging="360"/>
        <w:jc w:val="both"/>
      </w:pPr>
      <w:r>
        <w:rPr>
          <w:rFonts w:ascii="Arial" w:cs="Arial" w:eastAsia="Arial" w:hAnsi="Arial"/>
          <w:b/>
          <w:bCs/>
          <w:sz w:val="20"/>
          <w:szCs w:val="20"/>
        </w:rPr>
        <w:t xml:space="preserve">9.3  </w:t>
      </w:r>
      <w:r>
        <w:rPr>
          <w:rFonts w:ascii="Arial" w:cs="Arial" w:eastAsia="Arial" w:hAnsi="Arial"/>
          <w:sz w:val="20"/>
          <w:szCs w:val="20"/>
        </w:rPr>
        <w:t xml:space="preserve">Subject to Clauses 9.1 and 9.2, each Party's total aggregate liability arising out of or in connection with this Agreement, whether in contract, tort (including negligence), breach of statutory duty, or otherwise, shall not exceed 150% of the total Subscription Fees paid and payable during the 12-month period immediately preceding the date on which the claim arose (being a maximum of GBP 36,000 based on the initial Subscription Fee).</w:t>
      </w:r>
    </w:p>
    <w:p>
      <w:pPr>
        <w:pStyle w:val="Heading1"/>
        <w:spacing w:after="200" w:before="360"/>
      </w:pPr>
      <w:r>
        <w:rPr>
          <w:rFonts w:ascii="Arial" w:cs="Arial" w:eastAsia="Arial" w:hAnsi="Arial"/>
          <w:b/>
          <w:bCs/>
          <w:sz w:val="28"/>
          <w:szCs w:val="28"/>
        </w:rPr>
        <w:t xml:space="preserve">10. MUTUAL INDEMNITY</w:t>
      </w:r>
    </w:p>
    <w:p>
      <w:pPr>
        <w:spacing w:after="120" w:line="276"/>
        <w:ind w:left="360" w:hanging="360"/>
        <w:jc w:val="both"/>
      </w:pPr>
      <w:r>
        <w:rPr>
          <w:rFonts w:ascii="Arial" w:cs="Arial" w:eastAsia="Arial" w:hAnsi="Arial"/>
          <w:b/>
          <w:bCs/>
          <w:sz w:val="20"/>
          <w:szCs w:val="20"/>
        </w:rPr>
        <w:t xml:space="preserve">10.1  </w:t>
      </w:r>
      <w:r>
        <w:rPr>
          <w:rFonts w:ascii="Arial" w:cs="Arial" w:eastAsia="Arial" w:hAnsi="Arial"/>
          <w:sz w:val="20"/>
          <w:szCs w:val="20"/>
        </w:rPr>
        <w:t xml:space="preserve">Each Party (the "Indemnifying Party") shall indemnify and hold harmless the other Party (the "Indemnified Party") from and against all losses, damages, costs, expenses (including reasonable legal fees on the standard basis), and liabilities arising from: (a) any breach of this Agreement by the Indemnifying Party; (b) any negligent or wrongful act or omission of the Indemnifying Party; or (c) any claim by a third party arising from the Indemnifying Party's breach of this Agreement.</w:t>
      </w:r>
    </w:p>
    <w:p>
      <w:pPr>
        <w:spacing w:after="120" w:line="276"/>
        <w:ind w:left="360" w:hanging="360"/>
        <w:jc w:val="both"/>
      </w:pPr>
      <w:r>
        <w:rPr>
          <w:rFonts w:ascii="Arial" w:cs="Arial" w:eastAsia="Arial" w:hAnsi="Arial"/>
          <w:b/>
          <w:bCs/>
          <w:sz w:val="20"/>
          <w:szCs w:val="20"/>
        </w:rPr>
        <w:t xml:space="preserve">10.2  </w:t>
      </w:r>
      <w:r>
        <w:rPr>
          <w:rFonts w:ascii="Arial" w:cs="Arial" w:eastAsia="Arial" w:hAnsi="Arial"/>
          <w:sz w:val="20"/>
          <w:szCs w:val="20"/>
        </w:rPr>
        <w:t xml:space="preserve">The indemnities in this Clause 10 are subject to: (a) the Indemnified Party giving prompt written notice of the claim; (b) the Indemnified Party providing reasonable co-operation in the defence of the claim; and (c) the Indemnifying Party being given sole authority to defend or settle the claim (provided that no settlement shall require any admission of liability or payment by the Indemnified Party without its prior written consent).</w:t>
      </w:r>
    </w:p>
    <w:p>
      <w:pPr>
        <w:pStyle w:val="Heading1"/>
        <w:spacing w:after="200" w:before="360"/>
      </w:pPr>
      <w:r>
        <w:rPr>
          <w:rFonts w:ascii="Arial" w:cs="Arial" w:eastAsia="Arial" w:hAnsi="Arial"/>
          <w:b/>
          <w:bCs/>
          <w:sz w:val="28"/>
          <w:szCs w:val="28"/>
        </w:rPr>
        <w:t xml:space="preserve">11. TERM AND TERMINATION</w:t>
      </w:r>
    </w:p>
    <w:p>
      <w:pPr>
        <w:spacing w:after="120" w:line="276"/>
        <w:ind w:left="360" w:hanging="360"/>
        <w:jc w:val="both"/>
      </w:pPr>
      <w:r>
        <w:rPr>
          <w:rFonts w:ascii="Arial" w:cs="Arial" w:eastAsia="Arial" w:hAnsi="Arial"/>
          <w:b/>
          <w:bCs/>
          <w:sz w:val="20"/>
          <w:szCs w:val="20"/>
        </w:rPr>
        <w:t xml:space="preserve">11.1  </w:t>
      </w:r>
      <w:r>
        <w:rPr>
          <w:rFonts w:ascii="Arial" w:cs="Arial" w:eastAsia="Arial" w:hAnsi="Arial"/>
          <w:sz w:val="20"/>
          <w:szCs w:val="20"/>
        </w:rPr>
        <w:t xml:space="preserve">This Agreement shall commence on the Commencement Date and shall continue for the Initial Term. At the end of the Initial Term and each Renewal Term, this Agreement shall automatically renew for successive Renewal Terms unless either Party gives the other not less than 30 days' written notice of termination before the end of the then-current term.</w:t>
      </w:r>
    </w:p>
    <w:p>
      <w:pPr>
        <w:spacing w:after="120" w:line="276"/>
        <w:ind w:left="360" w:hanging="360"/>
        <w:jc w:val="both"/>
      </w:pPr>
      <w:r>
        <w:rPr>
          <w:rFonts w:ascii="Arial" w:cs="Arial" w:eastAsia="Arial" w:hAnsi="Arial"/>
          <w:b/>
          <w:bCs/>
          <w:sz w:val="20"/>
          <w:szCs w:val="20"/>
        </w:rPr>
        <w:t xml:space="preserve">11.2  </w:t>
      </w:r>
      <w:r>
        <w:rPr>
          <w:rFonts w:ascii="Arial" w:cs="Arial" w:eastAsia="Arial" w:hAnsi="Arial"/>
          <w:sz w:val="20"/>
          <w:szCs w:val="20"/>
        </w:rPr>
        <w:t xml:space="preserve">Either Party may terminate this Agreement immediately by giving written notice to the other Party if: (a) the other Party commits a material breach of this Agreement which is not remediable; (b) the other Party commits a material breach which is remediable but fails to remedy it within 30 days of receiving written notice specifying the breach and requiring it to be remedied; or (c) the other Party becomes insolvent, enters administration, has a receiver appointed, or enters into a company voluntary arrangement.</w:t>
      </w:r>
    </w:p>
    <w:p>
      <w:pPr>
        <w:spacing w:after="120" w:line="276"/>
        <w:ind w:left="360" w:hanging="360"/>
        <w:jc w:val="both"/>
      </w:pPr>
      <w:r>
        <w:rPr>
          <w:rFonts w:ascii="Arial" w:cs="Arial" w:eastAsia="Arial" w:hAnsi="Arial"/>
          <w:b/>
          <w:bCs/>
          <w:sz w:val="20"/>
          <w:szCs w:val="20"/>
        </w:rPr>
        <w:t xml:space="preserve">11.3  </w:t>
      </w:r>
      <w:r>
        <w:rPr>
          <w:rFonts w:ascii="Arial" w:cs="Arial" w:eastAsia="Arial" w:hAnsi="Arial"/>
          <w:sz w:val="20"/>
          <w:szCs w:val="20"/>
        </w:rPr>
        <w:t xml:space="preserve">The Provider may suspend access to the Platform immediately if: (a) the Customer fails to pay any sum due under this Agreement within 14 days of the due date; or (b) the Customer's use of the Platform threatens the security, integrity, or availability of the Platform for other customers.</w:t>
      </w:r>
    </w:p>
    <w:p>
      <w:pPr>
        <w:spacing w:after="120" w:line="276"/>
        <w:ind w:left="360" w:hanging="360"/>
        <w:jc w:val="both"/>
      </w:pPr>
      <w:r>
        <w:rPr>
          <w:rFonts w:ascii="Arial" w:cs="Arial" w:eastAsia="Arial" w:hAnsi="Arial"/>
          <w:b/>
          <w:bCs/>
          <w:sz w:val="20"/>
          <w:szCs w:val="20"/>
        </w:rPr>
        <w:t xml:space="preserve">11.4  </w:t>
      </w:r>
      <w:r>
        <w:rPr>
          <w:rFonts w:ascii="Arial" w:cs="Arial" w:eastAsia="Arial" w:hAnsi="Arial"/>
          <w:sz w:val="20"/>
          <w:szCs w:val="20"/>
        </w:rPr>
        <w:t xml:space="preserve">On termination or expiry of this Agreement for any reason: (a) the Customer's right to access and use the Platform shall immediately cease; (b) the Provider shall, at the Customer's written request made within 30 days of termination, make available for export all Customer Data in a commonly used format (CSV, JSON, or XML); (c) after the 30-day data retrieval period, the Provider shall delete all Customer Data in accordance with the Data Processing Agreement; and (d) each Party shall return or destroy all Confidential Information of the other Party.</w:t>
      </w:r>
    </w:p>
    <w:p>
      <w:pPr>
        <w:spacing w:after="120" w:line="276"/>
        <w:ind w:left="360" w:hanging="360"/>
        <w:jc w:val="both"/>
      </w:pPr>
      <w:r>
        <w:rPr>
          <w:rFonts w:ascii="Arial" w:cs="Arial" w:eastAsia="Arial" w:hAnsi="Arial"/>
          <w:b/>
          <w:bCs/>
          <w:sz w:val="20"/>
          <w:szCs w:val="20"/>
        </w:rPr>
        <w:t xml:space="preserve">11.5  </w:t>
      </w:r>
      <w:r>
        <w:rPr>
          <w:rFonts w:ascii="Arial" w:cs="Arial" w:eastAsia="Arial" w:hAnsi="Arial"/>
          <w:sz w:val="20"/>
          <w:szCs w:val="20"/>
        </w:rPr>
        <w:t xml:space="preserve">Termination or expiry of this Agreement shall not affect any rights, remedies, obligations, or liabilities that have accrued up to the date of termination, including the right to claim damages for any breach that existed at or before the date of termination.</w:t>
      </w:r>
    </w:p>
    <w:p>
      <w:pPr>
        <w:pStyle w:val="Heading1"/>
        <w:spacing w:after="200" w:before="360"/>
      </w:pPr>
      <w:r>
        <w:rPr>
          <w:rFonts w:ascii="Arial" w:cs="Arial" w:eastAsia="Arial" w:hAnsi="Arial"/>
          <w:b/>
          <w:bCs/>
          <w:sz w:val="28"/>
          <w:szCs w:val="28"/>
        </w:rPr>
        <w:t xml:space="preserve">12. FORCE MAJEURE</w:t>
      </w:r>
    </w:p>
    <w:p>
      <w:pPr>
        <w:spacing w:after="120" w:line="276"/>
        <w:ind w:left="360" w:hanging="360"/>
        <w:jc w:val="both"/>
      </w:pPr>
      <w:r>
        <w:rPr>
          <w:rFonts w:ascii="Arial" w:cs="Arial" w:eastAsia="Arial" w:hAnsi="Arial"/>
          <w:b/>
          <w:bCs/>
          <w:sz w:val="20"/>
          <w:szCs w:val="20"/>
        </w:rPr>
        <w:t xml:space="preserve">12.1  </w:t>
      </w:r>
      <w:r>
        <w:rPr>
          <w:rFonts w:ascii="Arial" w:cs="Arial" w:eastAsia="Arial" w:hAnsi="Arial"/>
          <w:sz w:val="20"/>
          <w:szCs w:val="20"/>
        </w:rPr>
        <w:t xml:space="preserve">Neither Party shall be liable for any failure or delay in performing its obligations under this Agreement to the extent that such failure or delay results from a Force Majeure Event. A "Force Majeure Event" means any event beyond the reasonable control of the affected Party, including (without limitation) acts of God, fire, flood, earthquake, pandemic, epidemic, war, terrorism, civil unrest, industrial action, failure of utility services, or cyberattack (provided the affected Party has implemented reasonable cybersecurity measures).</w:t>
      </w:r>
    </w:p>
    <w:p>
      <w:pPr>
        <w:spacing w:after="120" w:line="276"/>
        <w:ind w:left="360" w:hanging="360"/>
        <w:jc w:val="both"/>
      </w:pPr>
      <w:r>
        <w:rPr>
          <w:rFonts w:ascii="Arial" w:cs="Arial" w:eastAsia="Arial" w:hAnsi="Arial"/>
          <w:b/>
          <w:bCs/>
          <w:sz w:val="20"/>
          <w:szCs w:val="20"/>
        </w:rPr>
        <w:t xml:space="preserve">12.2  </w:t>
      </w:r>
      <w:r>
        <w:rPr>
          <w:rFonts w:ascii="Arial" w:cs="Arial" w:eastAsia="Arial" w:hAnsi="Arial"/>
          <w:sz w:val="20"/>
          <w:szCs w:val="20"/>
        </w:rPr>
        <w:t xml:space="preserve">If a Force Majeure Event continues for more than 60 consecutive days, the Party not affected by the event may terminate this Agreement by giving 14 days' written notice.</w:t>
      </w:r>
    </w:p>
    <w:p>
      <w:pPr>
        <w:pStyle w:val="Heading1"/>
        <w:spacing w:after="200" w:before="360"/>
      </w:pPr>
      <w:r>
        <w:rPr>
          <w:rFonts w:ascii="Arial" w:cs="Arial" w:eastAsia="Arial" w:hAnsi="Arial"/>
          <w:b/>
          <w:bCs/>
          <w:sz w:val="28"/>
          <w:szCs w:val="28"/>
        </w:rPr>
        <w:t xml:space="preserve">13. GENERAL PROVISIONS</w:t>
      </w:r>
    </w:p>
    <w:p>
      <w:pPr>
        <w:spacing w:after="120" w:line="276"/>
        <w:ind w:left="360" w:hanging="360"/>
        <w:jc w:val="both"/>
      </w:pPr>
      <w:r>
        <w:rPr>
          <w:rFonts w:ascii="Arial" w:cs="Arial" w:eastAsia="Arial" w:hAnsi="Arial"/>
          <w:b/>
          <w:bCs/>
          <w:sz w:val="20"/>
          <w:szCs w:val="20"/>
        </w:rPr>
        <w:t xml:space="preserve">13.1  </w:t>
      </w:r>
      <w:r>
        <w:rPr>
          <w:rFonts w:ascii="Arial" w:cs="Arial" w:eastAsia="Arial" w:hAnsi="Arial"/>
          <w:sz w:val="20"/>
          <w:szCs w:val="20"/>
        </w:rPr>
        <w:t xml:space="preserve">Governing Law. This Agreement and any dispute or claim (including non-contractual disputes or claims) arising out of or in connection with it shall be governed by and construed in accordance with the law of England and Wales.</w:t>
      </w:r>
    </w:p>
    <w:p>
      <w:pPr>
        <w:spacing w:after="120" w:line="276"/>
        <w:ind w:left="360" w:hanging="360"/>
        <w:jc w:val="both"/>
      </w:pPr>
      <w:r>
        <w:rPr>
          <w:rFonts w:ascii="Arial" w:cs="Arial" w:eastAsia="Arial" w:hAnsi="Arial"/>
          <w:b/>
          <w:bCs/>
          <w:sz w:val="20"/>
          <w:szCs w:val="20"/>
        </w:rPr>
        <w:t xml:space="preserve">13.2  </w:t>
      </w:r>
      <w:r>
        <w:rPr>
          <w:rFonts w:ascii="Arial" w:cs="Arial" w:eastAsia="Arial" w:hAnsi="Arial"/>
          <w:sz w:val="20"/>
          <w:szCs w:val="20"/>
        </w:rPr>
        <w:t xml:space="preserve">Jurisdiction. Each Party irrevocably agrees that the courts of England and Wales shall have exclusive jurisdiction to settle any dispute or claim arising out of or in connection with this Agreement.</w:t>
      </w:r>
    </w:p>
    <w:p>
      <w:pPr>
        <w:spacing w:after="120" w:line="276"/>
        <w:ind w:left="360" w:hanging="360"/>
        <w:jc w:val="both"/>
      </w:pPr>
      <w:r>
        <w:rPr>
          <w:rFonts w:ascii="Arial" w:cs="Arial" w:eastAsia="Arial" w:hAnsi="Arial"/>
          <w:b/>
          <w:bCs/>
          <w:sz w:val="20"/>
          <w:szCs w:val="20"/>
        </w:rPr>
        <w:t xml:space="preserve">13.3  </w:t>
      </w:r>
      <w:r>
        <w:rPr>
          <w:rFonts w:ascii="Arial" w:cs="Arial" w:eastAsia="Arial" w:hAnsi="Arial"/>
          <w:sz w:val="20"/>
          <w:szCs w:val="20"/>
        </w:rPr>
        <w:t xml:space="preserve">Entire Agreement. This Agreement (together with the Schedules) constitutes the entire agreement between the Parties and supersedes all previous agreements, understandings, and arrangements between them relating to its subject matter.</w:t>
      </w:r>
    </w:p>
    <w:p>
      <w:pPr>
        <w:spacing w:after="120" w:line="276"/>
        <w:ind w:left="360" w:hanging="360"/>
        <w:jc w:val="both"/>
      </w:pPr>
      <w:r>
        <w:rPr>
          <w:rFonts w:ascii="Arial" w:cs="Arial" w:eastAsia="Arial" w:hAnsi="Arial"/>
          <w:b/>
          <w:bCs/>
          <w:sz w:val="20"/>
          <w:szCs w:val="20"/>
        </w:rPr>
        <w:t xml:space="preserve">13.4  </w:t>
      </w:r>
      <w:r>
        <w:rPr>
          <w:rFonts w:ascii="Arial" w:cs="Arial" w:eastAsia="Arial" w:hAnsi="Arial"/>
          <w:sz w:val="20"/>
          <w:szCs w:val="20"/>
        </w:rPr>
        <w:t xml:space="preserve">Variation. No variation of this Agreement shall be effective unless it is in writing and signed by or on behalf of each Party.</w:t>
      </w:r>
    </w:p>
    <w:p>
      <w:pPr>
        <w:spacing w:after="120" w:line="276"/>
        <w:ind w:left="360" w:hanging="360"/>
        <w:jc w:val="both"/>
      </w:pPr>
      <w:r>
        <w:rPr>
          <w:rFonts w:ascii="Arial" w:cs="Arial" w:eastAsia="Arial" w:hAnsi="Arial"/>
          <w:b/>
          <w:bCs/>
          <w:sz w:val="20"/>
          <w:szCs w:val="20"/>
        </w:rPr>
        <w:t xml:space="preserve">13.5  </w:t>
      </w:r>
      <w:r>
        <w:rPr>
          <w:rFonts w:ascii="Arial" w:cs="Arial" w:eastAsia="Arial" w:hAnsi="Arial"/>
          <w:sz w:val="20"/>
          <w:szCs w:val="20"/>
        </w:rPr>
        <w:t xml:space="preserve">Waiver. No failure or delay by a Party to exercise any right or remedy shall constitute a waiver of that right or remedy.</w:t>
      </w:r>
    </w:p>
    <w:p>
      <w:pPr>
        <w:spacing w:after="120" w:line="276"/>
        <w:ind w:left="360" w:hanging="360"/>
        <w:jc w:val="both"/>
      </w:pPr>
      <w:r>
        <w:rPr>
          <w:rFonts w:ascii="Arial" w:cs="Arial" w:eastAsia="Arial" w:hAnsi="Arial"/>
          <w:b/>
          <w:bCs/>
          <w:sz w:val="20"/>
          <w:szCs w:val="20"/>
        </w:rPr>
        <w:t xml:space="preserve">13.6  </w:t>
      </w:r>
      <w:r>
        <w:rPr>
          <w:rFonts w:ascii="Arial" w:cs="Arial" w:eastAsia="Arial" w:hAnsi="Arial"/>
          <w:sz w:val="20"/>
          <w:szCs w:val="20"/>
        </w:rPr>
        <w:t xml:space="preserve">Severability. If any provision of this Agreement is held to be invalid, illegal, or unenforceable, the remaining provisions shall continue in full force and effect.</w:t>
      </w:r>
    </w:p>
    <w:p>
      <w:pPr>
        <w:spacing w:after="120" w:line="276"/>
        <w:ind w:left="360" w:hanging="360"/>
        <w:jc w:val="both"/>
      </w:pPr>
      <w:r>
        <w:rPr>
          <w:rFonts w:ascii="Arial" w:cs="Arial" w:eastAsia="Arial" w:hAnsi="Arial"/>
          <w:b/>
          <w:bCs/>
          <w:sz w:val="20"/>
          <w:szCs w:val="20"/>
        </w:rPr>
        <w:t xml:space="preserve">13.7  </w:t>
      </w:r>
      <w:r>
        <w:rPr>
          <w:rFonts w:ascii="Arial" w:cs="Arial" w:eastAsia="Arial" w:hAnsi="Arial"/>
          <w:sz w:val="20"/>
          <w:szCs w:val="20"/>
        </w:rPr>
        <w:t xml:space="preserve">Notices. Any notice under this Agreement shall be in writing and shall be delivered by hand, sent by pre-paid first-class post, or sent by email to the addresses set out above or as notified in writing. Notices shall be deemed received: (a) if by hand, on the date of delivery; (b) if by post, on the second Business Day after posting; (c) if by email, on the next Business Day after sending.</w:t>
      </w:r>
    </w:p>
    <w:p>
      <w:pPr>
        <w:spacing w:after="120" w:line="276"/>
        <w:ind w:left="360" w:hanging="360"/>
        <w:jc w:val="both"/>
      </w:pPr>
      <w:r>
        <w:rPr>
          <w:rFonts w:ascii="Arial" w:cs="Arial" w:eastAsia="Arial" w:hAnsi="Arial"/>
          <w:b/>
          <w:bCs/>
          <w:sz w:val="20"/>
          <w:szCs w:val="20"/>
        </w:rPr>
        <w:t xml:space="preserve">13.8  </w:t>
      </w:r>
      <w:r>
        <w:rPr>
          <w:rFonts w:ascii="Arial" w:cs="Arial" w:eastAsia="Arial" w:hAnsi="Arial"/>
          <w:sz w:val="20"/>
          <w:szCs w:val="20"/>
        </w:rPr>
        <w:t xml:space="preserve">Assignment. The Customer shall not assign, transfer, or subcontract any of its rights or obligations under this Agreement without the prior written consent of the Provider. The Provider may assign or subcontract its rights and obligations, provided it notifies the Customer and the subcontractor is bound by obligations no less onerous than those in this Agreement.</w:t>
      </w:r>
    </w:p>
    <w:p>
      <w:pPr>
        <w:spacing w:after="120" w:line="276"/>
        <w:ind w:left="360" w:hanging="360"/>
        <w:jc w:val="both"/>
      </w:pPr>
      <w:r>
        <w:rPr>
          <w:rFonts w:ascii="Arial" w:cs="Arial" w:eastAsia="Arial" w:hAnsi="Arial"/>
          <w:b/>
          <w:bCs/>
          <w:sz w:val="20"/>
          <w:szCs w:val="20"/>
        </w:rPr>
        <w:t xml:space="preserve">13.9  </w:t>
      </w:r>
      <w:r>
        <w:rPr>
          <w:rFonts w:ascii="Arial" w:cs="Arial" w:eastAsia="Arial" w:hAnsi="Arial"/>
          <w:sz w:val="20"/>
          <w:szCs w:val="20"/>
        </w:rPr>
        <w:t xml:space="preserve">Third Party Rights. A person who is not a party to this Agreement shall not have any rights under the Contracts (Rights of Third Parties) Act 1999 to enforce any term of this Agreement.</w:t>
      </w:r>
    </w:p>
    <w:p>
      <w:pPr>
        <w:spacing w:after="120" w:line="276"/>
        <w:ind w:left="360" w:hanging="360"/>
        <w:jc w:val="both"/>
      </w:pPr>
      <w:r>
        <w:rPr>
          <w:rFonts w:ascii="Arial" w:cs="Arial" w:eastAsia="Arial" w:hAnsi="Arial"/>
          <w:b/>
          <w:bCs/>
          <w:sz w:val="20"/>
          <w:szCs w:val="20"/>
        </w:rPr>
        <w:t xml:space="preserve">13.10  </w:t>
      </w:r>
      <w:r>
        <w:rPr>
          <w:rFonts w:ascii="Arial" w:cs="Arial" w:eastAsia="Arial" w:hAnsi="Arial"/>
          <w:sz w:val="20"/>
          <w:szCs w:val="20"/>
        </w:rPr>
        <w:t xml:space="preserve">Counterparts. This Agreement may be executed in any number of counterparts, each of which when executed shall constitute a duplicate original, but all of which shall together constitute one agreement.</w:t>
      </w:r>
    </w:p>
    <w:p>
      <w:pPr>
        <w:pStyle w:val="Heading1"/>
        <w:spacing w:after="200" w:before="360"/>
      </w:pPr>
      <w:r>
        <w:rPr>
          <w:rFonts w:ascii="Arial" w:cs="Arial" w:eastAsia="Arial" w:hAnsi="Arial"/>
          <w:b/>
          <w:bCs/>
          <w:sz w:val="28"/>
          <w:szCs w:val="28"/>
        </w:rPr>
        <w:t xml:space="preserve">SCHEDULE 2 — DATA PROCESSING AGREEMENT (SUMMARY)</w:t>
      </w:r>
    </w:p>
    <w:p>
      <w:pPr>
        <w:spacing w:after="120" w:line="276"/>
        <w:jc w:val="both"/>
      </w:pPr>
      <w:r>
        <w:rPr>
          <w:rFonts w:ascii="Arial" w:cs="Arial" w:eastAsia="Arial" w:hAnsi="Arial"/>
          <w:b w:val="false"/>
          <w:bCs w:val="false"/>
          <w:i w:val="false"/>
          <w:iCs w:val="false"/>
          <w:sz w:val="20"/>
          <w:szCs w:val="20"/>
        </w:rPr>
        <w:t xml:space="preserve">This Data Processing Agreement ("DPA") is entered into pursuant to Clause 8 of the Agreement and forms part of it.</w:t>
      </w:r>
    </w:p>
    <w:p>
      <w:pPr>
        <w:spacing w:after="120" w:line="276"/>
        <w:ind w:left="360" w:hanging="360"/>
        <w:jc w:val="both"/>
      </w:pPr>
      <w:r>
        <w:rPr>
          <w:rFonts w:ascii="Arial" w:cs="Arial" w:eastAsia="Arial" w:hAnsi="Arial"/>
          <w:b/>
          <w:bCs/>
          <w:sz w:val="20"/>
          <w:szCs w:val="20"/>
        </w:rPr>
        <w:t xml:space="preserve">1.  </w:t>
      </w:r>
      <w:r>
        <w:rPr>
          <w:rFonts w:ascii="Arial" w:cs="Arial" w:eastAsia="Arial" w:hAnsi="Arial"/>
          <w:sz w:val="20"/>
          <w:szCs w:val="20"/>
        </w:rPr>
        <w:t xml:space="preserve">Subject Matter and Duration: The Provider shall process personal data on behalf of the Customer for the duration of the Agreement, for the purpose of providing the Platform and associated services.</w:t>
      </w:r>
    </w:p>
    <w:p>
      <w:pPr>
        <w:spacing w:after="120" w:line="276"/>
        <w:ind w:left="360" w:hanging="360"/>
        <w:jc w:val="both"/>
      </w:pPr>
      <w:r>
        <w:rPr>
          <w:rFonts w:ascii="Arial" w:cs="Arial" w:eastAsia="Arial" w:hAnsi="Arial"/>
          <w:b/>
          <w:bCs/>
          <w:sz w:val="20"/>
          <w:szCs w:val="20"/>
        </w:rPr>
        <w:t xml:space="preserve">2.  </w:t>
      </w:r>
      <w:r>
        <w:rPr>
          <w:rFonts w:ascii="Arial" w:cs="Arial" w:eastAsia="Arial" w:hAnsi="Arial"/>
          <w:sz w:val="20"/>
          <w:szCs w:val="20"/>
        </w:rPr>
        <w:t xml:space="preserve">Nature and Purpose: Cloud-based processing of financial analytics data, including storage, analysis, reporting, and visualisation of Customer Data.</w:t>
      </w:r>
    </w:p>
    <w:p>
      <w:pPr>
        <w:spacing w:after="120" w:line="276"/>
        <w:ind w:left="360" w:hanging="360"/>
        <w:jc w:val="both"/>
      </w:pPr>
      <w:r>
        <w:rPr>
          <w:rFonts w:ascii="Arial" w:cs="Arial" w:eastAsia="Arial" w:hAnsi="Arial"/>
          <w:b/>
          <w:bCs/>
          <w:sz w:val="20"/>
          <w:szCs w:val="20"/>
        </w:rPr>
        <w:t xml:space="preserve">3.  </w:t>
      </w:r>
      <w:r>
        <w:rPr>
          <w:rFonts w:ascii="Arial" w:cs="Arial" w:eastAsia="Arial" w:hAnsi="Arial"/>
          <w:sz w:val="20"/>
          <w:szCs w:val="20"/>
        </w:rPr>
        <w:t xml:space="preserve">Types of Personal Data: Names, email addresses, job titles, financial transaction data, IP addresses, and usage data of Authorised Users and the Customer's clients (as determined by the Customer).</w:t>
      </w:r>
    </w:p>
    <w:p>
      <w:pPr>
        <w:spacing w:after="120" w:line="276"/>
        <w:ind w:left="360" w:hanging="360"/>
        <w:jc w:val="both"/>
      </w:pPr>
      <w:r>
        <w:rPr>
          <w:rFonts w:ascii="Arial" w:cs="Arial" w:eastAsia="Arial" w:hAnsi="Arial"/>
          <w:b/>
          <w:bCs/>
          <w:sz w:val="20"/>
          <w:szCs w:val="20"/>
        </w:rPr>
        <w:t xml:space="preserve">4.  </w:t>
      </w:r>
      <w:r>
        <w:rPr>
          <w:rFonts w:ascii="Arial" w:cs="Arial" w:eastAsia="Arial" w:hAnsi="Arial"/>
          <w:sz w:val="20"/>
          <w:szCs w:val="20"/>
        </w:rPr>
        <w:t xml:space="preserve">Categories of Data Subjects: The Customer's employees (Authorised Users), the Customer's clients, and the Customer's business contacts.</w:t>
      </w:r>
    </w:p>
    <w:p>
      <w:pPr>
        <w:spacing w:after="120" w:line="276"/>
        <w:ind w:left="360" w:hanging="360"/>
        <w:jc w:val="both"/>
      </w:pPr>
      <w:r>
        <w:rPr>
          <w:rFonts w:ascii="Arial" w:cs="Arial" w:eastAsia="Arial" w:hAnsi="Arial"/>
          <w:b/>
          <w:bCs/>
          <w:sz w:val="20"/>
          <w:szCs w:val="20"/>
        </w:rPr>
        <w:t xml:space="preserve">5.  </w:t>
      </w:r>
      <w:r>
        <w:rPr>
          <w:rFonts w:ascii="Arial" w:cs="Arial" w:eastAsia="Arial" w:hAnsi="Arial"/>
          <w:sz w:val="20"/>
          <w:szCs w:val="20"/>
        </w:rPr>
        <w:t xml:space="preserve">Technical and Organisational Measures: The Provider shall implement measures including: encryption in transit (TLS 1.3) and at rest (AES-256); multi-factor authentication; role-based access controls; regular penetration testing; ISO 27001 certification; SOC 2 Type II compliance; regular backups with tested restoration procedures; and incident response procedures.</w:t>
      </w:r>
    </w:p>
    <w:p>
      <w:pPr>
        <w:spacing w:after="120" w:line="276"/>
        <w:ind w:left="360" w:hanging="360"/>
        <w:jc w:val="both"/>
      </w:pPr>
      <w:r>
        <w:rPr>
          <w:rFonts w:ascii="Arial" w:cs="Arial" w:eastAsia="Arial" w:hAnsi="Arial"/>
          <w:b/>
          <w:bCs/>
          <w:sz w:val="20"/>
          <w:szCs w:val="20"/>
        </w:rPr>
        <w:t xml:space="preserve">6.  </w:t>
      </w:r>
      <w:r>
        <w:rPr>
          <w:rFonts w:ascii="Arial" w:cs="Arial" w:eastAsia="Arial" w:hAnsi="Arial"/>
          <w:sz w:val="20"/>
          <w:szCs w:val="20"/>
        </w:rPr>
        <w:t xml:space="preserve">Sub-Processors: The Provider shall maintain a list of approved sub-processors (available at provider's website) and shall give the Customer 30 days' prior written notice of any intended changes. Current sub-processors: AWS (EU London region — hosting), Stripe UK (payment processing), SendGrid (transactional emails).</w:t>
      </w:r>
    </w:p>
    <w:p>
      <w:pPr>
        <w:spacing w:after="120" w:line="276"/>
        <w:ind w:left="360" w:hanging="360"/>
        <w:jc w:val="both"/>
      </w:pPr>
      <w:r>
        <w:rPr>
          <w:rFonts w:ascii="Arial" w:cs="Arial" w:eastAsia="Arial" w:hAnsi="Arial"/>
          <w:b/>
          <w:bCs/>
          <w:sz w:val="20"/>
          <w:szCs w:val="20"/>
        </w:rPr>
        <w:t xml:space="preserve">7.  </w:t>
      </w:r>
      <w:r>
        <w:rPr>
          <w:rFonts w:ascii="Arial" w:cs="Arial" w:eastAsia="Arial" w:hAnsi="Arial"/>
          <w:sz w:val="20"/>
          <w:szCs w:val="20"/>
        </w:rPr>
        <w:t xml:space="preserve">International Transfers: The Provider shall not transfer personal data outside the United Kingdom without the Customer's prior written consent and appropriate safeguards (UK Addendum to EU SCCs or UK IDTA).</w:t>
      </w:r>
    </w:p>
    <w:p>
      <w:pPr>
        <w:spacing w:after="120" w:line="276"/>
        <w:ind w:left="360" w:hanging="360"/>
        <w:jc w:val="both"/>
      </w:pPr>
      <w:r>
        <w:rPr>
          <w:rFonts w:ascii="Arial" w:cs="Arial" w:eastAsia="Arial" w:hAnsi="Arial"/>
          <w:b/>
          <w:bCs/>
          <w:sz w:val="20"/>
          <w:szCs w:val="20"/>
        </w:rPr>
        <w:t xml:space="preserve">8.  </w:t>
      </w:r>
      <w:r>
        <w:rPr>
          <w:rFonts w:ascii="Arial" w:cs="Arial" w:eastAsia="Arial" w:hAnsi="Arial"/>
          <w:sz w:val="20"/>
          <w:szCs w:val="20"/>
        </w:rPr>
        <w:t xml:space="preserve">Data Subject Rights: The Provider shall assist the Customer in responding to data subject access requests and other rights under Articles 15-22 of the UK GDPR within the timescales required by law.</w:t>
      </w:r>
    </w:p>
    <w:p>
      <w:pPr>
        <w:spacing w:after="120" w:line="276"/>
        <w:ind w:left="360" w:hanging="360"/>
        <w:jc w:val="both"/>
      </w:pPr>
      <w:r>
        <w:rPr>
          <w:rFonts w:ascii="Arial" w:cs="Arial" w:eastAsia="Arial" w:hAnsi="Arial"/>
          <w:b/>
          <w:bCs/>
          <w:sz w:val="20"/>
          <w:szCs w:val="20"/>
        </w:rPr>
        <w:t xml:space="preserve">9.  </w:t>
      </w:r>
      <w:r>
        <w:rPr>
          <w:rFonts w:ascii="Arial" w:cs="Arial" w:eastAsia="Arial" w:hAnsi="Arial"/>
          <w:sz w:val="20"/>
          <w:szCs w:val="20"/>
        </w:rPr>
        <w:t xml:space="preserve">Breach Notification: The Provider shall notify the Customer of any personal data breach within 24 hours of discovery, providing all information required under Article 33(3) of the UK GDPR.</w:t>
      </w:r>
    </w:p>
    <w:p>
      <w:pPr>
        <w:pStyle w:val="Heading1"/>
        <w:spacing w:after="200" w:before="360"/>
      </w:pPr>
      <w:r>
        <w:rPr>
          <w:rFonts w:ascii="Arial" w:cs="Arial" w:eastAsia="Arial" w:hAnsi="Arial"/>
          <w:b/>
          <w:bCs/>
          <w:sz w:val="28"/>
          <w:szCs w:val="28"/>
        </w:rPr>
        <w:t xml:space="preserve">EXECUTION</w:t>
      </w:r>
    </w:p>
    <w:p>
      <w:pPr>
        <w:spacing w:after="120" w:line="276"/>
        <w:jc w:val="both"/>
      </w:pPr>
      <w:r>
        <w:rPr>
          <w:rFonts w:ascii="Arial" w:cs="Arial" w:eastAsia="Arial" w:hAnsi="Arial"/>
          <w:b w:val="false"/>
          <w:bCs w:val="false"/>
          <w:i w:val="false"/>
          <w:iCs w:val="false"/>
          <w:sz w:val="20"/>
          <w:szCs w:val="20"/>
        </w:rPr>
        <w:t xml:space="preserve">This Agreement has been entered into on the date stated at the beginning of it.</w:t>
      </w:r>
    </w:p>
    <w:p>
      <w:pPr>
        <w:spacing w:after="80" w:before="400"/>
      </w:pPr>
      <w:r>
        <w:rPr>
          <w:rFonts w:ascii="Arial" w:cs="Arial" w:eastAsia="Arial" w:hAnsi="Arial"/>
          <w:b/>
          <w:bCs/>
          <w:sz w:val="20"/>
          <w:szCs w:val="20"/>
        </w:rPr>
        <w:t xml:space="preserve">Signed for and on behalf of APEX CLOUD SOLUTIONS LTD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Victoria Chen</w:t>
      </w:r>
    </w:p>
    <w:p>
      <w:pPr>
        <w:spacing w:after="60"/>
      </w:pPr>
      <w:r>
        <w:rPr>
          <w:rFonts w:ascii="Arial" w:cs="Arial" w:eastAsia="Arial" w:hAnsi="Arial"/>
          <w:sz w:val="20"/>
          <w:szCs w:val="20"/>
        </w:rPr>
        <w:t xml:space="preserve">Title: Chief Executive Officer</w:t>
      </w:r>
    </w:p>
    <w:p>
      <w:pPr>
        <w:spacing w:after="60"/>
      </w:pPr>
      <w:r>
        <w:rPr>
          <w:rFonts w:ascii="Arial" w:cs="Arial" w:eastAsia="Arial" w:hAnsi="Arial"/>
          <w:sz w:val="20"/>
          <w:szCs w:val="20"/>
        </w:rPr>
        <w:t xml:space="preserve">Date: ____________________________</w:t>
      </w:r>
    </w:p>
    <w:p>
      <w:pPr>
        <w:spacing w:after="80" w:before="400"/>
      </w:pPr>
      <w:r>
        <w:rPr>
          <w:rFonts w:ascii="Arial" w:cs="Arial" w:eastAsia="Arial" w:hAnsi="Arial"/>
          <w:b/>
          <w:bCs/>
          <w:sz w:val="20"/>
          <w:szCs w:val="20"/>
        </w:rPr>
        <w:t xml:space="preserve">Signed for and on behalf of MERIDIAN FINANCIAL SERVICES LTD</w:t>
      </w:r>
    </w:p>
    <w:p>
      <w:pPr>
        <w:spacing w:after="60"/>
      </w:pPr>
      <w:r>
        <w:rPr>
          <w:rFonts w:ascii="Arial" w:cs="Arial" w:eastAsia="Arial" w:hAnsi="Arial"/>
          <w:sz w:val="20"/>
          <w:szCs w:val="20"/>
        </w:rPr>
        <w:t xml:space="preserve">Signature: ____________________________</w:t>
      </w:r>
    </w:p>
    <w:p>
      <w:pPr>
        <w:spacing w:after="60"/>
      </w:pPr>
      <w:r>
        <w:rPr>
          <w:rFonts w:ascii="Arial" w:cs="Arial" w:eastAsia="Arial" w:hAnsi="Arial"/>
          <w:sz w:val="20"/>
          <w:szCs w:val="20"/>
        </w:rPr>
        <w:t xml:space="preserve">Name: Jonathan Drake</w:t>
      </w:r>
    </w:p>
    <w:p>
      <w:pPr>
        <w:spacing w:after="60"/>
      </w:pPr>
      <w:r>
        <w:rPr>
          <w:rFonts w:ascii="Arial" w:cs="Arial" w:eastAsia="Arial" w:hAnsi="Arial"/>
          <w:sz w:val="20"/>
          <w:szCs w:val="20"/>
        </w:rPr>
        <w:t xml:space="preserve">Title: Chief Operating Officer</w:t>
      </w:r>
    </w:p>
    <w:p>
      <w:pPr>
        <w:spacing w:after="60"/>
      </w:pPr>
      <w:r>
        <w:rPr>
          <w:rFonts w:ascii="Arial" w:cs="Arial" w:eastAsia="Arial" w:hAnsi="Arial"/>
          <w:sz w:val="20"/>
          <w:szCs w:val="20"/>
        </w:rPr>
        <w:t xml:space="preserve">Date: ____________________________</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SaaS Subscription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2026-04-11T21:52:37.055Z</dcterms:created>
  <dcterms:modified xsi:type="dcterms:W3CDTF">2026-04-11T21:52:37.056Z</dcterms:modified>
</cp:coreProperties>
</file>

<file path=docProps/custom.xml><?xml version="1.0" encoding="utf-8"?>
<Properties xmlns="http://schemas.openxmlformats.org/officeDocument/2006/custom-properties" xmlns:vt="http://schemas.openxmlformats.org/officeDocument/2006/docPropsVTypes"/>
</file>