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Nowercise – Feature Additions &amp; Product Recommendations</w:t>
      </w:r>
    </w:p>
    <w:p>
      <w:r>
        <w:rPr>
          <w:i/>
        </w:rPr>
        <w:t>Prepared for ReplitAgent (implementation notes + priorities)</w:t>
      </w:r>
    </w:p>
    <w:p/>
    <w:p>
      <w:r>
        <w:rPr>
          <w:b/>
        </w:rPr>
        <w:t>Goal</w:t>
      </w:r>
    </w:p>
    <w:p>
      <w:r>
        <w:t>Add high-impact, cancer-specific features that increase safety, confidence, adherence, and clinical trust — without bloating the roadmap with generic fitness-app extras.</w:t>
      </w:r>
    </w:p>
    <w:p>
      <w:r>
        <w:rPr>
          <w:b/>
          <w:sz w:val="28"/>
        </w:rPr>
        <w:t>1) Psychological Safety &amp; Confidence (major differentiator)</w:t>
      </w:r>
    </w:p>
    <w:p>
      <w:r>
        <w:rPr>
          <w:b/>
          <w:sz w:val="24"/>
        </w:rPr>
        <w:t>Confidence Index (new core metric)</w:t>
      </w:r>
    </w:p>
    <w:p>
      <w:pPr>
        <w:pStyle w:val="ListBullet"/>
      </w:pPr>
      <w:r>
        <w:t>Add a weekly “Confidence to Move” score alongside physical metrics.</w:t>
      </w:r>
    </w:p>
    <w:p>
      <w:pPr>
        <w:pStyle w:val="ListBullet"/>
      </w:pPr>
      <w:r>
        <w:t>Example prompts: “I feel safe moving today”, “I trust my body during exercise”, “I know what’s OK vs not OK”.</w:t>
      </w:r>
    </w:p>
    <w:p>
      <w:pPr>
        <w:pStyle w:val="ListBullet"/>
      </w:pPr>
      <w:r>
        <w:t>Show trends over time to reinforce psychological recovery even when fitness progress is slow.</w:t>
      </w:r>
    </w:p>
    <w:p>
      <w:r>
        <w:rPr>
          <w:b/>
          <w:sz w:val="24"/>
        </w:rPr>
        <w:t>Red–Amber–Green Body Signals education</w:t>
      </w:r>
    </w:p>
    <w:p>
      <w:pPr>
        <w:pStyle w:val="ListBullet"/>
      </w:pPr>
      <w:r>
        <w:t>When symptoms/pain/fatigue are logged, classify as Green (normal), Amber (adapt), Red (stop/seek support).</w:t>
      </w:r>
    </w:p>
    <w:p>
      <w:pPr>
        <w:pStyle w:val="ListBullet"/>
      </w:pPr>
      <w:r>
        <w:t>Each entry links to: what it usually means, what to do today, when to message the specialist.</w:t>
      </w:r>
    </w:p>
    <w:p>
      <w:r>
        <w:rPr>
          <w:b/>
          <w:sz w:val="28"/>
        </w:rPr>
        <w:t>2) Treatment-Aware Intelligence (upgrade the AI to be cancer-native)</w:t>
      </w:r>
    </w:p>
    <w:p>
      <w:r>
        <w:rPr>
          <w:b/>
          <w:sz w:val="24"/>
        </w:rPr>
        <w:t>Treatment Phase Modulation Engine</w:t>
      </w:r>
    </w:p>
    <w:p>
      <w:pPr>
        <w:pStyle w:val="ListBullet"/>
      </w:pPr>
      <w:r>
        <w:t>Auto-adjust intensity/volume based on chemo cycles, radiotherapy fatigue accumulation, surgery recovery windows, and hormone-therapy patterns (e.g., stiffness).</w:t>
      </w:r>
    </w:p>
    <w:p>
      <w:pPr>
        <w:pStyle w:val="ListBullet"/>
      </w:pPr>
      <w:r>
        <w:t>Make the intent explicit in UI: “This week is intentionally lighter — energy dips are expected.”</w:t>
      </w:r>
    </w:p>
    <w:p>
      <w:r>
        <w:rPr>
          <w:b/>
          <w:sz w:val="24"/>
        </w:rPr>
        <w:t>“What to Expect This Week” panel</w:t>
      </w:r>
    </w:p>
    <w:p>
      <w:pPr>
        <w:pStyle w:val="ListBullet"/>
      </w:pPr>
      <w:r>
        <w:t>Dashboard module: likely symptoms this week, what movement helps, and what not to push.</w:t>
      </w:r>
    </w:p>
    <w:p>
      <w:pPr>
        <w:pStyle w:val="ListBullet"/>
      </w:pPr>
      <w:r>
        <w:t>Reduces anxiety-driven Googling and helps adherence.</w:t>
      </w:r>
    </w:p>
    <w:p>
      <w:r>
        <w:rPr>
          <w:b/>
          <w:sz w:val="28"/>
        </w:rPr>
        <w:t>3) Clinician &amp; Oncology Alignment (trust multiplier)</w:t>
      </w:r>
    </w:p>
    <w:p>
      <w:r>
        <w:rPr>
          <w:b/>
          <w:sz w:val="24"/>
        </w:rPr>
        <w:t>Oncology Appointment Mode</w:t>
      </w:r>
    </w:p>
    <w:p>
      <w:pPr>
        <w:pStyle w:val="ListBullet"/>
      </w:pPr>
      <w:r>
        <w:t>One-tap summary for the last 4 weeks: activity, fatigue trend, pain flags, adherence, red flags.</w:t>
      </w:r>
    </w:p>
    <w:p>
      <w:pPr>
        <w:pStyle w:val="ListBullet"/>
      </w:pPr>
      <w:r>
        <w:t>Exportable PDF or a clean, phone-friendly view for appointments.</w:t>
      </w:r>
    </w:p>
    <w:p>
      <w:r>
        <w:rPr>
          <w:b/>
          <w:sz w:val="24"/>
        </w:rPr>
        <w:t>Clinical Language Toggle</w:t>
      </w:r>
    </w:p>
    <w:p>
      <w:pPr>
        <w:pStyle w:val="ListBullet"/>
      </w:pPr>
      <w:r>
        <w:t>Toggle between patient-friendly terms and clinical language (e.g., RPE targets, resistance training terms).</w:t>
      </w:r>
    </w:p>
    <w:p>
      <w:pPr>
        <w:pStyle w:val="ListBullet"/>
      </w:pPr>
      <w:r>
        <w:t>Helps specialist/oncology alignment and perceived legitimacy.</w:t>
      </w:r>
    </w:p>
    <w:p>
      <w:r>
        <w:rPr>
          <w:b/>
          <w:sz w:val="28"/>
        </w:rPr>
        <w:t>4) Fatigue-First Design (assume low energy by default)</w:t>
      </w:r>
    </w:p>
    <w:p>
      <w:r>
        <w:rPr>
          <w:b/>
          <w:sz w:val="24"/>
        </w:rPr>
        <w:t>“I Have 3 Minutes” button</w:t>
      </w:r>
    </w:p>
    <w:p>
      <w:pPr>
        <w:pStyle w:val="ListBullet"/>
      </w:pPr>
      <w:r>
        <w:t>Instant micro-options: seated mobility, breathing, circulation reset, one safe strength movement.</w:t>
      </w:r>
    </w:p>
    <w:p>
      <w:pPr>
        <w:pStyle w:val="ListBullet"/>
      </w:pPr>
      <w:r>
        <w:t>No planning, no guilt, just a safe minimum viable session.</w:t>
      </w:r>
    </w:p>
    <w:p>
      <w:r>
        <w:rPr>
          <w:b/>
          <w:sz w:val="24"/>
        </w:rPr>
        <w:t>Cognitive Load Reduction Mode</w:t>
      </w:r>
    </w:p>
    <w:p>
      <w:pPr>
        <w:pStyle w:val="ListBullet"/>
      </w:pPr>
      <w:r>
        <w:t>When fatigue is high: reduce choices, bigger buttons, audio-led flow, minimal text.</w:t>
      </w:r>
    </w:p>
    <w:p>
      <w:pPr>
        <w:pStyle w:val="ListBullet"/>
      </w:pPr>
      <w:r>
        <w:t>Accessibility designed for treatment days.</w:t>
      </w:r>
    </w:p>
    <w:p>
      <w:r>
        <w:rPr>
          <w:b/>
          <w:sz w:val="28"/>
        </w:rPr>
        <w:t>5) Lymphoedema-Aware Layer (high-trust safety feature)</w:t>
      </w:r>
    </w:p>
    <w:p>
      <w:r>
        <w:rPr>
          <w:b/>
          <w:sz w:val="24"/>
        </w:rPr>
        <w:t>Limb-specific profiling + plan rules</w:t>
      </w:r>
    </w:p>
    <w:p>
      <w:pPr>
        <w:pStyle w:val="ListBullet"/>
      </w:pPr>
      <w:r>
        <w:t>Capture affected limb/side, surgery side, dominant side.</w:t>
      </w:r>
    </w:p>
    <w:p>
      <w:pPr>
        <w:pStyle w:val="ListBullet"/>
      </w:pPr>
      <w:r>
        <w:t>AI avoids rapid volume spikes and higher-risk loading patterns.</w:t>
      </w:r>
    </w:p>
    <w:p>
      <w:r>
        <w:rPr>
          <w:b/>
          <w:sz w:val="24"/>
        </w:rPr>
        <w:t>Early Warning Pattern Detection</w:t>
      </w:r>
    </w:p>
    <w:p>
      <w:pPr>
        <w:pStyle w:val="ListBullet"/>
      </w:pPr>
      <w:r>
        <w:t>If user logs a pattern (tightness + heaviness + reduced ROM), prompt caution and suggest messaging the specialist.</w:t>
      </w:r>
    </w:p>
    <w:p>
      <w:pPr>
        <w:pStyle w:val="ListBullet"/>
      </w:pPr>
      <w:r>
        <w:t>Aim: earlier support, fewer flare-ups.</w:t>
      </w:r>
    </w:p>
    <w:p>
      <w:r>
        <w:rPr>
          <w:b/>
          <w:sz w:val="28"/>
        </w:rPr>
        <w:t>6) Community Without Toxic Positivity</w:t>
      </w:r>
    </w:p>
    <w:p>
      <w:r>
        <w:rPr>
          <w:b/>
          <w:sz w:val="24"/>
        </w:rPr>
        <w:t>“Same Boat” matching</w:t>
      </w:r>
    </w:p>
    <w:p>
      <w:pPr>
        <w:pStyle w:val="ListBullet"/>
      </w:pPr>
      <w:r>
        <w:t>Optional peer matching by cancer type, treatment stage, age bracket, movement confidence.</w:t>
      </w:r>
    </w:p>
    <w:p>
      <w:pPr>
        <w:pStyle w:val="ListBullet"/>
      </w:pPr>
      <w:r>
        <w:t>Focus on companionship over competition.</w:t>
      </w:r>
    </w:p>
    <w:p>
      <w:r>
        <w:rPr>
          <w:b/>
          <w:sz w:val="24"/>
        </w:rPr>
        <w:t>Quiet Wins feed</w:t>
      </w:r>
    </w:p>
    <w:p>
      <w:pPr>
        <w:pStyle w:val="ListBullet"/>
      </w:pPr>
      <w:r>
        <w:t>Celebrate realistic wins: “Walked to the end of the road”, “Moved despite fear”, “Stopped when my body asked me to”.</w:t>
      </w:r>
    </w:p>
    <w:p>
      <w:pPr>
        <w:pStyle w:val="ListBullet"/>
      </w:pPr>
      <w:r>
        <w:t>Fits the Rock of Certainty tone and reduces pressure.</w:t>
      </w:r>
    </w:p>
    <w:p>
      <w:r>
        <w:rPr>
          <w:b/>
          <w:sz w:val="28"/>
        </w:rPr>
        <w:t>7) Coaching Leverage (for retention + timely intervention)</w:t>
      </w:r>
    </w:p>
    <w:p>
      <w:r>
        <w:rPr>
          <w:b/>
          <w:sz w:val="24"/>
        </w:rPr>
        <w:t>Intervention Triggers</w:t>
      </w:r>
    </w:p>
    <w:p>
      <w:pPr>
        <w:pStyle w:val="ListBullet"/>
      </w:pPr>
      <w:r>
        <w:t>Auto-flag users for specialist attention: missed movement streak, rising pain + falling confidence, treatment danger zones.</w:t>
      </w:r>
    </w:p>
    <w:p>
      <w:pPr>
        <w:pStyle w:val="ListBullet"/>
      </w:pPr>
      <w:r>
        <w:t>Proactive support prevents dropout.</w:t>
      </w:r>
    </w:p>
    <w:p>
      <w:r>
        <w:rPr>
          <w:b/>
          <w:sz w:val="24"/>
        </w:rPr>
        <w:t>Outcome Story Generator (anonymised)</w:t>
      </w:r>
    </w:p>
    <w:p>
      <w:pPr>
        <w:pStyle w:val="ListBullet"/>
      </w:pPr>
      <w:r>
        <w:t>Aggregate anonymised data to show: “People like you typically regain X by week Y”.</w:t>
      </w:r>
    </w:p>
    <w:p>
      <w:pPr>
        <w:pStyle w:val="ListBullet"/>
      </w:pPr>
      <w:r>
        <w:t>Useful for onboarding reassurance and marketing (ethically anonymised).</w:t>
      </w:r>
    </w:p>
    <w:p>
      <w:r>
        <w:rPr>
          <w:b/>
          <w:sz w:val="28"/>
        </w:rPr>
        <w:t>One thing to NOT rush</w:t>
      </w:r>
    </w:p>
    <w:p>
      <w:r>
        <w:rPr>
          <w:b/>
          <w:sz w:val="24"/>
        </w:rPr>
        <w:t>Nutrition tracking</w:t>
      </w:r>
    </w:p>
    <w:p>
      <w:pPr>
        <w:pStyle w:val="ListBullet"/>
      </w:pPr>
      <w:r>
        <w:t>High effort + higher risk in cancer context; can increase overwhelm.</w:t>
      </w:r>
    </w:p>
    <w:p>
      <w:pPr>
        <w:pStyle w:val="ListBullet"/>
      </w:pPr>
      <w:r>
        <w:t>Alternative: light-touch hydration nudges + “nutrition confidence” prompts + signposting to clinician/dietitian advice.</w:t>
      </w:r>
    </w:p>
    <w:p>
      <w:r>
        <w:rPr>
          <w:b/>
          <w:sz w:val="28"/>
        </w:rPr>
        <w:t>If we only build 5 things next (ruthless focus)</w:t>
      </w:r>
    </w:p>
    <w:p>
      <w:pPr>
        <w:pStyle w:val="ListBullet"/>
      </w:pPr>
      <w:r>
        <w:t>1) Confidence to Move score (and trend chart)</w:t>
      </w:r>
    </w:p>
    <w:p>
      <w:pPr>
        <w:pStyle w:val="ListBullet"/>
      </w:pPr>
      <w:r>
        <w:t>2) Treatment-aware weekly guidance (“What to Expect This Week”)</w:t>
      </w:r>
    </w:p>
    <w:p>
      <w:pPr>
        <w:pStyle w:val="ListBullet"/>
      </w:pPr>
      <w:r>
        <w:t>3) Red–Amber–Green symptom education linked to logging</w:t>
      </w:r>
    </w:p>
    <w:p>
      <w:pPr>
        <w:pStyle w:val="ListBullet"/>
      </w:pPr>
      <w:r>
        <w:t>4) “I have 3 minutes” fatigue button</w:t>
      </w:r>
    </w:p>
    <w:p>
      <w:pPr>
        <w:pStyle w:val="ListBullet"/>
      </w:pPr>
      <w:r>
        <w:t>5) Oncology appointment summary + export</w:t>
      </w:r>
    </w:p>
    <w:p>
      <w:r>
        <w:rPr>
          <w:b/>
          <w:sz w:val="28"/>
        </w:rPr>
        <w:t>Implementation Notes (quick)</w:t>
      </w:r>
    </w:p>
    <w:p>
      <w:pPr>
        <w:pStyle w:val="ListBullet"/>
      </w:pPr>
      <w:r>
        <w:t>Start by layering new UI modules onto the existing dashboard + logger (minimum disruption).</w:t>
      </w:r>
    </w:p>
    <w:p>
      <w:pPr>
        <w:pStyle w:val="ListBullet"/>
      </w:pPr>
      <w:r>
        <w:t>Keep the rules engine deterministic first (treatment-day modulation, red/amber/green), then let AI explain choices.</w:t>
      </w:r>
    </w:p>
    <w:p>
      <w:pPr>
        <w:pStyle w:val="ListBullet"/>
      </w:pPr>
      <w:r>
        <w:t>Make every safety prompt: calm, non-alarming, and action-oriented (what to do next).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