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A493C" w14:textId="2C1E328E" w:rsidR="00C022C8" w:rsidRPr="00C022C8" w:rsidRDefault="00C022C8">
      <w:pPr>
        <w:spacing w:after="0"/>
        <w:textAlignment w:val="baseline"/>
        <w:rPr>
          <w:rFonts w:ascii="Segoe UI" w:eastAsia="Times New Roman" w:hAnsi="Segoe UI" w:cs="Segoe UI"/>
          <w:sz w:val="18"/>
          <w:szCs w:val="18"/>
        </w:rPr>
        <w:pPrChange w:id="5" w:author="Montoya, Joseph P" w:date="2022-07-26T07:16:00Z">
          <w:pPr>
            <w:spacing w:after="0" w:line="240" w:lineRule="auto"/>
            <w:jc w:val="center"/>
            <w:textAlignment w:val="baseline"/>
          </w:pPr>
        </w:pPrChange>
      </w:pPr>
      <w:r w:rsidRPr="00C022C8">
        <w:rPr>
          <w:rFonts w:eastAsia="Times New Roman" w:cs="Times New Roman"/>
          <w:b/>
          <w:bCs/>
          <w:sz w:val="36"/>
          <w:szCs w:val="36"/>
        </w:rPr>
        <w:t>Zooplankton Elemental Composition in the Amazon River Plume Region</w:t>
      </w:r>
    </w:p>
    <w:p w14:paraId="66EBC909" w14:textId="77777777" w:rsidR="006B6EBC" w:rsidRDefault="006B6EBC">
      <w:pPr>
        <w:spacing w:after="0"/>
        <w:textAlignment w:val="baseline"/>
        <w:rPr>
          <w:rFonts w:eastAsia="Times New Roman" w:cs="Times New Roman"/>
          <w:i/>
          <w:iCs/>
          <w:sz w:val="28"/>
          <w:szCs w:val="28"/>
        </w:rPr>
        <w:pPrChange w:id="6" w:author="Montoya, Joseph P" w:date="2022-07-26T07:16:00Z">
          <w:pPr>
            <w:spacing w:after="0" w:line="240" w:lineRule="auto"/>
            <w:jc w:val="both"/>
            <w:textAlignment w:val="baseline"/>
          </w:pPr>
        </w:pPrChange>
      </w:pPr>
    </w:p>
    <w:p w14:paraId="31E137C4" w14:textId="60E90D71" w:rsidR="00C022C8" w:rsidRPr="00CE2F79" w:rsidRDefault="00C022C8">
      <w:pPr>
        <w:spacing w:after="0"/>
        <w:textAlignment w:val="baseline"/>
        <w:rPr>
          <w:rFonts w:eastAsia="Times New Roman" w:cs="Times New Roman"/>
          <w:szCs w:val="24"/>
        </w:rPr>
        <w:pPrChange w:id="7" w:author="Montoya, Joseph P" w:date="2022-07-26T07:16:00Z">
          <w:pPr>
            <w:spacing w:after="0" w:line="240" w:lineRule="auto"/>
            <w:jc w:val="both"/>
            <w:textAlignment w:val="baseline"/>
          </w:pPr>
        </w:pPrChange>
      </w:pPr>
      <w:r w:rsidRPr="00CE2F79">
        <w:rPr>
          <w:rFonts w:eastAsia="Times New Roman" w:cs="Times New Roman"/>
          <w:szCs w:val="24"/>
        </w:rPr>
        <w:t>Grace Davenport</w:t>
      </w:r>
      <w:r w:rsidR="00CE2F79" w:rsidRPr="00CE2F79">
        <w:rPr>
          <w:rFonts w:eastAsia="Times New Roman" w:cs="Times New Roman"/>
          <w:szCs w:val="24"/>
          <w:vertAlign w:val="superscript"/>
        </w:rPr>
        <w:t>1</w:t>
      </w:r>
      <w:r w:rsidR="00CE2F79" w:rsidRPr="00CE2F79">
        <w:rPr>
          <w:rFonts w:eastAsia="Times New Roman" w:cs="Times New Roman"/>
          <w:szCs w:val="24"/>
        </w:rPr>
        <w:t xml:space="preserve">, </w:t>
      </w:r>
      <w:r w:rsidRPr="00CE2F79">
        <w:rPr>
          <w:rFonts w:eastAsia="Times New Roman" w:cs="Times New Roman"/>
          <w:szCs w:val="24"/>
        </w:rPr>
        <w:t>Erica Strope</w:t>
      </w:r>
      <w:r w:rsidR="00CE2F79" w:rsidRPr="00CE2F79">
        <w:rPr>
          <w:rFonts w:eastAsia="Times New Roman" w:cs="Times New Roman"/>
          <w:szCs w:val="24"/>
          <w:vertAlign w:val="superscript"/>
        </w:rPr>
        <w:t>2</w:t>
      </w:r>
      <w:r w:rsidR="00CE2F79" w:rsidRPr="00CE2F79">
        <w:rPr>
          <w:rFonts w:eastAsia="Times New Roman" w:cs="Times New Roman"/>
          <w:szCs w:val="24"/>
        </w:rPr>
        <w:t xml:space="preserve">, </w:t>
      </w:r>
      <w:r w:rsidRPr="00CE2F79">
        <w:rPr>
          <w:rFonts w:eastAsia="Times New Roman" w:cs="Times New Roman"/>
          <w:szCs w:val="24"/>
        </w:rPr>
        <w:t>Joseph Montoya</w:t>
      </w:r>
      <w:r w:rsidR="00CE2F79" w:rsidRPr="00CE2F79">
        <w:rPr>
          <w:rFonts w:eastAsia="Times New Roman" w:cs="Times New Roman"/>
          <w:szCs w:val="24"/>
          <w:vertAlign w:val="superscript"/>
        </w:rPr>
        <w:t>2</w:t>
      </w:r>
    </w:p>
    <w:p w14:paraId="1E60C274" w14:textId="65880783" w:rsidR="00C022C8" w:rsidRPr="00CE2F79" w:rsidRDefault="00C022C8">
      <w:pPr>
        <w:spacing w:line="240" w:lineRule="auto"/>
        <w:rPr>
          <w:rFonts w:cs="Times New Roman"/>
          <w:b/>
          <w:bCs/>
          <w:szCs w:val="24"/>
        </w:rPr>
        <w:pPrChange w:id="8" w:author="Montoya, Joseph P" w:date="2022-07-26T07:16:00Z">
          <w:pPr>
            <w:spacing w:line="240" w:lineRule="auto"/>
            <w:jc w:val="both"/>
          </w:pPr>
        </w:pPrChange>
      </w:pPr>
    </w:p>
    <w:p w14:paraId="2E950AB3" w14:textId="26C85443" w:rsidR="00C022C8" w:rsidRPr="00CE2F79" w:rsidRDefault="00C022C8">
      <w:pPr>
        <w:spacing w:line="240" w:lineRule="auto"/>
        <w:rPr>
          <w:rFonts w:cs="Times New Roman"/>
          <w:b/>
          <w:bCs/>
          <w:szCs w:val="24"/>
        </w:rPr>
        <w:pPrChange w:id="9" w:author="Montoya, Joseph P" w:date="2022-07-26T07:16:00Z">
          <w:pPr>
            <w:spacing w:line="240" w:lineRule="auto"/>
            <w:jc w:val="both"/>
          </w:pPr>
        </w:pPrChange>
      </w:pPr>
    </w:p>
    <w:p w14:paraId="6C24C49C" w14:textId="2B34C938" w:rsidR="00C022C8" w:rsidRPr="00CE2F79" w:rsidRDefault="00CE2F79" w:rsidP="00CE2F79">
      <w:pPr>
        <w:spacing w:line="240" w:lineRule="auto"/>
        <w:rPr>
          <w:rFonts w:cs="Times New Roman"/>
          <w:szCs w:val="24"/>
        </w:rPr>
      </w:pPr>
      <w:r w:rsidRPr="00CE2F79">
        <w:rPr>
          <w:rFonts w:eastAsia="Times New Roman" w:cs="Times New Roman"/>
          <w:szCs w:val="24"/>
          <w:vertAlign w:val="superscript"/>
        </w:rPr>
        <w:t>1</w:t>
      </w:r>
      <w:r w:rsidRPr="00CE2F79">
        <w:rPr>
          <w:rFonts w:eastAsia="Times New Roman" w:cs="Times New Roman"/>
          <w:szCs w:val="24"/>
        </w:rPr>
        <w:t>James Madison University</w:t>
      </w:r>
      <w:r w:rsidRPr="00CE2F79">
        <w:rPr>
          <w:rFonts w:cs="Times New Roman"/>
          <w:szCs w:val="24"/>
        </w:rPr>
        <w:t>, Harrisonburg, VA</w:t>
      </w:r>
      <w:r w:rsidR="0081091A">
        <w:rPr>
          <w:rFonts w:cs="Times New Roman"/>
          <w:szCs w:val="24"/>
        </w:rPr>
        <w:t>, 22801</w:t>
      </w:r>
      <w:r w:rsidRPr="00CE2F79">
        <w:rPr>
          <w:rFonts w:cs="Times New Roman"/>
          <w:szCs w:val="24"/>
        </w:rPr>
        <w:t xml:space="preserve"> USA</w:t>
      </w:r>
    </w:p>
    <w:p w14:paraId="59399AFC" w14:textId="681EA9EF" w:rsidR="00CE2F79" w:rsidRPr="00CE2F79" w:rsidRDefault="00CE2F79" w:rsidP="00CE2F79">
      <w:pPr>
        <w:spacing w:line="240" w:lineRule="auto"/>
        <w:rPr>
          <w:rFonts w:cs="Times New Roman"/>
          <w:szCs w:val="24"/>
        </w:rPr>
      </w:pPr>
      <w:r w:rsidRPr="00CE2F79">
        <w:rPr>
          <w:rFonts w:eastAsia="Times New Roman" w:cs="Times New Roman"/>
          <w:szCs w:val="24"/>
          <w:vertAlign w:val="superscript"/>
        </w:rPr>
        <w:t>2</w:t>
      </w:r>
      <w:r w:rsidR="0081091A">
        <w:rPr>
          <w:rFonts w:eastAsia="Times New Roman" w:cs="Times New Roman"/>
          <w:szCs w:val="24"/>
        </w:rPr>
        <w:t>School of Biology, G</w:t>
      </w:r>
      <w:r w:rsidRPr="00CE2F79">
        <w:rPr>
          <w:rFonts w:eastAsia="Times New Roman" w:cs="Times New Roman"/>
          <w:szCs w:val="24"/>
        </w:rPr>
        <w:t>eorgia Institute of Technology, Atlanta, GA</w:t>
      </w:r>
      <w:r w:rsidR="0081091A">
        <w:rPr>
          <w:rFonts w:eastAsia="Times New Roman" w:cs="Times New Roman"/>
          <w:szCs w:val="24"/>
        </w:rPr>
        <w:t>, 3</w:t>
      </w:r>
      <w:r w:rsidR="00C10CF5">
        <w:rPr>
          <w:rFonts w:eastAsia="Times New Roman" w:cs="Times New Roman"/>
          <w:szCs w:val="24"/>
        </w:rPr>
        <w:t>0332</w:t>
      </w:r>
      <w:r w:rsidRPr="00CE2F79">
        <w:rPr>
          <w:rFonts w:eastAsia="Times New Roman" w:cs="Times New Roman"/>
          <w:szCs w:val="24"/>
        </w:rPr>
        <w:t xml:space="preserve"> USA </w:t>
      </w:r>
    </w:p>
    <w:p w14:paraId="495AA4AE" w14:textId="77777777" w:rsidR="00DB4D87" w:rsidRDefault="00DB4D87">
      <w:pPr>
        <w:spacing w:line="259" w:lineRule="auto"/>
        <w:rPr>
          <w:rFonts w:cs="Times New Roman"/>
          <w:szCs w:val="24"/>
        </w:rPr>
      </w:pPr>
      <w:r>
        <w:rPr>
          <w:rFonts w:cs="Times New Roman"/>
          <w:szCs w:val="24"/>
        </w:rPr>
        <w:br w:type="page"/>
      </w:r>
    </w:p>
    <w:p w14:paraId="0DD4B149" w14:textId="4A6615AF" w:rsidR="005E6274" w:rsidRPr="00DB4D87" w:rsidRDefault="005E6274" w:rsidP="00DB4D87">
      <w:pPr>
        <w:spacing w:line="259" w:lineRule="auto"/>
        <w:rPr>
          <w:rFonts w:cs="Times New Roman"/>
          <w:szCs w:val="24"/>
        </w:rPr>
      </w:pPr>
      <w:r w:rsidRPr="00CE2F79">
        <w:rPr>
          <w:rFonts w:eastAsia="Arial" w:cs="Times New Roman"/>
          <w:b/>
          <w:bCs/>
          <w:szCs w:val="24"/>
        </w:rPr>
        <w:lastRenderedPageBreak/>
        <w:t>Abstract</w:t>
      </w:r>
    </w:p>
    <w:p w14:paraId="56A09FB1" w14:textId="519CF7A1" w:rsidR="005E6274" w:rsidRPr="00CE2F79" w:rsidRDefault="005E6274" w:rsidP="00CE2F79">
      <w:pPr>
        <w:rPr>
          <w:rFonts w:eastAsia="Arial" w:cs="Times New Roman"/>
          <w:szCs w:val="24"/>
        </w:rPr>
      </w:pPr>
      <w:r w:rsidRPr="00CE2F79">
        <w:rPr>
          <w:rFonts w:eastAsia="Arial" w:cs="Times New Roman"/>
          <w:szCs w:val="24"/>
        </w:rPr>
        <w:t xml:space="preserve">The Amazon River generates an extensive surface plume, the Amazon River Plume (ARP), that reaches hundreds of kilometers into the Western Tropical North Atlantic. Within the ARP, distinct phytoplankton habitats are generated by the interplay of various physical and chemical factors. The impact of these factors on higher trophic levels has not been studied. We measured the elemental composition of five size fractions of zooplankton, a critical link between phytoplankton and upper trophic levels in the ocean. Specifically, we measured the nitrogen, </w:t>
      </w:r>
      <w:proofErr w:type="gramStart"/>
      <w:r w:rsidRPr="00CE2F79">
        <w:rPr>
          <w:rFonts w:eastAsia="Arial" w:cs="Times New Roman"/>
          <w:szCs w:val="24"/>
        </w:rPr>
        <w:t>carbon</w:t>
      </w:r>
      <w:proofErr w:type="gramEnd"/>
      <w:r w:rsidRPr="00CE2F79">
        <w:rPr>
          <w:rFonts w:eastAsia="Arial" w:cs="Times New Roman"/>
          <w:szCs w:val="24"/>
        </w:rPr>
        <w:t xml:space="preserve"> and phosphorus content, in addition to the isotopic composition (</w:t>
      </w:r>
      <w:r w:rsidRPr="00CE2F79">
        <w:rPr>
          <w:rFonts w:eastAsia="Arial" w:cs="Times New Roman"/>
          <w:szCs w:val="24"/>
        </w:rPr>
        <w:t></w:t>
      </w:r>
      <w:r w:rsidRPr="00CE2F79">
        <w:rPr>
          <w:rFonts w:eastAsia="Arial" w:cs="Times New Roman"/>
          <w:szCs w:val="24"/>
          <w:vertAlign w:val="superscript"/>
        </w:rPr>
        <w:t>15</w:t>
      </w:r>
      <w:r w:rsidRPr="00CE2F79">
        <w:rPr>
          <w:rFonts w:eastAsia="Arial" w:cs="Times New Roman"/>
          <w:szCs w:val="24"/>
        </w:rPr>
        <w:t xml:space="preserve">N and </w:t>
      </w:r>
      <w:r w:rsidRPr="00CE2F79">
        <w:rPr>
          <w:rFonts w:eastAsia="Arial" w:cs="Times New Roman"/>
          <w:szCs w:val="24"/>
        </w:rPr>
        <w:t></w:t>
      </w:r>
      <w:r w:rsidRPr="00CE2F79">
        <w:rPr>
          <w:rFonts w:eastAsia="Arial" w:cs="Times New Roman"/>
          <w:szCs w:val="24"/>
          <w:vertAlign w:val="superscript"/>
        </w:rPr>
        <w:t>13</w:t>
      </w:r>
      <w:r w:rsidRPr="00CE2F79">
        <w:rPr>
          <w:rFonts w:eastAsia="Arial" w:cs="Times New Roman"/>
          <w:szCs w:val="24"/>
        </w:rPr>
        <w:t xml:space="preserve">C) of zooplankton collected during cruise EN614 in spring 2018. We found statistically significant differences in zooplankton phosphorus content, C:P and N:P ratios between planktonic habitats and day vs. night samples. Further, we will integrate these results with stable isotope data to assess the degree and nature of nutrients limiting secondary production among each habitat. </w:t>
      </w:r>
    </w:p>
    <w:p w14:paraId="0FE21A38" w14:textId="77777777" w:rsidR="00DB4D87" w:rsidRDefault="00DB4D87">
      <w:pPr>
        <w:spacing w:line="259" w:lineRule="auto"/>
        <w:rPr>
          <w:rFonts w:eastAsia="Times New Roman" w:cs="Times New Roman"/>
          <w:b/>
          <w:bCs/>
          <w:szCs w:val="24"/>
        </w:rPr>
      </w:pPr>
      <w:r>
        <w:br w:type="page"/>
      </w:r>
    </w:p>
    <w:p w14:paraId="18E7BEF3" w14:textId="76B4C478" w:rsidR="00B36CBA" w:rsidRPr="00151EF2" w:rsidRDefault="00927008" w:rsidP="00CE35FB">
      <w:pPr>
        <w:pStyle w:val="SectionHeader1"/>
      </w:pPr>
      <w:r w:rsidRPr="00151EF2">
        <w:lastRenderedPageBreak/>
        <w:t>Introduction</w:t>
      </w:r>
    </w:p>
    <w:p w14:paraId="767FC10D" w14:textId="37648409" w:rsidR="00927008" w:rsidRPr="00151EF2" w:rsidRDefault="00927008" w:rsidP="00CE35FB">
      <w:pPr>
        <w:rPr>
          <w:lang w:val="en"/>
        </w:rPr>
      </w:pPr>
      <w:r w:rsidRPr="00151EF2">
        <w:rPr>
          <w:rStyle w:val="normaltextrun"/>
          <w:lang w:val="en"/>
        </w:rPr>
        <w:t xml:space="preserve">The Amazon River contributes nearly one fifth of </w:t>
      </w:r>
      <w:r w:rsidR="00646CB6">
        <w:rPr>
          <w:rStyle w:val="normaltextrun"/>
          <w:lang w:val="en"/>
        </w:rPr>
        <w:t>all</w:t>
      </w:r>
      <w:r w:rsidRPr="00151EF2">
        <w:rPr>
          <w:rStyle w:val="normaltextrun"/>
          <w:lang w:val="en"/>
        </w:rPr>
        <w:t xml:space="preserve"> riverine freshwater to the Western Tropical North Atlantic (Vorosmarty et al. 2000). The complex physical and chemical interactions in the Amazon River Plume (ARP) generate</w:t>
      </w:r>
      <w:r w:rsidR="00453E05">
        <w:rPr>
          <w:rStyle w:val="normaltextrun"/>
          <w:lang w:val="en"/>
        </w:rPr>
        <w:t>s</w:t>
      </w:r>
      <w:r w:rsidRPr="00151EF2">
        <w:rPr>
          <w:rStyle w:val="normaltextrun"/>
          <w:lang w:val="en"/>
        </w:rPr>
        <w:t xml:space="preserve"> distinct phytoplankton habitats defined by biogeochemical factors, including surface salinity, </w:t>
      </w:r>
      <w:proofErr w:type="gramStart"/>
      <w:r w:rsidRPr="00151EF2">
        <w:rPr>
          <w:rStyle w:val="normaltextrun"/>
          <w:lang w:val="en"/>
        </w:rPr>
        <w:t>temperature</w:t>
      </w:r>
      <w:proofErr w:type="gramEnd"/>
      <w:r w:rsidRPr="00151EF2">
        <w:rPr>
          <w:rStyle w:val="normaltextrun"/>
          <w:lang w:val="en"/>
        </w:rPr>
        <w:t xml:space="preserve"> and nutrient distributions (Weber et al. 2019</w:t>
      </w:r>
      <w:r w:rsidR="00C92C74" w:rsidRPr="00151EF2">
        <w:rPr>
          <w:rStyle w:val="normaltextrun"/>
          <w:lang w:val="en"/>
        </w:rPr>
        <w:t>, Fig. 1</w:t>
      </w:r>
      <w:commentRangeStart w:id="10"/>
      <w:r w:rsidRPr="00151EF2">
        <w:rPr>
          <w:rStyle w:val="normaltextrun"/>
          <w:lang w:val="en"/>
        </w:rPr>
        <w:t xml:space="preserve">). </w:t>
      </w:r>
      <w:r w:rsidR="006B6EBC">
        <w:rPr>
          <w:rStyle w:val="normaltextrun"/>
          <w:lang w:val="en"/>
        </w:rPr>
        <w:t>The resulting</w:t>
      </w:r>
      <w:r w:rsidR="00480336" w:rsidRPr="00151EF2">
        <w:rPr>
          <w:rStyle w:val="normaltextrun"/>
          <w:lang w:val="en"/>
        </w:rPr>
        <w:t xml:space="preserve"> distinct</w:t>
      </w:r>
      <w:r w:rsidR="001E3736">
        <w:rPr>
          <w:rStyle w:val="normaltextrun"/>
          <w:lang w:val="en"/>
        </w:rPr>
        <w:t xml:space="preserve"> </w:t>
      </w:r>
      <w:r w:rsidR="00480336" w:rsidRPr="00151EF2">
        <w:rPr>
          <w:rStyle w:val="normaltextrun"/>
          <w:lang w:val="en"/>
        </w:rPr>
        <w:t xml:space="preserve">diazotroph communities </w:t>
      </w:r>
      <w:r w:rsidR="006B6EBC">
        <w:rPr>
          <w:rStyle w:val="normaltextrun"/>
          <w:lang w:val="en"/>
        </w:rPr>
        <w:t>among</w:t>
      </w:r>
      <w:r w:rsidR="006B6EBC" w:rsidRPr="00151EF2">
        <w:rPr>
          <w:rStyle w:val="normaltextrun"/>
          <w:lang w:val="en"/>
        </w:rPr>
        <w:t xml:space="preserve"> </w:t>
      </w:r>
      <w:r w:rsidR="00480336" w:rsidRPr="00151EF2">
        <w:rPr>
          <w:rStyle w:val="normaltextrun"/>
          <w:lang w:val="en"/>
        </w:rPr>
        <w:t>habitats</w:t>
      </w:r>
      <w:r w:rsidR="00A90B11">
        <w:rPr>
          <w:rStyle w:val="normaltextrun"/>
          <w:lang w:val="en"/>
        </w:rPr>
        <w:t xml:space="preserve"> can </w:t>
      </w:r>
      <w:r w:rsidR="006B6EBC">
        <w:rPr>
          <w:rStyle w:val="normaltextrun"/>
          <w:lang w:val="en"/>
        </w:rPr>
        <w:t>affect</w:t>
      </w:r>
      <w:r w:rsidR="006B6EBC" w:rsidRPr="00151EF2">
        <w:rPr>
          <w:rStyle w:val="normaltextrun"/>
          <w:lang w:val="en"/>
        </w:rPr>
        <w:t xml:space="preserve"> </w:t>
      </w:r>
      <w:r w:rsidR="00A90B11">
        <w:rPr>
          <w:rStyle w:val="normaltextrun"/>
          <w:lang w:val="en"/>
        </w:rPr>
        <w:t>the amount of biologically available</w:t>
      </w:r>
      <w:r w:rsidR="002E238F">
        <w:rPr>
          <w:rStyle w:val="normaltextrun"/>
          <w:lang w:val="en"/>
        </w:rPr>
        <w:t xml:space="preserve"> nitrogen, </w:t>
      </w:r>
      <w:r w:rsidR="005E6274">
        <w:rPr>
          <w:rStyle w:val="normaltextrun"/>
          <w:lang w:val="en"/>
        </w:rPr>
        <w:t>contributing to varying elemental ratios</w:t>
      </w:r>
      <w:commentRangeEnd w:id="10"/>
      <w:r w:rsidR="002E238F">
        <w:rPr>
          <w:rStyle w:val="CommentReference"/>
          <w:rFonts w:asciiTheme="minorHAnsi" w:hAnsiTheme="minorHAnsi"/>
        </w:rPr>
        <w:commentReference w:id="10"/>
      </w:r>
      <w:r w:rsidR="00A90B11">
        <w:rPr>
          <w:rStyle w:val="normaltextrun"/>
          <w:lang w:val="en"/>
        </w:rPr>
        <w:t xml:space="preserve"> </w:t>
      </w:r>
      <w:r w:rsidR="00480336" w:rsidRPr="00151EF2">
        <w:rPr>
          <w:rStyle w:val="normaltextrun"/>
          <w:lang w:val="en"/>
        </w:rPr>
        <w:t>(Weber et al. 2017).</w:t>
      </w:r>
    </w:p>
    <w:p w14:paraId="4428254F" w14:textId="378F5200" w:rsidR="00927008" w:rsidRPr="00151EF2" w:rsidRDefault="00CF5E25" w:rsidP="00CE35FB">
      <w:pPr>
        <w:rPr>
          <w:rStyle w:val="normaltextrun"/>
          <w:lang w:val="en"/>
        </w:rPr>
      </w:pPr>
      <w:r>
        <w:rPr>
          <w:rStyle w:val="normaltextrun"/>
          <w:lang w:val="en"/>
        </w:rPr>
        <w:t>Marine plankton</w:t>
      </w:r>
      <w:r w:rsidR="006D0101">
        <w:rPr>
          <w:rStyle w:val="normaltextrun"/>
          <w:lang w:val="en"/>
        </w:rPr>
        <w:t xml:space="preserve"> </w:t>
      </w:r>
      <w:r w:rsidR="006B6EBC">
        <w:rPr>
          <w:rStyle w:val="normaltextrun"/>
          <w:lang w:val="en"/>
        </w:rPr>
        <w:t>typically</w:t>
      </w:r>
      <w:r w:rsidR="005B5C77">
        <w:rPr>
          <w:rStyle w:val="normaltextrun"/>
          <w:lang w:val="en"/>
        </w:rPr>
        <w:t xml:space="preserve"> produce biomass with </w:t>
      </w:r>
      <w:r w:rsidR="00237676">
        <w:rPr>
          <w:rStyle w:val="normaltextrun"/>
          <w:lang w:val="en"/>
        </w:rPr>
        <w:t xml:space="preserve">an elemental </w:t>
      </w:r>
      <w:r w:rsidR="006D0101">
        <w:rPr>
          <w:rStyle w:val="normaltextrun"/>
          <w:lang w:val="en"/>
        </w:rPr>
        <w:t>composition</w:t>
      </w:r>
      <w:r w:rsidR="00237676">
        <w:rPr>
          <w:rStyle w:val="normaltextrun"/>
          <w:lang w:val="en"/>
        </w:rPr>
        <w:t xml:space="preserve"> following</w:t>
      </w:r>
      <w:r w:rsidR="00CA4957" w:rsidRPr="00151EF2">
        <w:rPr>
          <w:rStyle w:val="normaltextrun"/>
          <w:lang w:val="en"/>
        </w:rPr>
        <w:t xml:space="preserve"> the Redfield ratio</w:t>
      </w:r>
      <w:r w:rsidR="00237676">
        <w:rPr>
          <w:rStyle w:val="normaltextrun"/>
          <w:lang w:val="en"/>
        </w:rPr>
        <w:t xml:space="preserve"> of</w:t>
      </w:r>
      <w:r w:rsidR="00627AAB" w:rsidRPr="00151EF2">
        <w:rPr>
          <w:rStyle w:val="normaltextrun"/>
          <w:lang w:val="en"/>
        </w:rPr>
        <w:t xml:space="preserve"> </w:t>
      </w:r>
      <w:r w:rsidR="00CA4957" w:rsidRPr="00151EF2">
        <w:rPr>
          <w:rStyle w:val="normaltextrun"/>
          <w:lang w:val="en"/>
        </w:rPr>
        <w:t xml:space="preserve">C:N:P </w:t>
      </w:r>
      <w:r w:rsidR="0094668D" w:rsidRPr="00151EF2">
        <w:rPr>
          <w:rStyle w:val="normaltextrun"/>
          <w:lang w:val="en"/>
        </w:rPr>
        <w:t>106:16:1</w:t>
      </w:r>
      <w:r w:rsidR="00627AAB" w:rsidRPr="00151EF2">
        <w:rPr>
          <w:rStyle w:val="normaltextrun"/>
          <w:lang w:val="en"/>
        </w:rPr>
        <w:t xml:space="preserve"> </w:t>
      </w:r>
      <w:r w:rsidR="0094668D" w:rsidRPr="00151EF2">
        <w:rPr>
          <w:rStyle w:val="normaltextrun"/>
          <w:lang w:val="en"/>
        </w:rPr>
        <w:t>(Redfield 1958)</w:t>
      </w:r>
      <w:r w:rsidR="00CA4957" w:rsidRPr="00151EF2">
        <w:rPr>
          <w:rStyle w:val="normaltextrun"/>
          <w:lang w:val="en"/>
        </w:rPr>
        <w:t xml:space="preserve">. Plankton require </w:t>
      </w:r>
      <w:r w:rsidR="009B3E9D">
        <w:rPr>
          <w:rStyle w:val="normaltextrun"/>
          <w:lang w:val="en"/>
        </w:rPr>
        <w:t>carbon</w:t>
      </w:r>
      <w:r w:rsidR="007B00D6">
        <w:rPr>
          <w:rStyle w:val="normaltextrun"/>
          <w:lang w:val="en"/>
        </w:rPr>
        <w:t xml:space="preserve"> (C)</w:t>
      </w:r>
      <w:r w:rsidR="009B3E9D">
        <w:rPr>
          <w:rStyle w:val="normaltextrun"/>
          <w:lang w:val="en"/>
        </w:rPr>
        <w:t xml:space="preserve">, nitrogen </w:t>
      </w:r>
      <w:r w:rsidR="007B00D6">
        <w:rPr>
          <w:rStyle w:val="normaltextrun"/>
          <w:lang w:val="en"/>
        </w:rPr>
        <w:t xml:space="preserve">(N) </w:t>
      </w:r>
      <w:r w:rsidR="009B3E9D">
        <w:rPr>
          <w:rStyle w:val="normaltextrun"/>
          <w:lang w:val="en"/>
        </w:rPr>
        <w:t>and phosphorus</w:t>
      </w:r>
      <w:r w:rsidR="007B00D6">
        <w:rPr>
          <w:rStyle w:val="normaltextrun"/>
          <w:lang w:val="en"/>
        </w:rPr>
        <w:t xml:space="preserve"> (P)</w:t>
      </w:r>
      <w:r w:rsidR="009B3E9D">
        <w:rPr>
          <w:rStyle w:val="normaltextrun"/>
          <w:lang w:val="en"/>
        </w:rPr>
        <w:t xml:space="preserve"> </w:t>
      </w:r>
      <w:r w:rsidR="0094668D" w:rsidRPr="00151EF2">
        <w:rPr>
          <w:rStyle w:val="normaltextrun"/>
          <w:lang w:val="en"/>
        </w:rPr>
        <w:t xml:space="preserve">to successfully synthesize organic matter, nucleic acid, </w:t>
      </w:r>
      <w:proofErr w:type="gramStart"/>
      <w:r w:rsidR="0094668D" w:rsidRPr="00151EF2">
        <w:rPr>
          <w:rStyle w:val="normaltextrun"/>
          <w:lang w:val="en"/>
        </w:rPr>
        <w:t>lipids</w:t>
      </w:r>
      <w:proofErr w:type="gramEnd"/>
      <w:r w:rsidR="0094668D" w:rsidRPr="00151EF2">
        <w:rPr>
          <w:rStyle w:val="normaltextrun"/>
          <w:lang w:val="en"/>
        </w:rPr>
        <w:t xml:space="preserve"> and proteins. </w:t>
      </w:r>
      <w:r w:rsidR="00450EB8">
        <w:rPr>
          <w:rStyle w:val="normaltextrun"/>
          <w:lang w:val="en"/>
        </w:rPr>
        <w:t>If one of these elements is</w:t>
      </w:r>
      <w:r w:rsidR="001D5C26">
        <w:rPr>
          <w:rStyle w:val="normaltextrun"/>
          <w:lang w:val="en"/>
        </w:rPr>
        <w:t xml:space="preserve"> in short</w:t>
      </w:r>
      <w:r w:rsidR="00450EB8">
        <w:rPr>
          <w:rStyle w:val="normaltextrun"/>
          <w:lang w:val="en"/>
        </w:rPr>
        <w:t xml:space="preserve"> supply</w:t>
      </w:r>
      <w:r w:rsidR="00237676">
        <w:rPr>
          <w:rStyle w:val="normaltextrun"/>
          <w:lang w:val="en"/>
        </w:rPr>
        <w:t xml:space="preserve"> relative to the others</w:t>
      </w:r>
      <w:r w:rsidR="001D5C26">
        <w:rPr>
          <w:rStyle w:val="normaltextrun"/>
          <w:lang w:val="en"/>
        </w:rPr>
        <w:t xml:space="preserve">, </w:t>
      </w:r>
      <w:r w:rsidR="002E238F">
        <w:rPr>
          <w:rStyle w:val="normaltextrun"/>
          <w:lang w:val="en"/>
        </w:rPr>
        <w:t xml:space="preserve">it </w:t>
      </w:r>
      <w:r>
        <w:rPr>
          <w:rStyle w:val="normaltextrun"/>
          <w:lang w:val="en"/>
        </w:rPr>
        <w:t>is known as the ‘</w:t>
      </w:r>
      <w:r w:rsidR="001D7949">
        <w:rPr>
          <w:rStyle w:val="normaltextrun"/>
          <w:lang w:val="en"/>
        </w:rPr>
        <w:t>limiting nutrient</w:t>
      </w:r>
      <w:r>
        <w:rPr>
          <w:rStyle w:val="normaltextrun"/>
          <w:lang w:val="en"/>
        </w:rPr>
        <w:t>’ and can constrain</w:t>
      </w:r>
      <w:r w:rsidR="001D7949">
        <w:rPr>
          <w:rStyle w:val="normaltextrun"/>
          <w:lang w:val="en"/>
        </w:rPr>
        <w:t xml:space="preserve"> </w:t>
      </w:r>
      <w:r w:rsidR="00152CDD">
        <w:rPr>
          <w:rStyle w:val="normaltextrun"/>
          <w:lang w:val="en"/>
        </w:rPr>
        <w:t xml:space="preserve">phytoplankton </w:t>
      </w:r>
      <w:r>
        <w:rPr>
          <w:rStyle w:val="normaltextrun"/>
          <w:lang w:val="en"/>
        </w:rPr>
        <w:t>biomass production</w:t>
      </w:r>
      <w:r w:rsidR="006D0101">
        <w:rPr>
          <w:rStyle w:val="normaltextrun"/>
          <w:lang w:val="en"/>
        </w:rPr>
        <w:t xml:space="preserve">. </w:t>
      </w:r>
      <w:r w:rsidR="00D7657E">
        <w:rPr>
          <w:rStyle w:val="normaltextrun"/>
          <w:lang w:val="en"/>
        </w:rPr>
        <w:t>Departures from Redfield stoichiometry thus provide insight into the nature and degree of nutrient limitation of planktonic growth.</w:t>
      </w:r>
    </w:p>
    <w:p w14:paraId="64D8D630" w14:textId="67E466F4" w:rsidR="00D7657E" w:rsidRDefault="00237676" w:rsidP="005B5C77">
      <w:pPr>
        <w:rPr>
          <w:rStyle w:val="normaltextrun"/>
          <w:lang w:val="en"/>
        </w:rPr>
      </w:pPr>
      <w:r>
        <w:rPr>
          <w:rStyle w:val="normaltextrun"/>
          <w:lang w:val="en"/>
        </w:rPr>
        <w:t>In the</w:t>
      </w:r>
      <w:r w:rsidRPr="00151EF2">
        <w:rPr>
          <w:rStyle w:val="normaltextrun"/>
          <w:lang w:val="en"/>
        </w:rPr>
        <w:t xml:space="preserve"> </w:t>
      </w:r>
      <w:r w:rsidR="007A6C82" w:rsidRPr="00151EF2">
        <w:rPr>
          <w:rStyle w:val="normaltextrun"/>
          <w:lang w:val="en"/>
        </w:rPr>
        <w:t>ocean</w:t>
      </w:r>
      <w:r>
        <w:rPr>
          <w:rStyle w:val="normaltextrun"/>
          <w:lang w:val="en"/>
        </w:rPr>
        <w:t xml:space="preserve">, </w:t>
      </w:r>
      <w:r w:rsidR="007A6C82" w:rsidRPr="00151EF2">
        <w:rPr>
          <w:rStyle w:val="normaltextrun"/>
          <w:lang w:val="en"/>
        </w:rPr>
        <w:t xml:space="preserve">nitrogen </w:t>
      </w:r>
      <w:r>
        <w:rPr>
          <w:rStyle w:val="normaltextrun"/>
          <w:lang w:val="en"/>
        </w:rPr>
        <w:t>is present in multiple forms and</w:t>
      </w:r>
      <w:r w:rsidR="007A6C82" w:rsidRPr="00151EF2">
        <w:rPr>
          <w:rStyle w:val="normaltextrun"/>
          <w:lang w:val="en"/>
        </w:rPr>
        <w:t xml:space="preserve"> oxidation states, interconnected by multiple pathways</w:t>
      </w:r>
      <w:r>
        <w:rPr>
          <w:rStyle w:val="normaltextrun"/>
          <w:lang w:val="en"/>
        </w:rPr>
        <w:t>, most of which are biologically mediated</w:t>
      </w:r>
      <w:r w:rsidR="007A6C82" w:rsidRPr="00151EF2">
        <w:rPr>
          <w:rStyle w:val="normaltextrun"/>
          <w:lang w:val="en"/>
        </w:rPr>
        <w:t xml:space="preserve"> (Montoya 2008).</w:t>
      </w:r>
      <w:r w:rsidR="001D5C26">
        <w:rPr>
          <w:rStyle w:val="normaltextrun"/>
          <w:lang w:val="en"/>
        </w:rPr>
        <w:t xml:space="preserve"> </w:t>
      </w:r>
      <w:r w:rsidR="00EA43FC" w:rsidRPr="00151EF2">
        <w:rPr>
          <w:rStyle w:val="normaltextrun"/>
          <w:lang w:val="en"/>
        </w:rPr>
        <w:t xml:space="preserve">One method of tracking </w:t>
      </w:r>
      <w:r>
        <w:rPr>
          <w:rStyle w:val="normaltextrun"/>
          <w:lang w:val="en"/>
        </w:rPr>
        <w:t xml:space="preserve">the movement of </w:t>
      </w:r>
      <w:r w:rsidR="001D5C26">
        <w:rPr>
          <w:rStyle w:val="normaltextrun"/>
          <w:lang w:val="en"/>
        </w:rPr>
        <w:t xml:space="preserve">nitrogen </w:t>
      </w:r>
      <w:r w:rsidR="007A6C82">
        <w:rPr>
          <w:rStyle w:val="normaltextrun"/>
          <w:lang w:val="en"/>
        </w:rPr>
        <w:t xml:space="preserve">through these </w:t>
      </w:r>
      <w:r w:rsidR="001D5C26">
        <w:rPr>
          <w:rStyle w:val="normaltextrun"/>
          <w:lang w:val="en"/>
        </w:rPr>
        <w:t>pathways</w:t>
      </w:r>
      <w:r w:rsidR="001D5C26" w:rsidRPr="00151EF2">
        <w:rPr>
          <w:rStyle w:val="normaltextrun"/>
          <w:lang w:val="en"/>
        </w:rPr>
        <w:t xml:space="preserve"> is</w:t>
      </w:r>
      <w:r w:rsidR="00EA43FC" w:rsidRPr="00151EF2">
        <w:rPr>
          <w:rStyle w:val="normaltextrun"/>
          <w:lang w:val="en"/>
        </w:rPr>
        <w:t xml:space="preserve"> by </w:t>
      </w:r>
      <w:r>
        <w:rPr>
          <w:rStyle w:val="normaltextrun"/>
          <w:lang w:val="en"/>
        </w:rPr>
        <w:t xml:space="preserve">measuring the </w:t>
      </w:r>
      <w:r w:rsidR="00CD63E6" w:rsidRPr="00151EF2">
        <w:rPr>
          <w:rStyle w:val="normaltextrun"/>
          <w:lang w:val="en"/>
        </w:rPr>
        <w:t>isotopic</w:t>
      </w:r>
      <w:r w:rsidR="00EA43FC" w:rsidRPr="00151EF2">
        <w:rPr>
          <w:rStyle w:val="normaltextrun"/>
          <w:lang w:val="en"/>
        </w:rPr>
        <w:t xml:space="preserve"> </w:t>
      </w:r>
      <w:r>
        <w:rPr>
          <w:rStyle w:val="normaltextrun"/>
          <w:lang w:val="en"/>
        </w:rPr>
        <w:t xml:space="preserve">composition of </w:t>
      </w:r>
      <w:r w:rsidR="00CF5E25">
        <w:rPr>
          <w:rStyle w:val="normaltextrun"/>
          <w:lang w:val="en"/>
        </w:rPr>
        <w:t>nitrogen</w:t>
      </w:r>
      <w:r>
        <w:rPr>
          <w:rStyle w:val="normaltextrun"/>
          <w:lang w:val="en"/>
        </w:rPr>
        <w:t xml:space="preserve"> pools</w:t>
      </w:r>
      <w:r w:rsidR="00CF5E25">
        <w:rPr>
          <w:rStyle w:val="normaltextrun"/>
          <w:lang w:val="en"/>
        </w:rPr>
        <w:t xml:space="preserve"> in comparison </w:t>
      </w:r>
      <w:r w:rsidR="00E5362E">
        <w:rPr>
          <w:rStyle w:val="normaltextrun"/>
          <w:lang w:val="en"/>
        </w:rPr>
        <w:t xml:space="preserve">to known fractionation </w:t>
      </w:r>
      <w:r w:rsidR="00EA43FC" w:rsidRPr="00151EF2">
        <w:rPr>
          <w:rStyle w:val="normaltextrun"/>
          <w:lang w:val="en"/>
        </w:rPr>
        <w:t>(</w:t>
      </w:r>
      <w:proofErr w:type="spellStart"/>
      <w:r w:rsidR="00EA43FC" w:rsidRPr="00151EF2">
        <w:rPr>
          <w:rStyle w:val="normaltextrun"/>
          <w:lang w:val="en"/>
        </w:rPr>
        <w:t>Sigman</w:t>
      </w:r>
      <w:proofErr w:type="spellEnd"/>
      <w:r w:rsidR="00EA43FC" w:rsidRPr="00151EF2">
        <w:rPr>
          <w:rStyle w:val="normaltextrun"/>
          <w:lang w:val="en"/>
        </w:rPr>
        <w:t xml:space="preserve"> and </w:t>
      </w:r>
      <w:proofErr w:type="spellStart"/>
      <w:r w:rsidR="00EA43FC" w:rsidRPr="00151EF2">
        <w:rPr>
          <w:rStyle w:val="normaltextrun"/>
          <w:lang w:val="en"/>
        </w:rPr>
        <w:t>Casciotti</w:t>
      </w:r>
      <w:proofErr w:type="spellEnd"/>
      <w:r w:rsidR="00EA43FC" w:rsidRPr="00151EF2">
        <w:rPr>
          <w:rStyle w:val="normaltextrun"/>
          <w:lang w:val="en"/>
        </w:rPr>
        <w:t xml:space="preserve"> 2001). </w:t>
      </w:r>
      <w:r>
        <w:rPr>
          <w:rStyle w:val="normaltextrun"/>
          <w:lang w:val="en"/>
        </w:rPr>
        <w:t>Specifically, the</w:t>
      </w:r>
      <w:r w:rsidRPr="00151EF2">
        <w:rPr>
          <w:rStyle w:val="normaltextrun"/>
          <w:lang w:val="en"/>
        </w:rPr>
        <w:t xml:space="preserve"> </w:t>
      </w:r>
      <w:r>
        <w:rPr>
          <w:rStyle w:val="normaltextrun"/>
          <w:lang w:val="en"/>
        </w:rPr>
        <w:t>natural abundance</w:t>
      </w:r>
      <w:r w:rsidR="00EA43FC" w:rsidRPr="00151EF2">
        <w:rPr>
          <w:rStyle w:val="normaltextrun"/>
          <w:lang w:val="en"/>
        </w:rPr>
        <w:t xml:space="preserve"> of </w:t>
      </w:r>
      <w:r w:rsidR="00EA43FC" w:rsidRPr="007B00D6">
        <w:rPr>
          <w:rStyle w:val="normaltextrun"/>
          <w:vertAlign w:val="superscript"/>
          <w:lang w:val="en"/>
        </w:rPr>
        <w:t>15</w:t>
      </w:r>
      <w:r w:rsidR="00EA43FC" w:rsidRPr="00151EF2">
        <w:rPr>
          <w:rStyle w:val="normaltextrun"/>
          <w:lang w:val="en"/>
        </w:rPr>
        <w:t>N (</w:t>
      </w:r>
      <w:r w:rsidR="00EA43FC" w:rsidRPr="00151EF2">
        <w:rPr>
          <w:lang w:val="en"/>
        </w:rPr>
        <w:t>δ</w:t>
      </w:r>
      <w:r w:rsidR="00EA43FC" w:rsidRPr="007B00D6">
        <w:rPr>
          <w:vertAlign w:val="superscript"/>
          <w:lang w:val="en"/>
        </w:rPr>
        <w:t>15</w:t>
      </w:r>
      <w:r w:rsidR="00EA43FC" w:rsidRPr="00151EF2">
        <w:rPr>
          <w:lang w:val="en"/>
        </w:rPr>
        <w:t xml:space="preserve">N) within an animal’s tissue </w:t>
      </w:r>
      <w:r w:rsidR="00D7657E">
        <w:rPr>
          <w:rStyle w:val="normaltextrun"/>
          <w:lang w:val="en"/>
        </w:rPr>
        <w:t>reflects both the</w:t>
      </w:r>
      <w:r w:rsidR="00EA43FC" w:rsidRPr="00151EF2">
        <w:rPr>
          <w:rStyle w:val="normaltextrun"/>
          <w:lang w:val="en"/>
        </w:rPr>
        <w:t xml:space="preserve"> sources of N supporting biological production</w:t>
      </w:r>
      <w:r w:rsidR="00D7657E">
        <w:rPr>
          <w:rStyle w:val="normaltextrun"/>
          <w:lang w:val="en"/>
        </w:rPr>
        <w:t xml:space="preserve"> and the animal’s trophic position</w:t>
      </w:r>
      <w:r w:rsidR="00EA43FC" w:rsidRPr="00151EF2">
        <w:rPr>
          <w:rStyle w:val="normaltextrun"/>
          <w:lang w:val="en"/>
        </w:rPr>
        <w:t xml:space="preserve">. Variations of </w:t>
      </w:r>
      <w:r w:rsidR="00EA43FC" w:rsidRPr="007B00D6">
        <w:rPr>
          <w:rStyle w:val="normaltextrun"/>
          <w:vertAlign w:val="superscript"/>
          <w:lang w:val="en"/>
        </w:rPr>
        <w:t>15</w:t>
      </w:r>
      <w:r w:rsidR="00EA43FC" w:rsidRPr="00151EF2">
        <w:rPr>
          <w:rStyle w:val="normaltextrun"/>
          <w:lang w:val="en"/>
        </w:rPr>
        <w:t xml:space="preserve">N in the marine web were first recorded by </w:t>
      </w:r>
      <w:proofErr w:type="spellStart"/>
      <w:r w:rsidR="00EA43FC" w:rsidRPr="00151EF2">
        <w:rPr>
          <w:rStyle w:val="normaltextrun"/>
          <w:lang w:val="en"/>
        </w:rPr>
        <w:t>Hoering</w:t>
      </w:r>
      <w:proofErr w:type="spellEnd"/>
      <w:r w:rsidR="00EA43FC" w:rsidRPr="00151EF2">
        <w:rPr>
          <w:rStyle w:val="normaltextrun"/>
          <w:lang w:val="en"/>
        </w:rPr>
        <w:t xml:space="preserve"> (1955) and </w:t>
      </w:r>
      <w:proofErr w:type="spellStart"/>
      <w:r w:rsidR="00EA43FC" w:rsidRPr="00151EF2">
        <w:rPr>
          <w:rStyle w:val="normaltextrun"/>
          <w:lang w:val="en"/>
        </w:rPr>
        <w:t>Parwel</w:t>
      </w:r>
      <w:proofErr w:type="spellEnd"/>
      <w:r w:rsidR="00EA43FC" w:rsidRPr="00151EF2">
        <w:rPr>
          <w:rStyle w:val="normaltextrun"/>
          <w:lang w:val="en"/>
        </w:rPr>
        <w:t xml:space="preserve"> et al. (1957), followed by targeted studies on nitrogen isotopic </w:t>
      </w:r>
      <w:r w:rsidR="00D7657E">
        <w:rPr>
          <w:rStyle w:val="normaltextrun"/>
          <w:lang w:val="en"/>
        </w:rPr>
        <w:t>abundances</w:t>
      </w:r>
      <w:r w:rsidR="00D7657E" w:rsidRPr="00151EF2">
        <w:rPr>
          <w:rStyle w:val="normaltextrun"/>
          <w:lang w:val="en"/>
        </w:rPr>
        <w:t xml:space="preserve"> </w:t>
      </w:r>
      <w:r w:rsidR="00EA43FC" w:rsidRPr="00151EF2">
        <w:rPr>
          <w:rStyle w:val="normaltextrun"/>
          <w:lang w:val="en"/>
        </w:rPr>
        <w:t>soon thereafter (Miyake and Wada 1967; Wada et al. 1975; Wada and Hattori 1976; Minagawa and Wada 1984).</w:t>
      </w:r>
      <w:r w:rsidR="007741F9">
        <w:rPr>
          <w:rStyle w:val="normaltextrun"/>
          <w:lang w:val="en"/>
        </w:rPr>
        <w:t xml:space="preserve"> </w:t>
      </w:r>
      <w:r w:rsidR="00D7657E">
        <w:rPr>
          <w:rStyle w:val="normaltextrun"/>
          <w:lang w:val="en"/>
        </w:rPr>
        <w:t>Similarly</w:t>
      </w:r>
      <w:r w:rsidR="007741F9" w:rsidRPr="00151EF2">
        <w:rPr>
          <w:rStyle w:val="normaltextrun"/>
          <w:lang w:val="en"/>
        </w:rPr>
        <w:t>, the movement of C through the ocean’s biogeochemical cycle</w:t>
      </w:r>
      <w:r w:rsidR="007741F9">
        <w:rPr>
          <w:rStyle w:val="normaltextrun"/>
          <w:lang w:val="en"/>
        </w:rPr>
        <w:t xml:space="preserve">s </w:t>
      </w:r>
      <w:r w:rsidR="00D7657E">
        <w:rPr>
          <w:rStyle w:val="normaltextrun"/>
          <w:lang w:val="en"/>
        </w:rPr>
        <w:t xml:space="preserve">is reflected in the </w:t>
      </w:r>
      <w:commentRangeStart w:id="11"/>
      <w:r w:rsidR="00D7657E">
        <w:rPr>
          <w:rStyle w:val="normaltextrun"/>
          <w:lang w:val="en"/>
        </w:rPr>
        <w:t>natural abundance of</w:t>
      </w:r>
      <w:r w:rsidR="007741F9" w:rsidRPr="00151EF2">
        <w:rPr>
          <w:rStyle w:val="normaltextrun"/>
          <w:lang w:val="en"/>
        </w:rPr>
        <w:t xml:space="preserve"> </w:t>
      </w:r>
      <w:r w:rsidR="007741F9" w:rsidRPr="007B00D6">
        <w:rPr>
          <w:rStyle w:val="normaltextrun"/>
          <w:vertAlign w:val="superscript"/>
          <w:lang w:val="en"/>
        </w:rPr>
        <w:t>13</w:t>
      </w:r>
      <w:r w:rsidR="007741F9" w:rsidRPr="00151EF2">
        <w:rPr>
          <w:rStyle w:val="normaltextrun"/>
          <w:lang w:val="en"/>
        </w:rPr>
        <w:t>C (</w:t>
      </w:r>
      <w:r w:rsidR="007741F9" w:rsidRPr="00151EF2">
        <w:rPr>
          <w:lang w:val="en"/>
        </w:rPr>
        <w:t>δ</w:t>
      </w:r>
      <w:r w:rsidR="007741F9" w:rsidRPr="007B00D6">
        <w:rPr>
          <w:vertAlign w:val="superscript"/>
          <w:lang w:val="en"/>
        </w:rPr>
        <w:t>13</w:t>
      </w:r>
      <w:r w:rsidR="007741F9" w:rsidRPr="00151EF2">
        <w:rPr>
          <w:lang w:val="en"/>
        </w:rPr>
        <w:t>C)</w:t>
      </w:r>
      <w:commentRangeEnd w:id="11"/>
      <w:r w:rsidR="00D7657E">
        <w:rPr>
          <w:rStyle w:val="CommentReference"/>
        </w:rPr>
        <w:commentReference w:id="11"/>
      </w:r>
      <w:r w:rsidR="007741F9" w:rsidRPr="00151EF2">
        <w:rPr>
          <w:rStyle w:val="normaltextrun"/>
          <w:lang w:val="en"/>
        </w:rPr>
        <w:t>.</w:t>
      </w:r>
      <w:r w:rsidR="007741F9" w:rsidRPr="00151EF2">
        <w:rPr>
          <w:rStyle w:val="normaltextrun"/>
          <w:b/>
          <w:bCs/>
          <w:lang w:val="en"/>
        </w:rPr>
        <w:t xml:space="preserve"> </w:t>
      </w:r>
      <w:r w:rsidR="00EA43FC" w:rsidRPr="00151EF2">
        <w:rPr>
          <w:rStyle w:val="normaltextrun"/>
          <w:lang w:val="en"/>
        </w:rPr>
        <w:t xml:space="preserve"> </w:t>
      </w:r>
    </w:p>
    <w:p w14:paraId="248A4BB2" w14:textId="75AEEA2E" w:rsidR="00927008" w:rsidRPr="00094C68" w:rsidRDefault="00D7657E" w:rsidP="00E5362E">
      <w:pPr>
        <w:rPr>
          <w:rStyle w:val="eop"/>
          <w:lang w:val="en"/>
        </w:rPr>
      </w:pPr>
      <w:r>
        <w:rPr>
          <w:rStyle w:val="normaltextrun"/>
          <w:lang w:val="en"/>
        </w:rPr>
        <w:t>The two stable isotopes together can provide critical insight into</w:t>
      </w:r>
      <w:r w:rsidR="00EA43FC" w:rsidRPr="00151EF2">
        <w:rPr>
          <w:rStyle w:val="normaltextrun"/>
          <w:lang w:val="en"/>
        </w:rPr>
        <w:t xml:space="preserve"> the movement of N</w:t>
      </w:r>
      <w:r w:rsidR="003431C2">
        <w:rPr>
          <w:rStyle w:val="normaltextrun"/>
          <w:lang w:val="en"/>
        </w:rPr>
        <w:t xml:space="preserve"> and C</w:t>
      </w:r>
      <w:r w:rsidR="00EA43FC" w:rsidRPr="00151EF2">
        <w:rPr>
          <w:rStyle w:val="normaltextrun"/>
          <w:lang w:val="en"/>
        </w:rPr>
        <w:t xml:space="preserve"> </w:t>
      </w:r>
      <w:r>
        <w:rPr>
          <w:rStyle w:val="normaltextrun"/>
          <w:lang w:val="en"/>
        </w:rPr>
        <w:t>in</w:t>
      </w:r>
      <w:r w:rsidR="00EA43FC" w:rsidRPr="00151EF2">
        <w:rPr>
          <w:rStyle w:val="normaltextrun"/>
          <w:lang w:val="en"/>
        </w:rPr>
        <w:t xml:space="preserve"> the </w:t>
      </w:r>
      <w:proofErr w:type="spellStart"/>
      <w:r w:rsidR="00EA43FC" w:rsidRPr="00151EF2">
        <w:rPr>
          <w:rStyle w:val="normaltextrun"/>
          <w:lang w:val="en"/>
        </w:rPr>
        <w:t>mesozooplankton</w:t>
      </w:r>
      <w:proofErr w:type="spellEnd"/>
      <w:r w:rsidR="00EA43FC" w:rsidRPr="00151EF2">
        <w:rPr>
          <w:rStyle w:val="normaltextrun"/>
          <w:lang w:val="en"/>
        </w:rPr>
        <w:t xml:space="preserve"> community</w:t>
      </w:r>
      <w:r w:rsidR="003431C2">
        <w:rPr>
          <w:rStyle w:val="normaltextrun"/>
          <w:lang w:val="en"/>
        </w:rPr>
        <w:t xml:space="preserve">, </w:t>
      </w:r>
      <w:r w:rsidR="003431C2" w:rsidRPr="00151EF2">
        <w:rPr>
          <w:rStyle w:val="normaltextrun"/>
          <w:lang w:val="en"/>
        </w:rPr>
        <w:t>a critical link between phytoplankton and higher trophic levels in the marine web</w:t>
      </w:r>
      <w:r w:rsidR="00EA43FC" w:rsidRPr="00151EF2">
        <w:rPr>
          <w:rStyle w:val="normaltextrun"/>
          <w:lang w:val="en"/>
        </w:rPr>
        <w:t>s (</w:t>
      </w:r>
      <w:commentRangeStart w:id="12"/>
      <w:r w:rsidR="00EA43FC" w:rsidRPr="00151EF2">
        <w:rPr>
          <w:rStyle w:val="normaltextrun"/>
          <w:lang w:val="en"/>
        </w:rPr>
        <w:t>Montoya 2002</w:t>
      </w:r>
      <w:r w:rsidR="00E5362E">
        <w:rPr>
          <w:rStyle w:val="normaltextrun"/>
          <w:lang w:val="en"/>
        </w:rPr>
        <w:t>; Landrum et al. 2011</w:t>
      </w:r>
      <w:r w:rsidR="00EA43FC" w:rsidRPr="00151EF2">
        <w:rPr>
          <w:rStyle w:val="normaltextrun"/>
          <w:lang w:val="en"/>
        </w:rPr>
        <w:t>). </w:t>
      </w:r>
      <w:commentRangeEnd w:id="12"/>
      <w:r>
        <w:rPr>
          <w:rStyle w:val="CommentReference"/>
        </w:rPr>
        <w:commentReference w:id="12"/>
      </w:r>
      <w:r w:rsidR="003431C2">
        <w:rPr>
          <w:rStyle w:val="normaltextrun"/>
          <w:lang w:val="en"/>
        </w:rPr>
        <w:t>In this study, w</w:t>
      </w:r>
      <w:r w:rsidR="00CD63E6" w:rsidRPr="00151EF2">
        <w:rPr>
          <w:rStyle w:val="normaltextrun"/>
          <w:lang w:val="en"/>
        </w:rPr>
        <w:t xml:space="preserve">e quantified the </w:t>
      </w:r>
      <w:r>
        <w:rPr>
          <w:rStyle w:val="normaltextrun"/>
          <w:lang w:val="en"/>
        </w:rPr>
        <w:t>phosphorus content of zooplankton</w:t>
      </w:r>
      <w:r w:rsidRPr="00151EF2">
        <w:rPr>
          <w:rStyle w:val="normaltextrun"/>
          <w:lang w:val="en"/>
        </w:rPr>
        <w:t xml:space="preserve"> </w:t>
      </w:r>
      <w:r w:rsidR="003B7C64">
        <w:rPr>
          <w:rStyle w:val="normaltextrun"/>
          <w:lang w:val="en"/>
        </w:rPr>
        <w:t xml:space="preserve">collected from </w:t>
      </w:r>
      <w:r w:rsidR="003431C2">
        <w:rPr>
          <w:rStyle w:val="normaltextrun"/>
          <w:lang w:val="en"/>
        </w:rPr>
        <w:t xml:space="preserve">distinct </w:t>
      </w:r>
      <w:r w:rsidR="003B7C64">
        <w:rPr>
          <w:rStyle w:val="normaltextrun"/>
          <w:lang w:val="en"/>
        </w:rPr>
        <w:t xml:space="preserve">phytoplankton </w:t>
      </w:r>
      <w:r w:rsidR="003431C2">
        <w:rPr>
          <w:rStyle w:val="normaltextrun"/>
          <w:lang w:val="en"/>
        </w:rPr>
        <w:t xml:space="preserve">habitats </w:t>
      </w:r>
      <w:r w:rsidR="003B7C64">
        <w:rPr>
          <w:rStyle w:val="normaltextrun"/>
          <w:lang w:val="en"/>
        </w:rPr>
        <w:t>in</w:t>
      </w:r>
      <w:r w:rsidR="003431C2">
        <w:rPr>
          <w:rStyle w:val="normaltextrun"/>
          <w:lang w:val="en"/>
        </w:rPr>
        <w:t xml:space="preserve"> the ARP</w:t>
      </w:r>
      <w:r w:rsidR="00E10869">
        <w:rPr>
          <w:rStyle w:val="normaltextrun"/>
          <w:lang w:val="en"/>
        </w:rPr>
        <w:t xml:space="preserve">.  We combined these novel P measurements with mass spectrometric assessments of zooplankton </w:t>
      </w:r>
      <w:r w:rsidR="00E10869">
        <w:rPr>
          <w:rStyle w:val="normaltextrun"/>
          <w:lang w:val="en"/>
        </w:rPr>
        <w:lastRenderedPageBreak/>
        <w:t>N and C elemental and isotopic composition</w:t>
      </w:r>
      <w:r>
        <w:rPr>
          <w:rStyle w:val="normaltextrun"/>
          <w:lang w:val="en"/>
        </w:rPr>
        <w:t xml:space="preserve"> to explore </w:t>
      </w:r>
      <w:r w:rsidR="00E10869">
        <w:rPr>
          <w:rStyle w:val="normaltextrun"/>
          <w:lang w:val="en"/>
        </w:rPr>
        <w:t>nutrient limitation of zooplankton communities in this region.</w:t>
      </w:r>
    </w:p>
    <w:p w14:paraId="0F43C8E9" w14:textId="213014D2" w:rsidR="008E7451" w:rsidRDefault="008E7451">
      <w:pPr>
        <w:spacing w:line="259" w:lineRule="auto"/>
        <w:rPr>
          <w:rStyle w:val="eop"/>
          <w:rFonts w:eastAsia="Times New Roman" w:cs="Times New Roman"/>
          <w:b/>
          <w:bCs/>
          <w:szCs w:val="24"/>
        </w:rPr>
      </w:pPr>
      <w:r>
        <w:rPr>
          <w:rStyle w:val="eop"/>
          <w:b/>
          <w:bCs/>
        </w:rPr>
        <w:br w:type="page"/>
      </w:r>
    </w:p>
    <w:p w14:paraId="327BCDD2" w14:textId="661358D5" w:rsidR="0039260B" w:rsidRPr="00151EF2" w:rsidRDefault="0039260B" w:rsidP="003604F7">
      <w:pPr>
        <w:pStyle w:val="SectionHeader1"/>
        <w:rPr>
          <w:rStyle w:val="eop"/>
          <w:rFonts w:eastAsiaTheme="minorHAnsi" w:cstheme="minorBidi"/>
          <w:szCs w:val="22"/>
        </w:rPr>
      </w:pPr>
      <w:r w:rsidRPr="00151EF2">
        <w:rPr>
          <w:rStyle w:val="eop"/>
        </w:rPr>
        <w:lastRenderedPageBreak/>
        <w:t>Methods</w:t>
      </w:r>
    </w:p>
    <w:p w14:paraId="27C96458" w14:textId="5F2B2A8D" w:rsidR="00E10869" w:rsidRDefault="00403576" w:rsidP="00E10869">
      <w:r w:rsidRPr="00151EF2">
        <w:rPr>
          <w:lang w:val="en"/>
        </w:rPr>
        <w:t>We sampled four phytoplankton habitats within the ARP on research cruise EN614 in spring 2018 (Fig. 1). W</w:t>
      </w:r>
      <w:r w:rsidR="0053258B" w:rsidRPr="00151EF2">
        <w:rPr>
          <w:lang w:val="en"/>
        </w:rPr>
        <w:t>e</w:t>
      </w:r>
      <w:r w:rsidR="005A42AA" w:rsidRPr="00151EF2">
        <w:rPr>
          <w:lang w:val="en"/>
        </w:rPr>
        <w:t xml:space="preserve"> collected </w:t>
      </w:r>
      <w:r w:rsidR="0053258B" w:rsidRPr="00151EF2">
        <w:rPr>
          <w:lang w:val="en"/>
        </w:rPr>
        <w:t xml:space="preserve">zooplankton </w:t>
      </w:r>
      <w:r w:rsidR="005A42AA" w:rsidRPr="00151EF2">
        <w:rPr>
          <w:lang w:val="en"/>
        </w:rPr>
        <w:t xml:space="preserve">with either a </w:t>
      </w:r>
      <w:r w:rsidR="00E10869">
        <w:rPr>
          <w:lang w:val="en"/>
        </w:rPr>
        <w:t xml:space="preserve">1 m diameter </w:t>
      </w:r>
      <w:r w:rsidR="005A42AA" w:rsidRPr="00151EF2">
        <w:rPr>
          <w:lang w:val="en"/>
        </w:rPr>
        <w:t xml:space="preserve">ring net or </w:t>
      </w:r>
      <w:r w:rsidR="00E10869">
        <w:rPr>
          <w:lang w:val="en"/>
        </w:rPr>
        <w:t>a 1 m</w:t>
      </w:r>
      <w:r w:rsidR="00E10869" w:rsidRPr="003604F7">
        <w:rPr>
          <w:vertAlign w:val="superscript"/>
          <w:lang w:val="en"/>
        </w:rPr>
        <w:t>2</w:t>
      </w:r>
      <w:r w:rsidR="00E10869">
        <w:rPr>
          <w:lang w:val="en"/>
        </w:rPr>
        <w:t xml:space="preserve"> </w:t>
      </w:r>
      <w:r w:rsidR="005A42AA" w:rsidRPr="00151EF2">
        <w:rPr>
          <w:lang w:val="en"/>
        </w:rPr>
        <w:t>MOCNESS (multiple opening and closing net and environmental sampling system)</w:t>
      </w:r>
      <w:r w:rsidR="00E10869">
        <w:rPr>
          <w:lang w:val="en"/>
        </w:rPr>
        <w:t>.  Zooplankton samples were</w:t>
      </w:r>
      <w:r w:rsidR="005A42AA" w:rsidRPr="00151EF2">
        <w:rPr>
          <w:lang w:val="en"/>
        </w:rPr>
        <w:t xml:space="preserve"> </w:t>
      </w:r>
      <w:r w:rsidR="0031007B" w:rsidRPr="00151EF2">
        <w:rPr>
          <w:lang w:val="en"/>
        </w:rPr>
        <w:t>separated</w:t>
      </w:r>
      <w:r w:rsidR="0053258B" w:rsidRPr="00151EF2">
        <w:rPr>
          <w:lang w:val="en"/>
        </w:rPr>
        <w:t xml:space="preserve"> </w:t>
      </w:r>
      <w:r w:rsidR="005A42AA" w:rsidRPr="00151EF2">
        <w:rPr>
          <w:lang w:val="en"/>
        </w:rPr>
        <w:t>into five size fractions</w:t>
      </w:r>
      <w:r w:rsidR="00E10869">
        <w:rPr>
          <w:lang w:val="en"/>
        </w:rPr>
        <w:t xml:space="preserve"> by sequential passage through a graded series of </w:t>
      </w:r>
      <w:proofErr w:type="spellStart"/>
      <w:r w:rsidR="00E10869">
        <w:rPr>
          <w:lang w:val="en"/>
        </w:rPr>
        <w:t>Nitex</w:t>
      </w:r>
      <w:proofErr w:type="spellEnd"/>
      <w:r w:rsidR="00E10869">
        <w:rPr>
          <w:lang w:val="en"/>
        </w:rPr>
        <w:t xml:space="preserve"> sieve</w:t>
      </w:r>
      <w:r w:rsidR="005A42AA" w:rsidRPr="00151EF2">
        <w:rPr>
          <w:lang w:val="en"/>
        </w:rPr>
        <w:t>: 200-500 µm, 500-1000 µm, 1000-2000 µm, 2000-4000 µm, and &gt; 4000 µm.</w:t>
      </w:r>
      <w:r w:rsidR="00E10869">
        <w:t xml:space="preserve"> </w:t>
      </w:r>
    </w:p>
    <w:p w14:paraId="733B3EC9" w14:textId="073BEF8F" w:rsidR="002A12A4" w:rsidRPr="00276008" w:rsidRDefault="0031007B" w:rsidP="00E10869">
      <w:pPr>
        <w:rPr>
          <w:lang w:val="en"/>
        </w:rPr>
      </w:pPr>
      <w:r w:rsidRPr="00151EF2">
        <w:t>For this study, w</w:t>
      </w:r>
      <w:r w:rsidR="0053258B" w:rsidRPr="00151EF2">
        <w:t xml:space="preserve">e </w:t>
      </w:r>
      <w:r w:rsidR="00E10869">
        <w:t>focused on</w:t>
      </w:r>
      <w:r w:rsidR="00E10869" w:rsidRPr="00151EF2">
        <w:t xml:space="preserve"> </w:t>
      </w:r>
      <w:r w:rsidR="00556003" w:rsidRPr="00151EF2">
        <w:t xml:space="preserve">nine </w:t>
      </w:r>
      <w:r w:rsidR="00E10869">
        <w:t>tows</w:t>
      </w:r>
      <w:r w:rsidR="00556003" w:rsidRPr="00151EF2">
        <w:t xml:space="preserve"> </w:t>
      </w:r>
      <w:r w:rsidR="0053258B" w:rsidRPr="00151EF2">
        <w:t>from six stations that encompass</w:t>
      </w:r>
      <w:r w:rsidRPr="00151EF2">
        <w:t>ed</w:t>
      </w:r>
      <w:r w:rsidR="0053258B" w:rsidRPr="00151EF2">
        <w:t xml:space="preserve"> four phytoplankton habitats in the ARP. </w:t>
      </w:r>
      <w:r w:rsidRPr="00151EF2">
        <w:t xml:space="preserve">Three of the six stations contained paired day and night </w:t>
      </w:r>
      <w:r w:rsidR="000D0444">
        <w:t xml:space="preserve">tows to capture diel zooplankton migration. </w:t>
      </w:r>
    </w:p>
    <w:tbl>
      <w:tblPr>
        <w:tblStyle w:val="TableGrid"/>
        <w:tblpPr w:leftFromText="187" w:rightFromText="187" w:tblpXSpec="center" w:tblpYSpec="bottom"/>
        <w:tblOverlap w:val="never"/>
        <w:tblW w:w="0" w:type="auto"/>
        <w:tblLook w:val="04A0" w:firstRow="1" w:lastRow="0" w:firstColumn="1" w:lastColumn="0" w:noHBand="0" w:noVBand="1"/>
      </w:tblPr>
      <w:tblGrid>
        <w:gridCol w:w="9350"/>
      </w:tblGrid>
      <w:tr w:rsidR="002A12A4" w14:paraId="0465A839" w14:textId="77777777" w:rsidTr="003604F7">
        <w:tc>
          <w:tcPr>
            <w:tcW w:w="9350" w:type="dxa"/>
          </w:tcPr>
          <w:p w14:paraId="564A888F" w14:textId="4EAF3591" w:rsidR="002A12A4" w:rsidRDefault="002A12A4" w:rsidP="003604F7">
            <w:pPr>
              <w:spacing w:before="80" w:after="80" w:line="240" w:lineRule="auto"/>
              <w:jc w:val="center"/>
              <w:rPr>
                <w:lang w:val="en"/>
              </w:rPr>
            </w:pPr>
            <w:r w:rsidRPr="00151EF2">
              <w:rPr>
                <w:rFonts w:eastAsia="Times New Roman" w:cs="Times New Roman"/>
                <w:noProof/>
                <w:szCs w:val="24"/>
              </w:rPr>
              <w:drawing>
                <wp:inline distT="0" distB="0" distL="0" distR="0" wp14:anchorId="32A6ED91" wp14:editId="43B7BAF6">
                  <wp:extent cx="5660136" cy="3300984"/>
                  <wp:effectExtent l="0" t="0" r="4445" b="127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r="3584"/>
                          <a:stretch/>
                        </pic:blipFill>
                        <pic:spPr bwMode="auto">
                          <a:xfrm>
                            <a:off x="0" y="0"/>
                            <a:ext cx="5660136" cy="330098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A12A4" w14:paraId="7461ED84" w14:textId="77777777" w:rsidTr="003604F7">
        <w:tc>
          <w:tcPr>
            <w:tcW w:w="9350" w:type="dxa"/>
          </w:tcPr>
          <w:p w14:paraId="4AF3571E" w14:textId="2D9EBA64" w:rsidR="002A12A4" w:rsidRPr="002A12A4" w:rsidRDefault="002A12A4" w:rsidP="003604F7">
            <w:pPr>
              <w:pStyle w:val="FigureLegend"/>
            </w:pPr>
            <w:r w:rsidRPr="00F77CFD">
              <w:rPr>
                <w:b/>
                <w:bCs/>
              </w:rPr>
              <w:t>Figure 1</w:t>
            </w:r>
            <w:r w:rsidRPr="00151EF2">
              <w:t xml:space="preserve">: </w:t>
            </w:r>
            <w:r w:rsidRPr="00151EF2">
              <w:rPr>
                <w:b/>
                <w:bCs/>
              </w:rPr>
              <w:t>(A)</w:t>
            </w:r>
            <w:r w:rsidRPr="00151EF2">
              <w:t xml:space="preserve"> EN614 cruise track from 6 May – 1 June 2018 and </w:t>
            </w:r>
            <w:r w:rsidRPr="00151EF2">
              <w:rPr>
                <w:b/>
                <w:bCs/>
              </w:rPr>
              <w:t>(B)</w:t>
            </w:r>
            <w:r w:rsidRPr="00151EF2">
              <w:t xml:space="preserve"> corresponding habitats. In order of decreasing plume influence, red represents the ‘young plume core’ (YPC), yellow ‘western plume margin’ (WPM), purple ‘outer plume margin’ (OPM) and blue ‘oceanic water’ (OSW).</w:t>
            </w:r>
          </w:p>
        </w:tc>
      </w:tr>
    </w:tbl>
    <w:p w14:paraId="606D38B9" w14:textId="377AF33B" w:rsidR="00151EF2" w:rsidRDefault="0031007B" w:rsidP="003604F7">
      <w:pPr>
        <w:rPr>
          <w:rFonts w:eastAsia="Times New Roman" w:cs="Times New Roman"/>
          <w:szCs w:val="24"/>
          <w:lang w:val="en"/>
        </w:rPr>
      </w:pPr>
      <w:commentRangeStart w:id="13"/>
      <w:r w:rsidRPr="00151EF2">
        <w:rPr>
          <w:lang w:val="en"/>
        </w:rPr>
        <w:t>From</w:t>
      </w:r>
      <w:commentRangeEnd w:id="13"/>
      <w:r w:rsidR="000D0444">
        <w:rPr>
          <w:rStyle w:val="CommentReference"/>
        </w:rPr>
        <w:commentReference w:id="13"/>
      </w:r>
      <w:r w:rsidRPr="00151EF2">
        <w:rPr>
          <w:lang w:val="en"/>
        </w:rPr>
        <w:t xml:space="preserve"> each </w:t>
      </w:r>
      <w:r w:rsidR="00700BA9" w:rsidRPr="00151EF2">
        <w:rPr>
          <w:lang w:val="en"/>
        </w:rPr>
        <w:t>collection event</w:t>
      </w:r>
      <w:r w:rsidRPr="00151EF2">
        <w:rPr>
          <w:lang w:val="en"/>
        </w:rPr>
        <w:t>, we measured</w:t>
      </w:r>
      <w:r w:rsidR="002A4A74">
        <w:rPr>
          <w:lang w:val="en"/>
        </w:rPr>
        <w:t xml:space="preserve"> out</w:t>
      </w:r>
      <w:r w:rsidRPr="00151EF2">
        <w:rPr>
          <w:lang w:val="en"/>
        </w:rPr>
        <w:t xml:space="preserve"> three</w:t>
      </w:r>
      <w:r w:rsidR="002A4A74">
        <w:rPr>
          <w:lang w:val="en"/>
        </w:rPr>
        <w:t xml:space="preserve"> ground zooplankton</w:t>
      </w:r>
      <w:r w:rsidR="003D7F9E" w:rsidRPr="00151EF2">
        <w:rPr>
          <w:lang w:val="en"/>
        </w:rPr>
        <w:t xml:space="preserve"> </w:t>
      </w:r>
      <w:r w:rsidR="00700BA9" w:rsidRPr="00151EF2">
        <w:rPr>
          <w:lang w:val="en"/>
        </w:rPr>
        <w:t>samples</w:t>
      </w:r>
      <w:r w:rsidRPr="00151EF2">
        <w:rPr>
          <w:lang w:val="en"/>
        </w:rPr>
        <w:t xml:space="preserve"> per </w:t>
      </w:r>
      <w:r w:rsidR="00700BA9" w:rsidRPr="00151EF2">
        <w:rPr>
          <w:lang w:val="en"/>
        </w:rPr>
        <w:t>size fraction range, equaling a total of 135 samples. W</w:t>
      </w:r>
      <w:r w:rsidR="00C92C74" w:rsidRPr="00151EF2">
        <w:rPr>
          <w:lang w:val="en"/>
        </w:rPr>
        <w:t>e measured the</w:t>
      </w:r>
      <w:r w:rsidR="00700BA9" w:rsidRPr="00151EF2">
        <w:rPr>
          <w:lang w:val="en"/>
        </w:rPr>
        <w:t xml:space="preserve"> total dissolved phosphorus content</w:t>
      </w:r>
      <w:r w:rsidR="00C92C74" w:rsidRPr="00151EF2">
        <w:rPr>
          <w:lang w:val="en"/>
        </w:rPr>
        <w:t xml:space="preserve"> </w:t>
      </w:r>
      <w:r w:rsidR="0008678A" w:rsidRPr="00151EF2">
        <w:rPr>
          <w:lang w:val="en"/>
        </w:rPr>
        <w:t xml:space="preserve">(by mass fraction) </w:t>
      </w:r>
      <w:r w:rsidR="00C92C74" w:rsidRPr="00151EF2">
        <w:rPr>
          <w:lang w:val="en"/>
        </w:rPr>
        <w:t xml:space="preserve">of </w:t>
      </w:r>
      <w:r w:rsidR="00700BA9" w:rsidRPr="00151EF2">
        <w:rPr>
          <w:lang w:val="en"/>
        </w:rPr>
        <w:t xml:space="preserve">each </w:t>
      </w:r>
      <w:r w:rsidR="00C92C74" w:rsidRPr="00151EF2">
        <w:rPr>
          <w:lang w:val="en"/>
        </w:rPr>
        <w:t>sample by</w:t>
      </w:r>
      <w:r w:rsidR="00AF6D85">
        <w:rPr>
          <w:lang w:val="en"/>
        </w:rPr>
        <w:t xml:space="preserve"> the</w:t>
      </w:r>
      <w:r w:rsidR="003B7C64">
        <w:rPr>
          <w:lang w:val="en"/>
        </w:rPr>
        <w:t xml:space="preserve"> </w:t>
      </w:r>
      <w:r w:rsidR="00C92C74" w:rsidRPr="00151EF2">
        <w:rPr>
          <w:lang w:val="en"/>
        </w:rPr>
        <w:t>persulfate oxidation</w:t>
      </w:r>
      <w:r w:rsidR="000D0444">
        <w:rPr>
          <w:lang w:val="en"/>
        </w:rPr>
        <w:t xml:space="preserve"> method </w:t>
      </w:r>
      <w:r w:rsidR="003B7C64">
        <w:rPr>
          <w:lang w:val="en"/>
        </w:rPr>
        <w:t>to</w:t>
      </w:r>
      <w:r w:rsidR="000D0444">
        <w:rPr>
          <w:lang w:val="en"/>
        </w:rPr>
        <w:t xml:space="preserve"> transform organic phosphorus into inorganic</w:t>
      </w:r>
      <w:r w:rsidR="00AF6D85">
        <w:rPr>
          <w:lang w:val="en"/>
        </w:rPr>
        <w:t xml:space="preserve"> phosphorus</w:t>
      </w:r>
      <w:r w:rsidR="00C92C74" w:rsidRPr="00151EF2">
        <w:rPr>
          <w:lang w:val="en"/>
        </w:rPr>
        <w:t xml:space="preserve"> (Menzel &amp; Corwin 1965)</w:t>
      </w:r>
      <w:r w:rsidR="000D0444">
        <w:rPr>
          <w:lang w:val="en"/>
        </w:rPr>
        <w:t xml:space="preserve">. </w:t>
      </w:r>
      <w:r w:rsidR="003B7C64">
        <w:rPr>
          <w:lang w:val="en"/>
        </w:rPr>
        <w:t>We then analyzed samples on</w:t>
      </w:r>
      <w:r w:rsidR="003A3CF0">
        <w:rPr>
          <w:lang w:val="en"/>
        </w:rPr>
        <w:t xml:space="preserve"> </w:t>
      </w:r>
      <w:r w:rsidR="003A3CF0">
        <w:rPr>
          <w:lang w:val="en"/>
        </w:rPr>
        <w:lastRenderedPageBreak/>
        <w:t xml:space="preserve">an automated </w:t>
      </w:r>
      <w:r w:rsidR="00C92C74" w:rsidRPr="00151EF2">
        <w:rPr>
          <w:lang w:val="en"/>
        </w:rPr>
        <w:t xml:space="preserve">Lachat </w:t>
      </w:r>
      <w:proofErr w:type="spellStart"/>
      <w:r w:rsidR="00C92C74" w:rsidRPr="00151EF2">
        <w:rPr>
          <w:lang w:val="en"/>
        </w:rPr>
        <w:t>Quikchem</w:t>
      </w:r>
      <w:proofErr w:type="spellEnd"/>
      <w:r w:rsidR="00C92C74" w:rsidRPr="00151EF2">
        <w:rPr>
          <w:lang w:val="en"/>
        </w:rPr>
        <w:t xml:space="preserve"> 8500 flow injection analysis system. Additionally, </w:t>
      </w:r>
      <w:r w:rsidR="00AF6D85">
        <w:rPr>
          <w:lang w:val="en"/>
        </w:rPr>
        <w:t xml:space="preserve">dried zooplankton samples </w:t>
      </w:r>
      <w:r w:rsidR="00C92C74" w:rsidRPr="00151EF2">
        <w:rPr>
          <w:lang w:val="en"/>
        </w:rPr>
        <w:t>we</w:t>
      </w:r>
      <w:r w:rsidR="00AF6D85">
        <w:rPr>
          <w:lang w:val="en"/>
        </w:rPr>
        <w:t>re</w:t>
      </w:r>
      <w:r w:rsidR="00C92C74" w:rsidRPr="00151EF2">
        <w:rPr>
          <w:lang w:val="en"/>
        </w:rPr>
        <w:t xml:space="preserve"> pelletized</w:t>
      </w:r>
      <w:r w:rsidR="00AF6D85">
        <w:rPr>
          <w:lang w:val="en"/>
        </w:rPr>
        <w:t xml:space="preserve"> into tin capsules and analyzed</w:t>
      </w:r>
      <w:r w:rsidR="00C92C74" w:rsidRPr="00151EF2">
        <w:rPr>
          <w:lang w:val="en"/>
        </w:rPr>
        <w:t xml:space="preserve"> </w:t>
      </w:r>
      <w:r w:rsidR="0053258B" w:rsidRPr="00151EF2">
        <w:rPr>
          <w:lang w:val="en"/>
        </w:rPr>
        <w:t>on</w:t>
      </w:r>
      <w:r w:rsidR="00C92C74" w:rsidRPr="00151EF2">
        <w:rPr>
          <w:lang w:val="en"/>
        </w:rPr>
        <w:t xml:space="preserve"> a continuous-flow isotope ratio mass spectromet</w:t>
      </w:r>
      <w:r w:rsidR="00AF6D85">
        <w:rPr>
          <w:lang w:val="en"/>
        </w:rPr>
        <w:t>er</w:t>
      </w:r>
      <w:r w:rsidR="00C92C74" w:rsidRPr="00151EF2">
        <w:rPr>
          <w:lang w:val="en"/>
        </w:rPr>
        <w:t xml:space="preserve"> (CF-IRMS)</w:t>
      </w:r>
      <w:r w:rsidR="00403576" w:rsidRPr="00151EF2">
        <w:rPr>
          <w:lang w:val="en"/>
        </w:rPr>
        <w:t xml:space="preserve"> </w:t>
      </w:r>
      <w:r w:rsidR="00AF6D85">
        <w:rPr>
          <w:lang w:val="en"/>
        </w:rPr>
        <w:t>to</w:t>
      </w:r>
      <w:r w:rsidR="00AF6D85" w:rsidRPr="00151EF2">
        <w:rPr>
          <w:lang w:val="en"/>
        </w:rPr>
        <w:t xml:space="preserve"> measured C and N content and</w:t>
      </w:r>
      <w:r w:rsidR="00602615">
        <w:rPr>
          <w:lang w:val="en"/>
        </w:rPr>
        <w:t xml:space="preserve"> </w:t>
      </w:r>
      <w:r w:rsidR="00602615" w:rsidRPr="00151EF2">
        <w:rPr>
          <w:lang w:val="en"/>
        </w:rPr>
        <w:sym w:font="Symbol" w:char="F064"/>
      </w:r>
      <w:r w:rsidR="00602615" w:rsidRPr="00151EF2">
        <w:rPr>
          <w:vertAlign w:val="superscript"/>
          <w:lang w:val="en"/>
        </w:rPr>
        <w:t>15</w:t>
      </w:r>
      <w:r w:rsidR="00602615" w:rsidRPr="00151EF2">
        <w:rPr>
          <w:lang w:val="en"/>
        </w:rPr>
        <w:t>N</w:t>
      </w:r>
      <w:r w:rsidR="00602615">
        <w:rPr>
          <w:lang w:val="en"/>
        </w:rPr>
        <w:t xml:space="preserve"> and</w:t>
      </w:r>
      <w:r w:rsidR="00AF6D85" w:rsidRPr="00151EF2">
        <w:rPr>
          <w:lang w:val="en"/>
        </w:rPr>
        <w:t xml:space="preserve"> </w:t>
      </w:r>
      <w:r w:rsidR="00AF6D85" w:rsidRPr="00151EF2">
        <w:rPr>
          <w:lang w:val="en"/>
        </w:rPr>
        <w:sym w:font="Symbol" w:char="F064"/>
      </w:r>
      <w:r w:rsidR="00AF6D85" w:rsidRPr="00151EF2">
        <w:rPr>
          <w:vertAlign w:val="superscript"/>
          <w:lang w:val="en"/>
        </w:rPr>
        <w:t>13</w:t>
      </w:r>
      <w:r w:rsidR="00AF6D85" w:rsidRPr="00151EF2">
        <w:rPr>
          <w:lang w:val="en"/>
        </w:rPr>
        <w:t xml:space="preserve">C </w:t>
      </w:r>
      <w:r w:rsidR="00AF6D85">
        <w:rPr>
          <w:lang w:val="en"/>
        </w:rPr>
        <w:t xml:space="preserve">values </w:t>
      </w:r>
      <w:r w:rsidR="00602615">
        <w:rPr>
          <w:lang w:val="en"/>
        </w:rPr>
        <w:t xml:space="preserve">measured relative to atmospheric </w:t>
      </w:r>
      <w:r w:rsidR="00602615" w:rsidRPr="00602615">
        <w:rPr>
          <w:lang w:val="en"/>
        </w:rPr>
        <w:t>N</w:t>
      </w:r>
      <w:r w:rsidR="00602615" w:rsidRPr="00602615">
        <w:rPr>
          <w:vertAlign w:val="subscript"/>
          <w:lang w:val="en"/>
        </w:rPr>
        <w:t>2</w:t>
      </w:r>
      <w:r w:rsidR="00602615">
        <w:rPr>
          <w:lang w:val="en"/>
        </w:rPr>
        <w:t xml:space="preserve"> and VPDB, respectively </w:t>
      </w:r>
      <w:r w:rsidR="003D7F9E" w:rsidRPr="00151EF2">
        <w:rPr>
          <w:lang w:val="en"/>
        </w:rPr>
        <w:t>(</w:t>
      </w:r>
      <w:r w:rsidR="00A6005D">
        <w:rPr>
          <w:lang w:val="en"/>
        </w:rPr>
        <w:t>Equations 1</w:t>
      </w:r>
      <w:r w:rsidR="00FA6DED">
        <w:rPr>
          <w:lang w:val="en"/>
        </w:rPr>
        <w:t xml:space="preserve"> and 2</w:t>
      </w:r>
      <w:r w:rsidR="003D7F9E" w:rsidRPr="00151EF2">
        <w:rPr>
          <w:lang w:val="en"/>
        </w:rPr>
        <w:t>)</w:t>
      </w:r>
      <w:r w:rsidR="00C92C74" w:rsidRPr="00151EF2">
        <w:rPr>
          <w:lang w:val="en"/>
        </w:rPr>
        <w:t>.</w:t>
      </w:r>
      <w:r w:rsidR="00E17A0B" w:rsidRPr="00151EF2">
        <w:rPr>
          <w:lang w:val="en"/>
        </w:rPr>
        <w:t xml:space="preserve"> </w:t>
      </w:r>
    </w:p>
    <w:p w14:paraId="23FB2061" w14:textId="32B58FC6" w:rsidR="00151EF2" w:rsidRDefault="00FA6DED" w:rsidP="00602615">
      <w:pPr>
        <w:pStyle w:val="Equation"/>
      </w:pPr>
      <w:r>
        <w:tab/>
      </w:r>
      <w:r w:rsidRPr="003604F7">
        <w:rPr>
          <w:noProof/>
          <w:color w:val="000000"/>
          <w:position w:val="-36"/>
          <w:bdr w:val="none" w:sz="0" w:space="0" w:color="auto" w:frame="1"/>
        </w:rPr>
        <w:drawing>
          <wp:inline distT="0" distB="0" distL="0" distR="0" wp14:anchorId="0FC00234" wp14:editId="327F27D2">
            <wp:extent cx="2523744" cy="457200"/>
            <wp:effectExtent l="0" t="0" r="3810" b="0"/>
            <wp:docPr id="9" name="Picture 12">
              <a:extLst xmlns:a="http://schemas.openxmlformats.org/drawingml/2006/main">
                <a:ext uri="{FF2B5EF4-FFF2-40B4-BE49-F238E27FC236}">
                  <a16:creationId xmlns:a16="http://schemas.microsoft.com/office/drawing/2014/main" id="{EBB0F0B9-B7D9-40E5-21EF-173126FC04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EBB0F0B9-B7D9-40E5-21EF-173126FC04D7}"/>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523744" cy="457200"/>
                    </a:xfrm>
                    <a:prstGeom prst="rect">
                      <a:avLst/>
                    </a:prstGeom>
                  </pic:spPr>
                </pic:pic>
              </a:graphicData>
            </a:graphic>
          </wp:inline>
        </w:drawing>
      </w:r>
      <w:r>
        <w:tab/>
        <w:t>(1)</w:t>
      </w:r>
    </w:p>
    <w:p w14:paraId="7A59607D" w14:textId="17E1DDD7" w:rsidR="00602615" w:rsidRDefault="00602615" w:rsidP="003604F7">
      <w:pPr>
        <w:pStyle w:val="Equation"/>
      </w:pPr>
      <w:r>
        <w:tab/>
      </w:r>
      <w:r w:rsidRPr="003604F7">
        <w:rPr>
          <w:noProof/>
          <w:color w:val="000000"/>
          <w:position w:val="-36"/>
          <w:bdr w:val="none" w:sz="0" w:space="0" w:color="auto" w:frame="1"/>
        </w:rPr>
        <w:drawing>
          <wp:inline distT="0" distB="0" distL="0" distR="0" wp14:anchorId="73E0BC0B" wp14:editId="4B6DBED1">
            <wp:extent cx="2496312" cy="457200"/>
            <wp:effectExtent l="0" t="0" r="5715" b="0"/>
            <wp:docPr id="12" name="Picture 15">
              <a:extLst xmlns:a="http://schemas.openxmlformats.org/drawingml/2006/main">
                <a:ext uri="{FF2B5EF4-FFF2-40B4-BE49-F238E27FC236}">
                  <a16:creationId xmlns:a16="http://schemas.microsoft.com/office/drawing/2014/main" id="{6642AE1A-D92C-0A45-4A48-5F3964980F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6642AE1A-D92C-0A45-4A48-5F3964980F81}"/>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496312" cy="457200"/>
                    </a:xfrm>
                    <a:prstGeom prst="rect">
                      <a:avLst/>
                    </a:prstGeom>
                  </pic:spPr>
                </pic:pic>
              </a:graphicData>
            </a:graphic>
          </wp:inline>
        </w:drawing>
      </w:r>
      <w:r>
        <w:tab/>
        <w:t>(2)</w:t>
      </w:r>
    </w:p>
    <w:p w14:paraId="238BEB9C" w14:textId="42C8B17F" w:rsidR="003D7F9E" w:rsidRDefault="003D7F9E" w:rsidP="003604F7">
      <w:pPr>
        <w:rPr>
          <w:lang w:val="en"/>
        </w:rPr>
      </w:pPr>
      <w:r w:rsidRPr="00151EF2">
        <w:rPr>
          <w:lang w:val="en"/>
        </w:rPr>
        <w:t xml:space="preserve">We conducted statistical </w:t>
      </w:r>
      <w:r w:rsidR="006667D6" w:rsidRPr="00151EF2">
        <w:rPr>
          <w:lang w:val="en"/>
        </w:rPr>
        <w:t xml:space="preserve">analyses </w:t>
      </w:r>
      <w:r w:rsidRPr="00151EF2">
        <w:rPr>
          <w:lang w:val="en"/>
        </w:rPr>
        <w:t>in R-</w:t>
      </w:r>
      <w:r w:rsidR="00602615">
        <w:rPr>
          <w:lang w:val="en"/>
        </w:rPr>
        <w:t>S</w:t>
      </w:r>
      <w:r w:rsidRPr="00151EF2">
        <w:rPr>
          <w:lang w:val="en"/>
        </w:rPr>
        <w:t xml:space="preserve">tudio </w:t>
      </w:r>
      <w:r w:rsidRPr="00151EF2">
        <w:rPr>
          <w:rStyle w:val="normaltextrun"/>
          <w:rFonts w:cs="Times New Roman"/>
          <w:color w:val="000000"/>
          <w:szCs w:val="24"/>
          <w:bdr w:val="none" w:sz="0" w:space="0" w:color="auto" w:frame="1"/>
          <w:lang w:val="en"/>
        </w:rPr>
        <w:t xml:space="preserve">v4.13 to </w:t>
      </w:r>
      <w:r w:rsidR="00602615">
        <w:rPr>
          <w:rStyle w:val="normaltextrun"/>
          <w:rFonts w:cs="Times New Roman"/>
          <w:color w:val="000000"/>
          <w:szCs w:val="24"/>
          <w:bdr w:val="none" w:sz="0" w:space="0" w:color="auto" w:frame="1"/>
          <w:lang w:val="en"/>
        </w:rPr>
        <w:t>assess</w:t>
      </w:r>
      <w:r w:rsidR="00602615" w:rsidRPr="00151EF2">
        <w:rPr>
          <w:rStyle w:val="normaltextrun"/>
          <w:rFonts w:cs="Times New Roman"/>
          <w:color w:val="000000"/>
          <w:szCs w:val="24"/>
          <w:bdr w:val="none" w:sz="0" w:space="0" w:color="auto" w:frame="1"/>
          <w:lang w:val="en"/>
        </w:rPr>
        <w:t xml:space="preserve"> </w:t>
      </w:r>
      <w:r w:rsidRPr="00151EF2">
        <w:rPr>
          <w:rStyle w:val="normaltextrun"/>
          <w:rFonts w:cs="Times New Roman"/>
          <w:color w:val="000000"/>
          <w:szCs w:val="24"/>
          <w:bdr w:val="none" w:sz="0" w:space="0" w:color="auto" w:frame="1"/>
          <w:lang w:val="en"/>
        </w:rPr>
        <w:t>elemental</w:t>
      </w:r>
      <w:r w:rsidR="00602615">
        <w:rPr>
          <w:rStyle w:val="normaltextrun"/>
          <w:rFonts w:cs="Times New Roman"/>
          <w:color w:val="000000"/>
          <w:szCs w:val="24"/>
          <w:bdr w:val="none" w:sz="0" w:space="0" w:color="auto" w:frame="1"/>
          <w:lang w:val="en"/>
        </w:rPr>
        <w:t xml:space="preserve"> and isotopic</w:t>
      </w:r>
      <w:r w:rsidRPr="00151EF2">
        <w:rPr>
          <w:rStyle w:val="normaltextrun"/>
          <w:rFonts w:cs="Times New Roman"/>
          <w:color w:val="000000"/>
          <w:szCs w:val="24"/>
          <w:bdr w:val="none" w:sz="0" w:space="0" w:color="auto" w:frame="1"/>
          <w:lang w:val="en"/>
        </w:rPr>
        <w:t xml:space="preserve"> variations within and </w:t>
      </w:r>
      <w:r w:rsidR="00602615">
        <w:rPr>
          <w:rStyle w:val="normaltextrun"/>
          <w:rFonts w:cs="Times New Roman"/>
          <w:color w:val="000000"/>
          <w:szCs w:val="24"/>
          <w:bdr w:val="none" w:sz="0" w:space="0" w:color="auto" w:frame="1"/>
          <w:lang w:val="en"/>
        </w:rPr>
        <w:t>among</w:t>
      </w:r>
      <w:r w:rsidR="00602615" w:rsidRPr="00151EF2">
        <w:rPr>
          <w:rStyle w:val="normaltextrun"/>
          <w:rFonts w:cs="Times New Roman"/>
          <w:color w:val="000000"/>
          <w:szCs w:val="24"/>
          <w:bdr w:val="none" w:sz="0" w:space="0" w:color="auto" w:frame="1"/>
          <w:lang w:val="en"/>
        </w:rPr>
        <w:t xml:space="preserve"> </w:t>
      </w:r>
      <w:r w:rsidRPr="00151EF2">
        <w:rPr>
          <w:rStyle w:val="normaltextrun"/>
          <w:rFonts w:cs="Times New Roman"/>
          <w:color w:val="000000"/>
          <w:szCs w:val="24"/>
          <w:bdr w:val="none" w:sz="0" w:space="0" w:color="auto" w:frame="1"/>
          <w:lang w:val="en"/>
        </w:rPr>
        <w:t xml:space="preserve">stations. </w:t>
      </w:r>
      <w:r w:rsidR="009273C2" w:rsidRPr="00151EF2">
        <w:rPr>
          <w:rStyle w:val="normaltextrun"/>
          <w:rFonts w:cs="Times New Roman"/>
          <w:color w:val="000000"/>
          <w:szCs w:val="24"/>
          <w:bdr w:val="none" w:sz="0" w:space="0" w:color="auto" w:frame="1"/>
          <w:lang w:val="en"/>
        </w:rPr>
        <w:t xml:space="preserve">For each dependent variable measured, we </w:t>
      </w:r>
      <w:r w:rsidR="00602615">
        <w:rPr>
          <w:rStyle w:val="normaltextrun"/>
          <w:rFonts w:cs="Times New Roman"/>
          <w:color w:val="000000"/>
          <w:szCs w:val="24"/>
          <w:bdr w:val="none" w:sz="0" w:space="0" w:color="auto" w:frame="1"/>
          <w:lang w:val="en"/>
        </w:rPr>
        <w:t xml:space="preserve">first </w:t>
      </w:r>
      <w:r w:rsidR="009273C2" w:rsidRPr="00151EF2">
        <w:rPr>
          <w:rStyle w:val="normaltextrun"/>
          <w:rFonts w:cs="Times New Roman"/>
          <w:color w:val="000000"/>
          <w:szCs w:val="24"/>
          <w:bdr w:val="none" w:sz="0" w:space="0" w:color="auto" w:frame="1"/>
          <w:lang w:val="en"/>
        </w:rPr>
        <w:t>ran a Shapiro–Wilk test for normality. Depending on the results, w</w:t>
      </w:r>
      <w:r w:rsidR="0008678A" w:rsidRPr="00151EF2">
        <w:rPr>
          <w:rStyle w:val="normaltextrun"/>
          <w:rFonts w:cs="Times New Roman"/>
          <w:color w:val="000000"/>
          <w:szCs w:val="24"/>
          <w:bdr w:val="none" w:sz="0" w:space="0" w:color="auto" w:frame="1"/>
          <w:lang w:val="en"/>
        </w:rPr>
        <w:t>e</w:t>
      </w:r>
      <w:r w:rsidR="009273C2" w:rsidRPr="00151EF2">
        <w:rPr>
          <w:rStyle w:val="normaltextrun"/>
          <w:rFonts w:cs="Times New Roman"/>
          <w:color w:val="000000"/>
          <w:szCs w:val="24"/>
          <w:bdr w:val="none" w:sz="0" w:space="0" w:color="auto" w:frame="1"/>
          <w:lang w:val="en"/>
        </w:rPr>
        <w:t xml:space="preserve"> ran</w:t>
      </w:r>
      <w:r w:rsidR="0008678A" w:rsidRPr="00151EF2">
        <w:rPr>
          <w:rStyle w:val="normaltextrun"/>
          <w:rFonts w:cs="Times New Roman"/>
          <w:color w:val="000000"/>
          <w:szCs w:val="24"/>
          <w:bdr w:val="none" w:sz="0" w:space="0" w:color="auto" w:frame="1"/>
          <w:lang w:val="en"/>
        </w:rPr>
        <w:t xml:space="preserve"> </w:t>
      </w:r>
      <w:r w:rsidR="009273C2" w:rsidRPr="00151EF2">
        <w:rPr>
          <w:rStyle w:val="normaltextrun"/>
          <w:rFonts w:cs="Times New Roman"/>
          <w:color w:val="000000"/>
          <w:szCs w:val="24"/>
          <w:bdr w:val="none" w:sz="0" w:space="0" w:color="auto" w:frame="1"/>
          <w:lang w:val="en"/>
        </w:rPr>
        <w:t xml:space="preserve">either </w:t>
      </w:r>
      <w:r w:rsidR="0008678A" w:rsidRPr="00151EF2">
        <w:rPr>
          <w:rStyle w:val="normaltextrun"/>
          <w:rFonts w:cs="Times New Roman"/>
          <w:color w:val="000000"/>
          <w:szCs w:val="24"/>
          <w:bdr w:val="none" w:sz="0" w:space="0" w:color="auto" w:frame="1"/>
          <w:lang w:val="en"/>
        </w:rPr>
        <w:t xml:space="preserve">a Kruskal-Wallis </w:t>
      </w:r>
      <w:r w:rsidR="009273C2" w:rsidRPr="00151EF2">
        <w:rPr>
          <w:rStyle w:val="normaltextrun"/>
          <w:rFonts w:cs="Times New Roman"/>
          <w:color w:val="000000"/>
          <w:szCs w:val="24"/>
          <w:bdr w:val="none" w:sz="0" w:space="0" w:color="auto" w:frame="1"/>
          <w:lang w:val="en"/>
        </w:rPr>
        <w:t>or</w:t>
      </w:r>
      <w:r w:rsidR="0008678A" w:rsidRPr="00151EF2">
        <w:rPr>
          <w:rStyle w:val="normaltextrun"/>
          <w:rFonts w:cs="Times New Roman"/>
          <w:color w:val="000000"/>
          <w:szCs w:val="24"/>
          <w:bdr w:val="none" w:sz="0" w:space="0" w:color="auto" w:frame="1"/>
          <w:lang w:val="en"/>
        </w:rPr>
        <w:t xml:space="preserve"> ANOVA </w:t>
      </w:r>
      <w:r w:rsidR="008F7097" w:rsidRPr="00151EF2">
        <w:rPr>
          <w:rStyle w:val="normaltextrun"/>
          <w:rFonts w:cs="Times New Roman"/>
          <w:color w:val="000000"/>
          <w:szCs w:val="24"/>
          <w:bdr w:val="none" w:sz="0" w:space="0" w:color="auto" w:frame="1"/>
          <w:lang w:val="en"/>
        </w:rPr>
        <w:t xml:space="preserve">analysis </w:t>
      </w:r>
      <w:r w:rsidR="009273C2" w:rsidRPr="00151EF2">
        <w:rPr>
          <w:rStyle w:val="normaltextrun"/>
          <w:rFonts w:cs="Times New Roman"/>
          <w:color w:val="000000"/>
          <w:szCs w:val="24"/>
          <w:bdr w:val="none" w:sz="0" w:space="0" w:color="auto" w:frame="1"/>
          <w:lang w:val="en"/>
        </w:rPr>
        <w:t>to test for significant differences in</w:t>
      </w:r>
      <w:r w:rsidR="008F7097" w:rsidRPr="00151EF2">
        <w:rPr>
          <w:rStyle w:val="normaltextrun"/>
          <w:rFonts w:cs="Times New Roman"/>
          <w:color w:val="000000"/>
          <w:szCs w:val="24"/>
          <w:bdr w:val="none" w:sz="0" w:space="0" w:color="auto" w:frame="1"/>
          <w:lang w:val="en"/>
        </w:rPr>
        <w:t xml:space="preserve"> elemental ratios</w:t>
      </w:r>
      <w:r w:rsidR="00F77CFD">
        <w:rPr>
          <w:rStyle w:val="normaltextrun"/>
          <w:rFonts w:cs="Times New Roman"/>
          <w:color w:val="000000"/>
          <w:szCs w:val="24"/>
          <w:bdr w:val="none" w:sz="0" w:space="0" w:color="auto" w:frame="1"/>
          <w:lang w:val="en"/>
        </w:rPr>
        <w:t xml:space="preserve">, P content and </w:t>
      </w:r>
      <w:r w:rsidR="00F77CFD" w:rsidRPr="00151EF2">
        <w:rPr>
          <w:lang w:val="en"/>
        </w:rPr>
        <w:sym w:font="Symbol" w:char="F064"/>
      </w:r>
      <w:r w:rsidR="00F77CFD" w:rsidRPr="00151EF2">
        <w:rPr>
          <w:vertAlign w:val="superscript"/>
          <w:lang w:val="en"/>
        </w:rPr>
        <w:t>13</w:t>
      </w:r>
      <w:r w:rsidR="00F77CFD" w:rsidRPr="00151EF2">
        <w:rPr>
          <w:lang w:val="en"/>
        </w:rPr>
        <w:t xml:space="preserve">C and </w:t>
      </w:r>
      <w:r w:rsidR="00F77CFD" w:rsidRPr="00151EF2">
        <w:rPr>
          <w:lang w:val="en"/>
        </w:rPr>
        <w:sym w:font="Symbol" w:char="F064"/>
      </w:r>
      <w:r w:rsidR="00F77CFD" w:rsidRPr="00151EF2">
        <w:rPr>
          <w:vertAlign w:val="superscript"/>
          <w:lang w:val="en"/>
        </w:rPr>
        <w:t>15</w:t>
      </w:r>
      <w:r w:rsidR="00F77CFD" w:rsidRPr="00151EF2">
        <w:rPr>
          <w:lang w:val="en"/>
        </w:rPr>
        <w:t>N</w:t>
      </w:r>
      <w:r w:rsidR="008F7097" w:rsidRPr="00151EF2">
        <w:rPr>
          <w:rStyle w:val="normaltextrun"/>
          <w:rFonts w:cs="Times New Roman"/>
          <w:color w:val="000000"/>
          <w:szCs w:val="24"/>
          <w:bdr w:val="none" w:sz="0" w:space="0" w:color="auto" w:frame="1"/>
          <w:lang w:val="en"/>
        </w:rPr>
        <w:t xml:space="preserve"> </w:t>
      </w:r>
      <w:r w:rsidR="00F77CFD">
        <w:rPr>
          <w:rStyle w:val="normaltextrun"/>
          <w:rFonts w:cs="Times New Roman"/>
          <w:color w:val="000000"/>
          <w:szCs w:val="24"/>
          <w:bdr w:val="none" w:sz="0" w:space="0" w:color="auto" w:frame="1"/>
          <w:lang w:val="en"/>
        </w:rPr>
        <w:t>values</w:t>
      </w:r>
      <w:commentRangeStart w:id="14"/>
      <w:r w:rsidR="00F77CFD">
        <w:rPr>
          <w:rStyle w:val="normaltextrun"/>
          <w:rFonts w:cs="Times New Roman"/>
          <w:color w:val="000000"/>
          <w:szCs w:val="24"/>
          <w:bdr w:val="none" w:sz="0" w:space="0" w:color="auto" w:frame="1"/>
          <w:lang w:val="en"/>
        </w:rPr>
        <w:t xml:space="preserve"> </w:t>
      </w:r>
      <w:r w:rsidR="00602615">
        <w:rPr>
          <w:rStyle w:val="normaltextrun"/>
          <w:rFonts w:cs="Times New Roman"/>
          <w:color w:val="000000"/>
          <w:szCs w:val="24"/>
          <w:bdr w:val="none" w:sz="0" w:space="0" w:color="auto" w:frame="1"/>
          <w:lang w:val="en"/>
        </w:rPr>
        <w:t>among</w:t>
      </w:r>
      <w:r w:rsidR="00602615" w:rsidRPr="00151EF2">
        <w:rPr>
          <w:rStyle w:val="normaltextrun"/>
          <w:rFonts w:cs="Times New Roman"/>
          <w:color w:val="000000"/>
          <w:szCs w:val="24"/>
          <w:bdr w:val="none" w:sz="0" w:space="0" w:color="auto" w:frame="1"/>
          <w:lang w:val="en"/>
        </w:rPr>
        <w:t xml:space="preserve"> </w:t>
      </w:r>
      <w:r w:rsidR="0008678A" w:rsidRPr="00151EF2">
        <w:rPr>
          <w:rStyle w:val="normaltextrun"/>
          <w:rFonts w:cs="Times New Roman"/>
          <w:color w:val="000000"/>
          <w:szCs w:val="24"/>
          <w:bdr w:val="none" w:sz="0" w:space="0" w:color="auto" w:frame="1"/>
          <w:lang w:val="en"/>
        </w:rPr>
        <w:t>habitat type</w:t>
      </w:r>
      <w:r w:rsidR="00602615">
        <w:rPr>
          <w:rStyle w:val="normaltextrun"/>
          <w:rFonts w:cs="Times New Roman"/>
          <w:color w:val="000000"/>
          <w:szCs w:val="24"/>
          <w:bdr w:val="none" w:sz="0" w:space="0" w:color="auto" w:frame="1"/>
          <w:lang w:val="en"/>
        </w:rPr>
        <w:t>s</w:t>
      </w:r>
      <w:r w:rsidR="0008678A" w:rsidRPr="00151EF2">
        <w:rPr>
          <w:rStyle w:val="normaltextrun"/>
          <w:rFonts w:cs="Times New Roman"/>
          <w:color w:val="000000"/>
          <w:szCs w:val="24"/>
          <w:bdr w:val="none" w:sz="0" w:space="0" w:color="auto" w:frame="1"/>
          <w:lang w:val="en"/>
        </w:rPr>
        <w:t xml:space="preserve"> and </w:t>
      </w:r>
      <w:r w:rsidR="00602615">
        <w:rPr>
          <w:rStyle w:val="normaltextrun"/>
          <w:rFonts w:cs="Times New Roman"/>
          <w:color w:val="000000"/>
          <w:szCs w:val="24"/>
          <w:bdr w:val="none" w:sz="0" w:space="0" w:color="auto" w:frame="1"/>
          <w:lang w:val="en"/>
        </w:rPr>
        <w:t xml:space="preserve">between </w:t>
      </w:r>
      <w:commentRangeEnd w:id="14"/>
      <w:r w:rsidR="005D5527">
        <w:rPr>
          <w:rStyle w:val="CommentReference"/>
        </w:rPr>
        <w:commentReference w:id="14"/>
      </w:r>
      <w:r w:rsidR="0008678A" w:rsidRPr="00151EF2">
        <w:rPr>
          <w:rStyle w:val="normaltextrun"/>
          <w:rFonts w:cs="Times New Roman"/>
          <w:color w:val="000000"/>
          <w:szCs w:val="24"/>
          <w:bdr w:val="none" w:sz="0" w:space="0" w:color="auto" w:frame="1"/>
          <w:lang w:val="en"/>
        </w:rPr>
        <w:t xml:space="preserve">day/night </w:t>
      </w:r>
      <w:r w:rsidR="003604F7">
        <w:rPr>
          <w:rStyle w:val="normaltextrun"/>
          <w:rFonts w:cs="Times New Roman"/>
          <w:color w:val="000000"/>
          <w:szCs w:val="24"/>
          <w:bdr w:val="none" w:sz="0" w:space="0" w:color="auto" w:frame="1"/>
          <w:lang w:val="en"/>
        </w:rPr>
        <w:t>tows</w:t>
      </w:r>
      <w:r w:rsidR="0008678A" w:rsidRPr="00151EF2">
        <w:rPr>
          <w:rStyle w:val="normaltextrun"/>
          <w:rFonts w:cs="Times New Roman"/>
          <w:color w:val="000000"/>
          <w:szCs w:val="24"/>
          <w:bdr w:val="none" w:sz="0" w:space="0" w:color="auto" w:frame="1"/>
          <w:lang w:val="en"/>
        </w:rPr>
        <w:t>.</w:t>
      </w:r>
      <w:r w:rsidR="008F7097" w:rsidRPr="00151EF2">
        <w:rPr>
          <w:lang w:val="en"/>
        </w:rPr>
        <w:t xml:space="preserve"> </w:t>
      </w:r>
      <w:r w:rsidR="00D56181" w:rsidRPr="00151EF2">
        <w:rPr>
          <w:lang w:val="en"/>
        </w:rPr>
        <w:t xml:space="preserve">We then ran a Tukey post-hoc test on data with statistically significant results. </w:t>
      </w:r>
      <w:r w:rsidR="005D5527">
        <w:rPr>
          <w:lang w:val="en"/>
        </w:rPr>
        <w:t>Finally</w:t>
      </w:r>
      <w:r w:rsidR="00D56181" w:rsidRPr="00151EF2">
        <w:rPr>
          <w:lang w:val="en"/>
        </w:rPr>
        <w:t>, w</w:t>
      </w:r>
      <w:r w:rsidR="008F7097" w:rsidRPr="00151EF2">
        <w:rPr>
          <w:lang w:val="en"/>
        </w:rPr>
        <w:t xml:space="preserve">e </w:t>
      </w:r>
      <w:r w:rsidR="00D56181" w:rsidRPr="00151EF2">
        <w:rPr>
          <w:lang w:val="en"/>
        </w:rPr>
        <w:t>conducted</w:t>
      </w:r>
      <w:r w:rsidR="008F7097" w:rsidRPr="00151EF2">
        <w:rPr>
          <w:lang w:val="en"/>
        </w:rPr>
        <w:t xml:space="preserve"> a paired t-test between day/night samples, pairing by size fraction.</w:t>
      </w:r>
    </w:p>
    <w:p w14:paraId="41830817" w14:textId="7CEB6BBD" w:rsidR="00AD3D39" w:rsidRPr="00151EF2" w:rsidRDefault="00DB4D87" w:rsidP="00DB4D87">
      <w:pPr>
        <w:spacing w:line="259" w:lineRule="auto"/>
        <w:rPr>
          <w:rFonts w:eastAsia="Times New Roman" w:cs="Times New Roman"/>
          <w:szCs w:val="24"/>
          <w:lang w:val="en"/>
        </w:rPr>
      </w:pPr>
      <w:r>
        <w:rPr>
          <w:rFonts w:eastAsia="Times New Roman" w:cs="Times New Roman"/>
          <w:szCs w:val="24"/>
          <w:lang w:val="en"/>
        </w:rPr>
        <w:br w:type="page"/>
      </w:r>
    </w:p>
    <w:p w14:paraId="23B14750" w14:textId="673E0F9C" w:rsidR="006667D6" w:rsidRDefault="006667D6" w:rsidP="003604F7">
      <w:pPr>
        <w:pStyle w:val="SectionHeader1"/>
        <w:rPr>
          <w:lang w:val="en"/>
        </w:rPr>
      </w:pPr>
      <w:r w:rsidRPr="00151EF2">
        <w:rPr>
          <w:lang w:val="en"/>
        </w:rPr>
        <w:lastRenderedPageBreak/>
        <w:t>Results</w:t>
      </w:r>
    </w:p>
    <w:p w14:paraId="3B9F1E6D" w14:textId="428522D3" w:rsidR="00820153" w:rsidRDefault="00E67472" w:rsidP="003604F7">
      <w:pPr>
        <w:rPr>
          <w:rStyle w:val="normaltextrun"/>
          <w:rFonts w:eastAsia="Times New Roman" w:cs="Times New Roman"/>
          <w:szCs w:val="24"/>
          <w:lang w:val="en"/>
        </w:rPr>
      </w:pPr>
      <w:r w:rsidRPr="00151EF2">
        <w:rPr>
          <w:rStyle w:val="normaltextrun"/>
          <w:rFonts w:eastAsia="Times New Roman" w:cs="Times New Roman"/>
          <w:szCs w:val="24"/>
          <w:lang w:val="en"/>
        </w:rPr>
        <w:t xml:space="preserve">We found </w:t>
      </w:r>
      <w:r w:rsidR="00AF6D85">
        <w:rPr>
          <w:rStyle w:val="normaltextrun"/>
          <w:rFonts w:eastAsia="Times New Roman" w:cs="Times New Roman"/>
          <w:szCs w:val="24"/>
          <w:lang w:val="en"/>
        </w:rPr>
        <w:t>significant difference</w:t>
      </w:r>
      <w:r w:rsidR="005D5527">
        <w:rPr>
          <w:rStyle w:val="normaltextrun"/>
          <w:rFonts w:eastAsia="Times New Roman" w:cs="Times New Roman"/>
          <w:szCs w:val="24"/>
          <w:lang w:val="en"/>
        </w:rPr>
        <w:t>s</w:t>
      </w:r>
      <w:r w:rsidR="00AF6D85">
        <w:rPr>
          <w:rStyle w:val="normaltextrun"/>
          <w:rFonts w:eastAsia="Times New Roman" w:cs="Times New Roman"/>
          <w:szCs w:val="24"/>
          <w:lang w:val="en"/>
        </w:rPr>
        <w:t xml:space="preserve"> in </w:t>
      </w:r>
      <w:r w:rsidRPr="00151EF2">
        <w:rPr>
          <w:rStyle w:val="normaltextrun"/>
          <w:rFonts w:eastAsia="Times New Roman" w:cs="Times New Roman"/>
          <w:szCs w:val="24"/>
          <w:lang w:val="en"/>
        </w:rPr>
        <w:t xml:space="preserve">C:P and N:P </w:t>
      </w:r>
      <w:r w:rsidR="00AF6D85">
        <w:rPr>
          <w:rStyle w:val="normaltextrun"/>
          <w:rFonts w:eastAsia="Times New Roman" w:cs="Times New Roman"/>
          <w:szCs w:val="24"/>
          <w:lang w:val="en"/>
        </w:rPr>
        <w:t xml:space="preserve">ratios </w:t>
      </w:r>
      <w:r w:rsidRPr="00151EF2">
        <w:rPr>
          <w:rStyle w:val="normaltextrun"/>
          <w:rFonts w:eastAsia="Times New Roman" w:cs="Times New Roman"/>
          <w:szCs w:val="24"/>
          <w:lang w:val="en"/>
        </w:rPr>
        <w:t xml:space="preserve">between </w:t>
      </w:r>
      <w:r w:rsidR="00AF6D85">
        <w:rPr>
          <w:rStyle w:val="normaltextrun"/>
          <w:rFonts w:eastAsia="Times New Roman" w:cs="Times New Roman"/>
          <w:szCs w:val="24"/>
          <w:lang w:val="en"/>
        </w:rPr>
        <w:t xml:space="preserve">bulk zooplankton collected in the </w:t>
      </w:r>
      <w:r w:rsidRPr="00151EF2">
        <w:rPr>
          <w:rStyle w:val="normaltextrun"/>
          <w:rFonts w:eastAsia="Times New Roman" w:cs="Times New Roman"/>
          <w:szCs w:val="24"/>
          <w:lang w:val="en"/>
        </w:rPr>
        <w:t xml:space="preserve">day </w:t>
      </w:r>
      <w:r w:rsidR="00AF6D85">
        <w:rPr>
          <w:rStyle w:val="normaltextrun"/>
          <w:rFonts w:eastAsia="Times New Roman" w:cs="Times New Roman"/>
          <w:szCs w:val="24"/>
          <w:lang w:val="en"/>
        </w:rPr>
        <w:t>versus</w:t>
      </w:r>
      <w:r w:rsidRPr="00151EF2">
        <w:rPr>
          <w:rStyle w:val="normaltextrun"/>
          <w:rFonts w:eastAsia="Times New Roman" w:cs="Times New Roman"/>
          <w:szCs w:val="24"/>
          <w:lang w:val="en"/>
        </w:rPr>
        <w:t xml:space="preserve"> night </w:t>
      </w:r>
      <w:r w:rsidR="002C6B8E" w:rsidRPr="00151EF2">
        <w:rPr>
          <w:rStyle w:val="normaltextrun"/>
          <w:rFonts w:eastAsia="Times New Roman" w:cs="Times New Roman"/>
          <w:szCs w:val="24"/>
          <w:lang w:val="en"/>
        </w:rPr>
        <w:t>(x</w:t>
      </w:r>
      <w:r w:rsidR="002C6B8E" w:rsidRPr="00616F5B">
        <w:rPr>
          <w:rStyle w:val="normaltextrun"/>
          <w:rFonts w:eastAsia="Times New Roman" w:cs="Times New Roman"/>
          <w:szCs w:val="24"/>
          <w:vertAlign w:val="superscript"/>
          <w:lang w:val="en"/>
        </w:rPr>
        <w:t>2</w:t>
      </w:r>
      <w:r w:rsidR="002C6B8E" w:rsidRPr="00151EF2">
        <w:rPr>
          <w:rStyle w:val="normaltextrun"/>
          <w:rFonts w:eastAsia="Times New Roman" w:cs="Times New Roman"/>
          <w:szCs w:val="24"/>
          <w:lang w:val="en"/>
        </w:rPr>
        <w:t>=</w:t>
      </w:r>
      <w:r w:rsidR="007D78AB" w:rsidRPr="007D78AB">
        <w:rPr>
          <w:rStyle w:val="normaltextrun"/>
          <w:rFonts w:eastAsia="Times New Roman" w:cs="Times New Roman"/>
          <w:szCs w:val="24"/>
          <w:lang w:val="en"/>
        </w:rPr>
        <w:t>9.0206</w:t>
      </w:r>
      <w:r w:rsidR="002C6B8E" w:rsidRPr="00151EF2">
        <w:rPr>
          <w:rStyle w:val="normaltextrun"/>
          <w:rFonts w:eastAsia="Times New Roman" w:cs="Times New Roman"/>
          <w:szCs w:val="24"/>
          <w:lang w:val="en"/>
        </w:rPr>
        <w:t>, p=</w:t>
      </w:r>
      <w:r w:rsidR="007D78AB" w:rsidRPr="007D78AB">
        <w:rPr>
          <w:rStyle w:val="normaltextrun"/>
          <w:rFonts w:eastAsia="Times New Roman" w:cs="Times New Roman"/>
          <w:szCs w:val="24"/>
          <w:lang w:val="en"/>
        </w:rPr>
        <w:t>0.00267</w:t>
      </w:r>
      <w:r w:rsidR="002C6B8E" w:rsidRPr="00151EF2">
        <w:rPr>
          <w:rStyle w:val="normaltextrun"/>
          <w:rFonts w:eastAsia="Times New Roman" w:cs="Times New Roman"/>
          <w:szCs w:val="24"/>
          <w:lang w:val="en"/>
        </w:rPr>
        <w:t>; x</w:t>
      </w:r>
      <w:r w:rsidR="002C6B8E" w:rsidRPr="00616F5B">
        <w:rPr>
          <w:rStyle w:val="normaltextrun"/>
          <w:rFonts w:eastAsia="Times New Roman" w:cs="Times New Roman"/>
          <w:szCs w:val="24"/>
          <w:vertAlign w:val="superscript"/>
          <w:lang w:val="en"/>
        </w:rPr>
        <w:t>2</w:t>
      </w:r>
      <w:r w:rsidR="002C6B8E" w:rsidRPr="00151EF2">
        <w:rPr>
          <w:rStyle w:val="normaltextrun"/>
          <w:rFonts w:eastAsia="Times New Roman" w:cs="Times New Roman"/>
          <w:szCs w:val="24"/>
          <w:lang w:val="en"/>
        </w:rPr>
        <w:t>=</w:t>
      </w:r>
      <w:r w:rsidR="007D78AB" w:rsidRPr="007D78AB">
        <w:rPr>
          <w:rStyle w:val="normaltextrun"/>
          <w:rFonts w:eastAsia="Times New Roman" w:cs="Times New Roman"/>
          <w:szCs w:val="24"/>
          <w:lang w:val="en"/>
        </w:rPr>
        <w:t>10.401</w:t>
      </w:r>
      <w:r w:rsidR="002C6B8E" w:rsidRPr="00151EF2">
        <w:rPr>
          <w:rStyle w:val="normaltextrun"/>
          <w:rFonts w:eastAsia="Times New Roman" w:cs="Times New Roman"/>
          <w:szCs w:val="24"/>
          <w:lang w:val="en"/>
        </w:rPr>
        <w:t>, p=</w:t>
      </w:r>
      <w:r w:rsidR="007D78AB" w:rsidRPr="007D78AB">
        <w:rPr>
          <w:rStyle w:val="normaltextrun"/>
          <w:rFonts w:eastAsia="Times New Roman" w:cs="Times New Roman"/>
          <w:szCs w:val="24"/>
          <w:lang w:val="en"/>
        </w:rPr>
        <w:t>0.00126</w:t>
      </w:r>
      <w:r w:rsidR="00F77CFD">
        <w:rPr>
          <w:rStyle w:val="normaltextrun"/>
          <w:rFonts w:eastAsia="Times New Roman" w:cs="Times New Roman"/>
          <w:szCs w:val="24"/>
          <w:lang w:val="en"/>
        </w:rPr>
        <w:t>, Figure 3</w:t>
      </w:r>
      <w:r w:rsidR="002C6B8E" w:rsidRPr="00151EF2">
        <w:rPr>
          <w:rStyle w:val="normaltextrun"/>
          <w:rFonts w:eastAsia="Times New Roman" w:cs="Times New Roman"/>
          <w:szCs w:val="24"/>
          <w:lang w:val="en"/>
        </w:rPr>
        <w:t>)</w:t>
      </w:r>
      <w:r w:rsidRPr="00151EF2">
        <w:rPr>
          <w:rStyle w:val="normaltextrun"/>
          <w:rFonts w:eastAsia="Times New Roman" w:cs="Times New Roman"/>
          <w:szCs w:val="24"/>
          <w:lang w:val="en"/>
        </w:rPr>
        <w:t xml:space="preserve">. However, </w:t>
      </w:r>
      <w:proofErr w:type="gramStart"/>
      <w:r w:rsidRPr="00151EF2">
        <w:rPr>
          <w:rStyle w:val="normaltextrun"/>
          <w:rFonts w:eastAsia="Times New Roman" w:cs="Times New Roman"/>
          <w:szCs w:val="24"/>
          <w:lang w:val="en"/>
        </w:rPr>
        <w:t>C:N</w:t>
      </w:r>
      <w:proofErr w:type="gramEnd"/>
      <w:r w:rsidRPr="00151EF2">
        <w:rPr>
          <w:rStyle w:val="normaltextrun"/>
          <w:rFonts w:eastAsia="Times New Roman" w:cs="Times New Roman"/>
          <w:szCs w:val="24"/>
          <w:lang w:val="en"/>
        </w:rPr>
        <w:t xml:space="preserve"> did not produce a statistically significant </w:t>
      </w:r>
      <w:r w:rsidR="002C6B8E" w:rsidRPr="00151EF2">
        <w:rPr>
          <w:rStyle w:val="normaltextrun"/>
          <w:rFonts w:eastAsia="Times New Roman" w:cs="Times New Roman"/>
          <w:szCs w:val="24"/>
          <w:lang w:val="en"/>
        </w:rPr>
        <w:t xml:space="preserve">difference </w:t>
      </w:r>
      <w:r w:rsidRPr="00151EF2">
        <w:rPr>
          <w:rStyle w:val="normaltextrun"/>
          <w:rFonts w:eastAsia="Times New Roman" w:cs="Times New Roman"/>
          <w:szCs w:val="24"/>
          <w:lang w:val="en"/>
        </w:rPr>
        <w:t>(</w:t>
      </w:r>
      <w:r w:rsidR="002C6B8E" w:rsidRPr="00151EF2">
        <w:rPr>
          <w:rStyle w:val="normaltextrun"/>
          <w:rFonts w:eastAsia="Times New Roman" w:cs="Times New Roman"/>
          <w:szCs w:val="24"/>
          <w:lang w:val="en"/>
        </w:rPr>
        <w:t>x</w:t>
      </w:r>
      <w:r w:rsidR="002C6B8E" w:rsidRPr="00616F5B">
        <w:rPr>
          <w:rStyle w:val="normaltextrun"/>
          <w:rFonts w:eastAsia="Times New Roman" w:cs="Times New Roman"/>
          <w:szCs w:val="24"/>
          <w:vertAlign w:val="superscript"/>
          <w:lang w:val="en"/>
        </w:rPr>
        <w:t>2</w:t>
      </w:r>
      <w:r w:rsidR="002C6B8E" w:rsidRPr="00151EF2">
        <w:rPr>
          <w:rStyle w:val="normaltextrun"/>
          <w:rFonts w:eastAsia="Times New Roman" w:cs="Times New Roman"/>
          <w:szCs w:val="24"/>
          <w:lang w:val="en"/>
        </w:rPr>
        <w:t>=</w:t>
      </w:r>
      <w:r w:rsidR="00616F5B" w:rsidRPr="00616F5B">
        <w:rPr>
          <w:rStyle w:val="normaltextrun"/>
          <w:rFonts w:eastAsia="Times New Roman" w:cs="Times New Roman"/>
          <w:szCs w:val="24"/>
          <w:lang w:val="en"/>
        </w:rPr>
        <w:t>3.1418</w:t>
      </w:r>
      <w:r w:rsidR="002C6B8E" w:rsidRPr="00151EF2">
        <w:rPr>
          <w:rStyle w:val="normaltextrun"/>
          <w:rFonts w:eastAsia="Times New Roman" w:cs="Times New Roman"/>
          <w:szCs w:val="24"/>
          <w:lang w:val="en"/>
        </w:rPr>
        <w:t>, p=</w:t>
      </w:r>
      <w:r w:rsidR="00616F5B" w:rsidRPr="00616F5B">
        <w:rPr>
          <w:rStyle w:val="normaltextrun"/>
          <w:rFonts w:eastAsia="Times New Roman" w:cs="Times New Roman"/>
          <w:szCs w:val="24"/>
          <w:lang w:val="en"/>
        </w:rPr>
        <w:t>0.07631</w:t>
      </w:r>
      <w:r w:rsidR="002C6B8E" w:rsidRPr="00151EF2">
        <w:rPr>
          <w:rStyle w:val="normaltextrun"/>
          <w:rFonts w:eastAsia="Times New Roman" w:cs="Times New Roman"/>
          <w:szCs w:val="24"/>
          <w:lang w:val="en"/>
        </w:rPr>
        <w:t xml:space="preserve">, </w:t>
      </w:r>
      <w:r w:rsidRPr="00151EF2">
        <w:rPr>
          <w:rStyle w:val="normaltextrun"/>
          <w:rFonts w:eastAsia="Times New Roman" w:cs="Times New Roman"/>
          <w:szCs w:val="24"/>
          <w:lang w:val="en"/>
        </w:rPr>
        <w:t>Figure</w:t>
      </w:r>
      <w:r w:rsidR="00F77CFD">
        <w:rPr>
          <w:rStyle w:val="normaltextrun"/>
          <w:rFonts w:eastAsia="Times New Roman" w:cs="Times New Roman"/>
          <w:szCs w:val="24"/>
          <w:lang w:val="en"/>
        </w:rPr>
        <w:t xml:space="preserve"> 3</w:t>
      </w:r>
      <w:r w:rsidRPr="00151EF2">
        <w:rPr>
          <w:rStyle w:val="normaltextrun"/>
          <w:rFonts w:eastAsia="Times New Roman" w:cs="Times New Roman"/>
          <w:szCs w:val="24"/>
          <w:lang w:val="en"/>
        </w:rPr>
        <w:t xml:space="preserve">). </w:t>
      </w:r>
    </w:p>
    <w:tbl>
      <w:tblPr>
        <w:tblStyle w:val="TableGrid"/>
        <w:tblpPr w:leftFromText="180" w:rightFromText="180" w:vertAnchor="text" w:horzAnchor="margin" w:tblpXSpec="right" w:tblpY="136"/>
        <w:tblOverlap w:val="never"/>
        <w:tblW w:w="9496" w:type="dxa"/>
        <w:tblLook w:val="04A0" w:firstRow="1" w:lastRow="0" w:firstColumn="1" w:lastColumn="0" w:noHBand="0" w:noVBand="1"/>
      </w:tblPr>
      <w:tblGrid>
        <w:gridCol w:w="9496"/>
      </w:tblGrid>
      <w:tr w:rsidR="000000AA" w:rsidRPr="00151EF2" w14:paraId="38DF3348" w14:textId="77777777" w:rsidTr="000954EA">
        <w:trPr>
          <w:trHeight w:val="5341"/>
        </w:trPr>
        <w:tc>
          <w:tcPr>
            <w:tcW w:w="9496" w:type="dxa"/>
          </w:tcPr>
          <w:p w14:paraId="17CD4510" w14:textId="113F72C2" w:rsidR="000000AA" w:rsidRPr="00151EF2" w:rsidRDefault="0032781D" w:rsidP="003604F7">
            <w:pPr>
              <w:textAlignment w:val="baseline"/>
              <w:rPr>
                <w:rStyle w:val="normaltextrun"/>
                <w:rFonts w:eastAsia="Times New Roman" w:cs="Times New Roman"/>
                <w:szCs w:val="24"/>
                <w:lang w:val="en"/>
              </w:rPr>
            </w:pPr>
            <w:r w:rsidRPr="0032781D">
              <w:rPr>
                <w:rStyle w:val="normaltextrun"/>
                <w:rFonts w:eastAsia="Times New Roman" w:cs="Times New Roman"/>
                <w:b/>
                <w:bCs/>
                <w:szCs w:val="24"/>
                <w:lang w:val="en"/>
              </w:rPr>
              <w:t>Figure 3</w:t>
            </w:r>
            <w:r w:rsidRPr="0032781D">
              <w:rPr>
                <w:rStyle w:val="normaltextrun"/>
                <w:rFonts w:eastAsia="Times New Roman" w:cs="Times New Roman"/>
                <w:szCs w:val="24"/>
                <w:lang w:val="en"/>
              </w:rPr>
              <w:t xml:space="preserve">: The effect of collection time (day in red, night in blue) on </w:t>
            </w:r>
            <w:r w:rsidRPr="0032781D">
              <w:rPr>
                <w:rStyle w:val="normaltextrun"/>
                <w:rFonts w:eastAsia="Times New Roman" w:cs="Times New Roman"/>
                <w:b/>
                <w:bCs/>
                <w:szCs w:val="24"/>
                <w:lang w:val="en"/>
              </w:rPr>
              <w:t>(A)</w:t>
            </w:r>
            <w:r w:rsidRPr="0032781D">
              <w:rPr>
                <w:rStyle w:val="normaltextrun"/>
                <w:rFonts w:eastAsia="Times New Roman" w:cs="Times New Roman"/>
                <w:szCs w:val="24"/>
                <w:lang w:val="en"/>
              </w:rPr>
              <w:t xml:space="preserve"> C:P ratio</w:t>
            </w:r>
            <w:r w:rsidRPr="0032781D">
              <w:rPr>
                <w:rStyle w:val="normaltextrun"/>
                <w:rFonts w:eastAsia="Times New Roman" w:cs="Times New Roman"/>
                <w:b/>
                <w:bCs/>
                <w:szCs w:val="24"/>
                <w:lang w:val="en"/>
              </w:rPr>
              <w:t>, (B)</w:t>
            </w:r>
            <w:r w:rsidRPr="0032781D">
              <w:rPr>
                <w:rStyle w:val="normaltextrun"/>
                <w:rFonts w:eastAsia="Times New Roman" w:cs="Times New Roman"/>
                <w:szCs w:val="24"/>
                <w:lang w:val="en"/>
              </w:rPr>
              <w:t xml:space="preserve"> N:P and </w:t>
            </w:r>
            <w:r w:rsidRPr="0032781D">
              <w:rPr>
                <w:rStyle w:val="normaltextrun"/>
                <w:rFonts w:eastAsia="Times New Roman" w:cs="Times New Roman"/>
                <w:b/>
                <w:bCs/>
                <w:szCs w:val="24"/>
                <w:lang w:val="en"/>
              </w:rPr>
              <w:t>(C)</w:t>
            </w:r>
            <w:r w:rsidRPr="0032781D">
              <w:rPr>
                <w:rStyle w:val="normaltextrun"/>
                <w:rFonts w:eastAsia="Times New Roman" w:cs="Times New Roman"/>
                <w:szCs w:val="24"/>
                <w:lang w:val="en"/>
              </w:rPr>
              <w:t xml:space="preserve"> </w:t>
            </w:r>
            <w:proofErr w:type="gramStart"/>
            <w:r w:rsidRPr="0032781D">
              <w:rPr>
                <w:rStyle w:val="normaltextrun"/>
                <w:rFonts w:eastAsia="Times New Roman" w:cs="Times New Roman"/>
                <w:szCs w:val="24"/>
                <w:lang w:val="en"/>
              </w:rPr>
              <w:t>C:N.</w:t>
            </w:r>
            <w:proofErr w:type="gramEnd"/>
            <w:r w:rsidRPr="0032781D">
              <w:rPr>
                <w:rStyle w:val="normaltextrun"/>
                <w:rFonts w:eastAsia="Times New Roman" w:cs="Times New Roman"/>
                <w:szCs w:val="24"/>
                <w:lang w:val="en"/>
              </w:rPr>
              <w:t xml:space="preserve"> Zooplankton collected during the day contained a higher C:P and N:P ratio.</w:t>
            </w:r>
            <w:r w:rsidRPr="00151EF2">
              <w:rPr>
                <w:noProof/>
              </w:rPr>
              <w:drawing>
                <wp:anchor distT="0" distB="0" distL="114300" distR="114300" simplePos="0" relativeHeight="251668480" behindDoc="1" locked="0" layoutInCell="1" allowOverlap="1" wp14:anchorId="2E265C02" wp14:editId="670E51E4">
                  <wp:simplePos x="0" y="0"/>
                  <wp:positionH relativeFrom="column">
                    <wp:posOffset>14268</wp:posOffset>
                  </wp:positionH>
                  <wp:positionV relativeFrom="paragraph">
                    <wp:posOffset>1785970</wp:posOffset>
                  </wp:positionV>
                  <wp:extent cx="2620645" cy="1562100"/>
                  <wp:effectExtent l="0" t="0" r="0" b="0"/>
                  <wp:wrapTight wrapText="bothSides">
                    <wp:wrapPolygon edited="0">
                      <wp:start x="0" y="0"/>
                      <wp:lineTo x="0" y="21337"/>
                      <wp:lineTo x="21511" y="21337"/>
                      <wp:lineTo x="21511" y="0"/>
                      <wp:lineTo x="0" y="0"/>
                    </wp:wrapPolygon>
                  </wp:wrapTight>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20645" cy="1562100"/>
                          </a:xfrm>
                          <a:prstGeom prst="rect">
                            <a:avLst/>
                          </a:prstGeom>
                        </pic:spPr>
                      </pic:pic>
                    </a:graphicData>
                  </a:graphic>
                  <wp14:sizeRelH relativeFrom="margin">
                    <wp14:pctWidth>0</wp14:pctWidth>
                  </wp14:sizeRelH>
                  <wp14:sizeRelV relativeFrom="margin">
                    <wp14:pctHeight>0</wp14:pctHeight>
                  </wp14:sizeRelV>
                </wp:anchor>
              </w:drawing>
            </w:r>
            <w:r w:rsidRPr="00151EF2">
              <w:rPr>
                <w:rFonts w:cs="Times New Roman"/>
                <w:noProof/>
                <w:szCs w:val="24"/>
              </w:rPr>
              <w:drawing>
                <wp:anchor distT="0" distB="0" distL="114300" distR="114300" simplePos="0" relativeHeight="251667456" behindDoc="1" locked="0" layoutInCell="1" allowOverlap="1" wp14:anchorId="135884B5" wp14:editId="08CBA4BE">
                  <wp:simplePos x="0" y="0"/>
                  <wp:positionH relativeFrom="column">
                    <wp:posOffset>2931031</wp:posOffset>
                  </wp:positionH>
                  <wp:positionV relativeFrom="paragraph">
                    <wp:posOffset>56813</wp:posOffset>
                  </wp:positionV>
                  <wp:extent cx="2704465" cy="1610995"/>
                  <wp:effectExtent l="0" t="0" r="635" b="8255"/>
                  <wp:wrapTight wrapText="bothSides">
                    <wp:wrapPolygon edited="0">
                      <wp:start x="0" y="0"/>
                      <wp:lineTo x="0" y="21455"/>
                      <wp:lineTo x="21453" y="21455"/>
                      <wp:lineTo x="21453" y="0"/>
                      <wp:lineTo x="0" y="0"/>
                    </wp:wrapPolygon>
                  </wp:wrapTight>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04465" cy="1610995"/>
                          </a:xfrm>
                          <a:prstGeom prst="rect">
                            <a:avLst/>
                          </a:prstGeom>
                        </pic:spPr>
                      </pic:pic>
                    </a:graphicData>
                  </a:graphic>
                  <wp14:sizeRelH relativeFrom="margin">
                    <wp14:pctWidth>0</wp14:pctWidth>
                  </wp14:sizeRelH>
                  <wp14:sizeRelV relativeFrom="margin">
                    <wp14:pctHeight>0</wp14:pctHeight>
                  </wp14:sizeRelV>
                </wp:anchor>
              </w:drawing>
            </w:r>
            <w:r w:rsidR="000000AA" w:rsidRPr="00151EF2">
              <w:rPr>
                <w:rFonts w:cs="Times New Roman"/>
                <w:noProof/>
                <w:szCs w:val="24"/>
              </w:rPr>
              <w:drawing>
                <wp:anchor distT="0" distB="0" distL="114300" distR="114300" simplePos="0" relativeHeight="251666432" behindDoc="1" locked="0" layoutInCell="1" allowOverlap="1" wp14:anchorId="522E8F64" wp14:editId="5F3FD049">
                  <wp:simplePos x="0" y="0"/>
                  <wp:positionH relativeFrom="column">
                    <wp:posOffset>34290</wp:posOffset>
                  </wp:positionH>
                  <wp:positionV relativeFrom="paragraph">
                    <wp:posOffset>45085</wp:posOffset>
                  </wp:positionV>
                  <wp:extent cx="2670175" cy="1590675"/>
                  <wp:effectExtent l="0" t="0" r="0" b="0"/>
                  <wp:wrapTight wrapText="bothSides">
                    <wp:wrapPolygon edited="0">
                      <wp:start x="0" y="0"/>
                      <wp:lineTo x="0" y="21471"/>
                      <wp:lineTo x="21420" y="21471"/>
                      <wp:lineTo x="21420" y="0"/>
                      <wp:lineTo x="0" y="0"/>
                    </wp:wrapPolygon>
                  </wp:wrapTight>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70175" cy="1590675"/>
                          </a:xfrm>
                          <a:prstGeom prst="rect">
                            <a:avLst/>
                          </a:prstGeom>
                        </pic:spPr>
                      </pic:pic>
                    </a:graphicData>
                  </a:graphic>
                  <wp14:sizeRelH relativeFrom="margin">
                    <wp14:pctWidth>0</wp14:pctWidth>
                  </wp14:sizeRelH>
                  <wp14:sizeRelV relativeFrom="margin">
                    <wp14:pctHeight>0</wp14:pctHeight>
                  </wp14:sizeRelV>
                </wp:anchor>
              </w:drawing>
            </w:r>
          </w:p>
        </w:tc>
      </w:tr>
    </w:tbl>
    <w:p w14:paraId="2DE3AE5C" w14:textId="77777777" w:rsidR="000954EA" w:rsidRDefault="000954EA" w:rsidP="00CE35FB">
      <w:pPr>
        <w:rPr>
          <w:rStyle w:val="normaltextrun"/>
          <w:rFonts w:eastAsia="Times New Roman" w:cs="Times New Roman"/>
          <w:szCs w:val="24"/>
          <w:lang w:val="en"/>
        </w:rPr>
      </w:pPr>
    </w:p>
    <w:p w14:paraId="3F43BA2F" w14:textId="040E2665" w:rsidR="0032781D" w:rsidRDefault="009905BD" w:rsidP="00CE35FB">
      <w:r w:rsidRPr="00151EF2">
        <w:rPr>
          <w:rStyle w:val="normaltextrun"/>
          <w:rFonts w:eastAsia="Times New Roman" w:cs="Times New Roman"/>
          <w:szCs w:val="24"/>
          <w:lang w:val="en"/>
        </w:rPr>
        <w:t xml:space="preserve">An ANOVA test </w:t>
      </w:r>
      <w:r w:rsidR="00830567">
        <w:rPr>
          <w:rStyle w:val="normaltextrun"/>
          <w:rFonts w:eastAsia="Times New Roman" w:cs="Times New Roman"/>
          <w:szCs w:val="24"/>
          <w:lang w:val="en"/>
        </w:rPr>
        <w:t>revealed</w:t>
      </w:r>
      <w:r w:rsidR="00830567" w:rsidRPr="00151EF2">
        <w:rPr>
          <w:rStyle w:val="normaltextrun"/>
          <w:rFonts w:eastAsia="Times New Roman" w:cs="Times New Roman"/>
          <w:szCs w:val="24"/>
          <w:lang w:val="en"/>
        </w:rPr>
        <w:t xml:space="preserve"> </w:t>
      </w:r>
      <w:r w:rsidRPr="00151EF2">
        <w:rPr>
          <w:rStyle w:val="normaltextrun"/>
          <w:rFonts w:eastAsia="Times New Roman" w:cs="Times New Roman"/>
          <w:szCs w:val="24"/>
          <w:lang w:val="en"/>
        </w:rPr>
        <w:t xml:space="preserve">significant differences in P content </w:t>
      </w:r>
      <w:r w:rsidR="00830567">
        <w:rPr>
          <w:rStyle w:val="normaltextrun"/>
          <w:rFonts w:eastAsia="Times New Roman" w:cs="Times New Roman"/>
          <w:szCs w:val="24"/>
          <w:lang w:val="en"/>
        </w:rPr>
        <w:t>among</w:t>
      </w:r>
      <w:r w:rsidR="00830567" w:rsidRPr="00151EF2">
        <w:rPr>
          <w:rStyle w:val="normaltextrun"/>
          <w:rFonts w:eastAsia="Times New Roman" w:cs="Times New Roman"/>
          <w:szCs w:val="24"/>
          <w:lang w:val="en"/>
        </w:rPr>
        <w:t xml:space="preserve"> </w:t>
      </w:r>
      <w:r w:rsidRPr="00151EF2">
        <w:rPr>
          <w:rStyle w:val="normaltextrun"/>
          <w:rFonts w:eastAsia="Times New Roman" w:cs="Times New Roman"/>
          <w:szCs w:val="24"/>
          <w:lang w:val="en"/>
        </w:rPr>
        <w:t>habitat types (F=</w:t>
      </w:r>
      <w:r w:rsidR="00D70913" w:rsidRPr="00D70913">
        <w:rPr>
          <w:rStyle w:val="normaltextrun"/>
          <w:rFonts w:eastAsia="Times New Roman" w:cs="Times New Roman"/>
          <w:szCs w:val="24"/>
          <w:lang w:val="en"/>
        </w:rPr>
        <w:t>4.994</w:t>
      </w:r>
      <w:r w:rsidRPr="00151EF2">
        <w:rPr>
          <w:rStyle w:val="normaltextrun"/>
          <w:rFonts w:eastAsia="Times New Roman" w:cs="Times New Roman"/>
          <w:szCs w:val="24"/>
          <w:lang w:val="en"/>
        </w:rPr>
        <w:t>, p=</w:t>
      </w:r>
      <w:r w:rsidR="00D70913" w:rsidRPr="00D70913">
        <w:rPr>
          <w:rStyle w:val="normaltextrun"/>
          <w:rFonts w:eastAsia="Times New Roman" w:cs="Times New Roman"/>
          <w:szCs w:val="24"/>
          <w:lang w:val="en"/>
        </w:rPr>
        <w:t>0.005</w:t>
      </w:r>
      <w:r w:rsidRPr="00151EF2">
        <w:rPr>
          <w:rStyle w:val="normaltextrun"/>
          <w:rFonts w:eastAsia="Times New Roman" w:cs="Times New Roman"/>
          <w:szCs w:val="24"/>
          <w:lang w:val="en"/>
        </w:rPr>
        <w:t xml:space="preserve">). The highest P content was </w:t>
      </w:r>
      <w:r w:rsidR="00830567">
        <w:rPr>
          <w:rStyle w:val="normaltextrun"/>
          <w:rFonts w:eastAsia="Times New Roman" w:cs="Times New Roman"/>
          <w:szCs w:val="24"/>
          <w:lang w:val="en"/>
        </w:rPr>
        <w:t>found</w:t>
      </w:r>
      <w:r w:rsidR="00830567" w:rsidRPr="00151EF2">
        <w:rPr>
          <w:rStyle w:val="normaltextrun"/>
          <w:rFonts w:eastAsia="Times New Roman" w:cs="Times New Roman"/>
          <w:szCs w:val="24"/>
          <w:lang w:val="en"/>
        </w:rPr>
        <w:t xml:space="preserve"> </w:t>
      </w:r>
      <w:r w:rsidRPr="00151EF2">
        <w:rPr>
          <w:rStyle w:val="normaltextrun"/>
          <w:rFonts w:eastAsia="Times New Roman" w:cs="Times New Roman"/>
          <w:szCs w:val="24"/>
          <w:lang w:val="en"/>
        </w:rPr>
        <w:t>in the YPC</w:t>
      </w:r>
      <w:r w:rsidR="00830567">
        <w:rPr>
          <w:rStyle w:val="normaltextrun"/>
          <w:rFonts w:eastAsia="Times New Roman" w:cs="Times New Roman"/>
          <w:szCs w:val="24"/>
          <w:lang w:val="en"/>
        </w:rPr>
        <w:t xml:space="preserve"> habitat</w:t>
      </w:r>
      <w:r w:rsidRPr="00151EF2">
        <w:rPr>
          <w:rStyle w:val="normaltextrun"/>
          <w:rFonts w:eastAsia="Times New Roman" w:cs="Times New Roman"/>
          <w:szCs w:val="24"/>
          <w:lang w:val="en"/>
        </w:rPr>
        <w:t xml:space="preserve"> and</w:t>
      </w:r>
      <w:r w:rsidR="00830567">
        <w:rPr>
          <w:rStyle w:val="normaltextrun"/>
          <w:rFonts w:eastAsia="Times New Roman" w:cs="Times New Roman"/>
          <w:szCs w:val="24"/>
          <w:lang w:val="en"/>
        </w:rPr>
        <w:t xml:space="preserve"> the</w:t>
      </w:r>
      <w:r w:rsidRPr="00151EF2">
        <w:rPr>
          <w:rStyle w:val="normaltextrun"/>
          <w:rFonts w:eastAsia="Times New Roman" w:cs="Times New Roman"/>
          <w:szCs w:val="24"/>
          <w:lang w:val="en"/>
        </w:rPr>
        <w:t xml:space="preserve"> lowest in the OSW</w:t>
      </w:r>
      <w:r w:rsidR="00830567">
        <w:rPr>
          <w:rStyle w:val="normaltextrun"/>
          <w:rFonts w:eastAsia="Times New Roman" w:cs="Times New Roman"/>
          <w:szCs w:val="24"/>
          <w:lang w:val="en"/>
        </w:rPr>
        <w:t xml:space="preserve"> habitat</w:t>
      </w:r>
      <w:r w:rsidRPr="00151EF2">
        <w:rPr>
          <w:rStyle w:val="normaltextrun"/>
          <w:rFonts w:eastAsia="Times New Roman" w:cs="Times New Roman"/>
          <w:szCs w:val="24"/>
          <w:lang w:val="en"/>
        </w:rPr>
        <w:t xml:space="preserve"> (Figure</w:t>
      </w:r>
      <w:r w:rsidR="00616F5B">
        <w:rPr>
          <w:rStyle w:val="normaltextrun"/>
          <w:rFonts w:eastAsia="Times New Roman" w:cs="Times New Roman"/>
          <w:szCs w:val="24"/>
          <w:lang w:val="en"/>
        </w:rPr>
        <w:t xml:space="preserve"> 4a</w:t>
      </w:r>
      <w:r w:rsidRPr="00151EF2">
        <w:rPr>
          <w:rStyle w:val="normaltextrun"/>
          <w:rFonts w:eastAsia="Times New Roman" w:cs="Times New Roman"/>
          <w:szCs w:val="24"/>
          <w:lang w:val="en"/>
        </w:rPr>
        <w:t>). A</w:t>
      </w:r>
      <w:r w:rsidR="00D70913">
        <w:rPr>
          <w:rStyle w:val="normaltextrun"/>
          <w:rFonts w:eastAsia="Times New Roman" w:cs="Times New Roman"/>
          <w:szCs w:val="24"/>
          <w:lang w:val="en"/>
        </w:rPr>
        <w:t xml:space="preserve"> </w:t>
      </w:r>
      <w:r w:rsidRPr="00151EF2">
        <w:rPr>
          <w:rStyle w:val="normaltextrun"/>
          <w:rFonts w:cs="Times New Roman"/>
          <w:color w:val="000000"/>
          <w:szCs w:val="24"/>
          <w:bdr w:val="none" w:sz="0" w:space="0" w:color="auto" w:frame="1"/>
          <w:lang w:val="en"/>
        </w:rPr>
        <w:t>Kruskal-Wallis test</w:t>
      </w:r>
      <w:r w:rsidRPr="00151EF2">
        <w:rPr>
          <w:rStyle w:val="normaltextrun"/>
          <w:rFonts w:eastAsia="Times New Roman" w:cs="Times New Roman"/>
          <w:szCs w:val="24"/>
          <w:lang w:val="en"/>
        </w:rPr>
        <w:t xml:space="preserve"> </w:t>
      </w:r>
      <w:r w:rsidR="00830567">
        <w:rPr>
          <w:rStyle w:val="normaltextrun"/>
          <w:rFonts w:eastAsia="Times New Roman" w:cs="Times New Roman"/>
          <w:szCs w:val="24"/>
          <w:lang w:val="en"/>
        </w:rPr>
        <w:t>showed</w:t>
      </w:r>
      <w:r w:rsidR="00830567" w:rsidRPr="00151EF2">
        <w:rPr>
          <w:rStyle w:val="normaltextrun"/>
          <w:rFonts w:eastAsia="Times New Roman" w:cs="Times New Roman"/>
          <w:szCs w:val="24"/>
          <w:lang w:val="en"/>
        </w:rPr>
        <w:t xml:space="preserve"> </w:t>
      </w:r>
      <w:r w:rsidRPr="00151EF2">
        <w:rPr>
          <w:rStyle w:val="normaltextrun"/>
          <w:rFonts w:eastAsia="Times New Roman" w:cs="Times New Roman"/>
          <w:szCs w:val="24"/>
          <w:lang w:val="en"/>
        </w:rPr>
        <w:t>significant difference</w:t>
      </w:r>
      <w:r w:rsidR="00830567">
        <w:rPr>
          <w:rStyle w:val="normaltextrun"/>
          <w:rFonts w:eastAsia="Times New Roman" w:cs="Times New Roman"/>
          <w:szCs w:val="24"/>
          <w:lang w:val="en"/>
        </w:rPr>
        <w:t>s</w:t>
      </w:r>
      <w:r w:rsidRPr="00151EF2">
        <w:rPr>
          <w:rStyle w:val="normaltextrun"/>
          <w:rFonts w:eastAsia="Times New Roman" w:cs="Times New Roman"/>
          <w:szCs w:val="24"/>
          <w:lang w:val="en"/>
        </w:rPr>
        <w:t xml:space="preserve"> in the C:N ratio </w:t>
      </w:r>
      <w:r w:rsidR="00830567">
        <w:rPr>
          <w:rStyle w:val="normaltextrun"/>
          <w:rFonts w:eastAsia="Times New Roman" w:cs="Times New Roman"/>
          <w:szCs w:val="24"/>
          <w:lang w:val="en"/>
        </w:rPr>
        <w:t>among</w:t>
      </w:r>
      <w:r w:rsidR="00830567" w:rsidRPr="00151EF2">
        <w:rPr>
          <w:rStyle w:val="normaltextrun"/>
          <w:rFonts w:eastAsia="Times New Roman" w:cs="Times New Roman"/>
          <w:szCs w:val="24"/>
          <w:lang w:val="en"/>
        </w:rPr>
        <w:t xml:space="preserve"> </w:t>
      </w:r>
      <w:r w:rsidRPr="00151EF2">
        <w:t xml:space="preserve">habitat types, with </w:t>
      </w:r>
      <w:proofErr w:type="gramStart"/>
      <w:r w:rsidRPr="00151EF2">
        <w:t>C:N</w:t>
      </w:r>
      <w:proofErr w:type="gramEnd"/>
      <w:r w:rsidRPr="00151EF2">
        <w:t xml:space="preserve"> decreasing as plume influence decreased (x</w:t>
      </w:r>
      <w:r w:rsidRPr="00616F5B">
        <w:rPr>
          <w:vertAlign w:val="superscript"/>
        </w:rPr>
        <w:t>2</w:t>
      </w:r>
      <w:r w:rsidRPr="00151EF2">
        <w:t>=</w:t>
      </w:r>
      <w:r w:rsidR="00616F5B" w:rsidRPr="00616F5B">
        <w:t>9.2642</w:t>
      </w:r>
      <w:r w:rsidRPr="00151EF2">
        <w:t>, p=</w:t>
      </w:r>
      <w:r w:rsidR="00616F5B" w:rsidRPr="00616F5B">
        <w:t>0.02598</w:t>
      </w:r>
      <w:r w:rsidRPr="00151EF2">
        <w:t>, Figure</w:t>
      </w:r>
      <w:r w:rsidR="00616F5B">
        <w:t xml:space="preserve"> 4</w:t>
      </w:r>
      <w:r w:rsidRPr="00151EF2">
        <w:t>b</w:t>
      </w:r>
      <w:r w:rsidR="00616F5B">
        <w:t>)</w:t>
      </w:r>
      <w:r w:rsidRPr="00151EF2">
        <w:t>.</w:t>
      </w:r>
      <w:r w:rsidR="009315A6" w:rsidRPr="00151EF2">
        <w:t xml:space="preserve"> </w:t>
      </w:r>
      <w:r w:rsidR="0065027D">
        <w:t>Additionally</w:t>
      </w:r>
      <w:r w:rsidR="009315A6" w:rsidRPr="00151EF2">
        <w:t xml:space="preserve">, an ANOVA </w:t>
      </w:r>
      <w:r w:rsidR="00830567">
        <w:t>revealed</w:t>
      </w:r>
      <w:r w:rsidR="009315A6" w:rsidRPr="00151EF2">
        <w:t xml:space="preserve"> significant differences in δ</w:t>
      </w:r>
      <w:r w:rsidR="009315A6" w:rsidRPr="00616F5B">
        <w:rPr>
          <w:vertAlign w:val="superscript"/>
        </w:rPr>
        <w:t>13</w:t>
      </w:r>
      <w:r w:rsidR="009315A6" w:rsidRPr="00151EF2">
        <w:t>C and δ</w:t>
      </w:r>
      <w:r w:rsidR="009315A6" w:rsidRPr="00616F5B">
        <w:rPr>
          <w:vertAlign w:val="superscript"/>
        </w:rPr>
        <w:t>15</w:t>
      </w:r>
      <w:r w:rsidR="009315A6" w:rsidRPr="00151EF2">
        <w:t xml:space="preserve">N </w:t>
      </w:r>
      <w:r w:rsidR="00830567">
        <w:t>among</w:t>
      </w:r>
      <w:r w:rsidR="00830567" w:rsidRPr="00151EF2">
        <w:t xml:space="preserve"> </w:t>
      </w:r>
      <w:r w:rsidR="009315A6" w:rsidRPr="00151EF2">
        <w:t>habitat types (F=</w:t>
      </w:r>
      <w:r w:rsidR="00D70913" w:rsidRPr="00D70913">
        <w:t>9.295</w:t>
      </w:r>
      <w:r w:rsidR="009315A6" w:rsidRPr="00151EF2">
        <w:t>, p</w:t>
      </w:r>
      <w:r w:rsidR="00835550">
        <w:t>&lt;0.005</w:t>
      </w:r>
      <w:r w:rsidR="009315A6" w:rsidRPr="00151EF2">
        <w:t>; F=</w:t>
      </w:r>
      <w:r w:rsidR="00D70913" w:rsidRPr="00D70913">
        <w:t>17.69</w:t>
      </w:r>
      <w:r w:rsidR="009315A6" w:rsidRPr="00151EF2">
        <w:t>, p</w:t>
      </w:r>
      <w:r w:rsidR="00835550">
        <w:t>&lt;0.005</w:t>
      </w:r>
      <w:r w:rsidR="009315A6" w:rsidRPr="00151EF2">
        <w:t>, Figure</w:t>
      </w:r>
      <w:r w:rsidR="00D70913">
        <w:t xml:space="preserve"> 5</w:t>
      </w:r>
      <w:r w:rsidR="009315A6" w:rsidRPr="00151EF2">
        <w:t>). δ</w:t>
      </w:r>
      <w:r w:rsidR="009315A6" w:rsidRPr="00616F5B">
        <w:rPr>
          <w:vertAlign w:val="superscript"/>
        </w:rPr>
        <w:t>13</w:t>
      </w:r>
      <w:r w:rsidR="009315A6" w:rsidRPr="00151EF2">
        <w:t>C and δ</w:t>
      </w:r>
      <w:r w:rsidR="009315A6" w:rsidRPr="00616F5B">
        <w:rPr>
          <w:vertAlign w:val="superscript"/>
        </w:rPr>
        <w:t>15</w:t>
      </w:r>
      <w:r w:rsidR="009315A6" w:rsidRPr="00151EF2">
        <w:t xml:space="preserve">N </w:t>
      </w:r>
      <w:r w:rsidR="00830567">
        <w:t xml:space="preserve">were </w:t>
      </w:r>
      <w:r w:rsidR="009315A6" w:rsidRPr="00151EF2">
        <w:t xml:space="preserve">both </w:t>
      </w:r>
      <w:r w:rsidR="00830567">
        <w:t>highest</w:t>
      </w:r>
      <w:r w:rsidR="00830567" w:rsidRPr="00151EF2">
        <w:t xml:space="preserve"> </w:t>
      </w:r>
      <w:r w:rsidR="009315A6" w:rsidRPr="00151EF2">
        <w:t>in the WP</w:t>
      </w:r>
      <w:r w:rsidR="00830567">
        <w:t xml:space="preserve"> habitat.</w:t>
      </w:r>
    </w:p>
    <w:p w14:paraId="27604635" w14:textId="496759EF" w:rsidR="00820153" w:rsidRPr="00151EF2" w:rsidRDefault="00820153" w:rsidP="0065027D">
      <w:pPr>
        <w:pStyle w:val="paragraph"/>
        <w:spacing w:before="0" w:beforeAutospacing="0" w:after="0" w:afterAutospacing="0"/>
        <w:textAlignment w:val="baseline"/>
      </w:pPr>
    </w:p>
    <w:tbl>
      <w:tblPr>
        <w:tblStyle w:val="TableGrid"/>
        <w:tblpPr w:leftFromText="180" w:rightFromText="180" w:vertAnchor="text" w:tblpY="1"/>
        <w:tblOverlap w:val="never"/>
        <w:tblW w:w="0" w:type="auto"/>
        <w:tblLook w:val="04A0" w:firstRow="1" w:lastRow="0" w:firstColumn="1" w:lastColumn="0" w:noHBand="0" w:noVBand="1"/>
      </w:tblPr>
      <w:tblGrid>
        <w:gridCol w:w="9350"/>
      </w:tblGrid>
      <w:tr w:rsidR="004466CC" w:rsidRPr="00151EF2" w14:paraId="4071286F" w14:textId="77777777" w:rsidTr="000954EA">
        <w:tc>
          <w:tcPr>
            <w:tcW w:w="9576" w:type="dxa"/>
          </w:tcPr>
          <w:p w14:paraId="7D299CCC" w14:textId="72F6346A" w:rsidR="004466CC" w:rsidRPr="00151EF2" w:rsidRDefault="004466CC" w:rsidP="0065027D">
            <w:pPr>
              <w:pStyle w:val="paragraph"/>
              <w:spacing w:before="0" w:beforeAutospacing="0" w:after="0" w:afterAutospacing="0"/>
              <w:textAlignment w:val="baseline"/>
            </w:pPr>
            <w:r w:rsidRPr="00151EF2">
              <w:rPr>
                <w:noProof/>
              </w:rPr>
              <w:lastRenderedPageBreak/>
              <w:drawing>
                <wp:inline distT="0" distB="0" distL="0" distR="0" wp14:anchorId="49811A2E" wp14:editId="78D63006">
                  <wp:extent cx="2684736" cy="1158828"/>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7703" cy="1164425"/>
                          </a:xfrm>
                          <a:prstGeom prst="rect">
                            <a:avLst/>
                          </a:prstGeom>
                          <a:noFill/>
                          <a:ln>
                            <a:noFill/>
                          </a:ln>
                        </pic:spPr>
                      </pic:pic>
                    </a:graphicData>
                  </a:graphic>
                </wp:inline>
              </w:drawing>
            </w:r>
            <w:r w:rsidRPr="00151EF2">
              <w:rPr>
                <w:noProof/>
              </w:rPr>
              <w:drawing>
                <wp:inline distT="0" distB="0" distL="0" distR="0" wp14:anchorId="6A45BCAB" wp14:editId="1063D732">
                  <wp:extent cx="2798798" cy="1205865"/>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6400" cy="1213449"/>
                          </a:xfrm>
                          <a:prstGeom prst="rect">
                            <a:avLst/>
                          </a:prstGeom>
                          <a:noFill/>
                          <a:ln>
                            <a:noFill/>
                          </a:ln>
                        </pic:spPr>
                      </pic:pic>
                    </a:graphicData>
                  </a:graphic>
                </wp:inline>
              </w:drawing>
            </w:r>
          </w:p>
        </w:tc>
      </w:tr>
      <w:tr w:rsidR="004466CC" w:rsidRPr="00151EF2" w14:paraId="4F21A17C" w14:textId="77777777" w:rsidTr="000954EA">
        <w:tc>
          <w:tcPr>
            <w:tcW w:w="9576" w:type="dxa"/>
          </w:tcPr>
          <w:p w14:paraId="5028FA92" w14:textId="134E9A68" w:rsidR="005B42C7" w:rsidRPr="00151EF2" w:rsidRDefault="004466CC" w:rsidP="0065027D">
            <w:pPr>
              <w:pStyle w:val="paragraph"/>
              <w:spacing w:before="0" w:beforeAutospacing="0" w:after="0" w:afterAutospacing="0"/>
              <w:textAlignment w:val="baseline"/>
            </w:pPr>
            <w:r w:rsidRPr="00616F5B">
              <w:rPr>
                <w:b/>
                <w:bCs/>
              </w:rPr>
              <w:t>Figure</w:t>
            </w:r>
            <w:r w:rsidR="00616F5B" w:rsidRPr="00616F5B">
              <w:rPr>
                <w:b/>
                <w:bCs/>
              </w:rPr>
              <w:t xml:space="preserve"> 4</w:t>
            </w:r>
            <w:r w:rsidRPr="00151EF2">
              <w:t xml:space="preserve">: </w:t>
            </w:r>
            <w:r w:rsidR="00C53CA0" w:rsidRPr="00151EF2">
              <w:t xml:space="preserve">Boxplots habitat types plotted against </w:t>
            </w:r>
            <w:r w:rsidR="00C53CA0" w:rsidRPr="00616F5B">
              <w:rPr>
                <w:b/>
                <w:bCs/>
              </w:rPr>
              <w:t>(A)</w:t>
            </w:r>
            <w:r w:rsidR="00C53CA0" w:rsidRPr="00151EF2">
              <w:t xml:space="preserve"> P content mass fraction (g/g) and </w:t>
            </w:r>
            <w:r w:rsidR="00C53CA0" w:rsidRPr="00616F5B">
              <w:rPr>
                <w:b/>
                <w:bCs/>
              </w:rPr>
              <w:t>(B)</w:t>
            </w:r>
            <w:r w:rsidR="00C53CA0" w:rsidRPr="00151EF2">
              <w:t xml:space="preserve"> C:N ratio. Colors are the same as described in Figure 1. P content</w:t>
            </w:r>
            <w:r w:rsidR="00A3331E" w:rsidRPr="00151EF2">
              <w:t xml:space="preserve"> in YPC</w:t>
            </w:r>
            <w:r w:rsidR="00C53CA0" w:rsidRPr="00151EF2">
              <w:t xml:space="preserve"> is </w:t>
            </w:r>
            <w:r w:rsidR="00A3331E" w:rsidRPr="00151EF2">
              <w:t>statistically</w:t>
            </w:r>
            <w:r w:rsidR="00C53CA0" w:rsidRPr="00151EF2">
              <w:t xml:space="preserve"> different </w:t>
            </w:r>
            <w:r w:rsidR="00A3331E" w:rsidRPr="00151EF2">
              <w:t xml:space="preserve">than </w:t>
            </w:r>
            <w:r w:rsidR="00CB5218" w:rsidRPr="00151EF2">
              <w:t>OPM and OSW.</w:t>
            </w:r>
            <w:r w:rsidR="005A03BD" w:rsidRPr="00151EF2">
              <w:t xml:space="preserve"> C:N ratio in YPC is statistically different than OSW.</w:t>
            </w:r>
          </w:p>
        </w:tc>
      </w:tr>
    </w:tbl>
    <w:p w14:paraId="3DB86F1A" w14:textId="1362A730" w:rsidR="009905BD" w:rsidRPr="00151EF2" w:rsidRDefault="009905BD" w:rsidP="0065027D">
      <w:pPr>
        <w:pStyle w:val="paragraph"/>
        <w:spacing w:before="0" w:beforeAutospacing="0" w:after="0" w:afterAutospacing="0"/>
        <w:textAlignment w:val="baseline"/>
      </w:pPr>
    </w:p>
    <w:tbl>
      <w:tblPr>
        <w:tblStyle w:val="TableGrid"/>
        <w:tblpPr w:leftFromText="180" w:rightFromText="180" w:vertAnchor="page" w:horzAnchor="margin" w:tblpY="4715"/>
        <w:tblW w:w="0" w:type="auto"/>
        <w:tblLook w:val="04A0" w:firstRow="1" w:lastRow="0" w:firstColumn="1" w:lastColumn="0" w:noHBand="0" w:noVBand="1"/>
      </w:tblPr>
      <w:tblGrid>
        <w:gridCol w:w="9350"/>
      </w:tblGrid>
      <w:tr w:rsidR="000954EA" w:rsidRPr="00151EF2" w14:paraId="2A99F531" w14:textId="77777777" w:rsidTr="000954EA">
        <w:tc>
          <w:tcPr>
            <w:tcW w:w="9350" w:type="dxa"/>
          </w:tcPr>
          <w:p w14:paraId="36F686B1" w14:textId="77777777" w:rsidR="000954EA" w:rsidRPr="00151EF2" w:rsidRDefault="000954EA" w:rsidP="000954EA">
            <w:pPr>
              <w:pStyle w:val="paragraph"/>
              <w:spacing w:before="0" w:beforeAutospacing="0" w:after="0" w:afterAutospacing="0"/>
              <w:textAlignment w:val="baseline"/>
            </w:pPr>
            <w:r w:rsidRPr="00151EF2">
              <w:rPr>
                <w:noProof/>
              </w:rPr>
              <w:drawing>
                <wp:inline distT="0" distB="0" distL="0" distR="0" wp14:anchorId="13A34EC9" wp14:editId="7B123036">
                  <wp:extent cx="2711450" cy="1120257"/>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9777" cy="1127829"/>
                          </a:xfrm>
                          <a:prstGeom prst="rect">
                            <a:avLst/>
                          </a:prstGeom>
                          <a:noFill/>
                          <a:ln>
                            <a:noFill/>
                          </a:ln>
                        </pic:spPr>
                      </pic:pic>
                    </a:graphicData>
                  </a:graphic>
                </wp:inline>
              </w:drawing>
            </w:r>
            <w:r w:rsidRPr="00151EF2">
              <w:rPr>
                <w:noProof/>
              </w:rPr>
              <w:drawing>
                <wp:inline distT="0" distB="0" distL="0" distR="0" wp14:anchorId="03D0747E" wp14:editId="6F11B666">
                  <wp:extent cx="2856585" cy="1244600"/>
                  <wp:effectExtent l="0" t="0" r="0" b="0"/>
                  <wp:docPr id="2" name="Picture 2" descr="Chart, scatte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 box and whisk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0650" cy="1250728"/>
                          </a:xfrm>
                          <a:prstGeom prst="rect">
                            <a:avLst/>
                          </a:prstGeom>
                          <a:noFill/>
                          <a:ln>
                            <a:noFill/>
                          </a:ln>
                        </pic:spPr>
                      </pic:pic>
                    </a:graphicData>
                  </a:graphic>
                </wp:inline>
              </w:drawing>
            </w:r>
          </w:p>
        </w:tc>
      </w:tr>
      <w:tr w:rsidR="000954EA" w:rsidRPr="00151EF2" w14:paraId="547E7D8C" w14:textId="77777777" w:rsidTr="000954EA">
        <w:trPr>
          <w:trHeight w:val="1009"/>
        </w:trPr>
        <w:tc>
          <w:tcPr>
            <w:tcW w:w="9350" w:type="dxa"/>
          </w:tcPr>
          <w:p w14:paraId="6F6017D0" w14:textId="77777777" w:rsidR="000954EA" w:rsidRPr="00151EF2" w:rsidRDefault="000954EA" w:rsidP="000954EA">
            <w:pPr>
              <w:pStyle w:val="paragraph"/>
              <w:spacing w:before="0" w:beforeAutospacing="0" w:after="0" w:afterAutospacing="0"/>
              <w:textAlignment w:val="baseline"/>
            </w:pPr>
            <w:r w:rsidRPr="00D70913">
              <w:rPr>
                <w:b/>
                <w:bCs/>
              </w:rPr>
              <w:t>Figure 5</w:t>
            </w:r>
            <w:r w:rsidRPr="00151EF2">
              <w:t xml:space="preserve">: Boxplots habitat types plotted against </w:t>
            </w:r>
            <w:r w:rsidRPr="00D70913">
              <w:rPr>
                <w:b/>
                <w:bCs/>
              </w:rPr>
              <w:t>(A)</w:t>
            </w:r>
            <w:r w:rsidRPr="00151EF2">
              <w:t xml:space="preserve"> </w:t>
            </w:r>
            <w:r w:rsidRPr="00151EF2">
              <w:rPr>
                <w:lang w:val="en"/>
              </w:rPr>
              <w:t>δ</w:t>
            </w:r>
            <w:r w:rsidRPr="005B42C7">
              <w:rPr>
                <w:vertAlign w:val="superscript"/>
              </w:rPr>
              <w:t>13</w:t>
            </w:r>
            <w:r w:rsidRPr="00151EF2">
              <w:t xml:space="preserve">C and </w:t>
            </w:r>
            <w:r w:rsidRPr="00D70913">
              <w:rPr>
                <w:b/>
                <w:bCs/>
              </w:rPr>
              <w:t>(B)</w:t>
            </w:r>
            <w:r w:rsidRPr="00151EF2">
              <w:t xml:space="preserve"> </w:t>
            </w:r>
            <w:r w:rsidRPr="00151EF2">
              <w:rPr>
                <w:lang w:val="en"/>
              </w:rPr>
              <w:t>δ</w:t>
            </w:r>
            <w:r w:rsidRPr="005B42C7">
              <w:rPr>
                <w:vertAlign w:val="superscript"/>
              </w:rPr>
              <w:t>15</w:t>
            </w:r>
            <w:r w:rsidRPr="00151EF2">
              <w:t xml:space="preserve">N. Colors are the same as described in Figure 1. </w:t>
            </w:r>
            <w:r w:rsidRPr="00151EF2">
              <w:rPr>
                <w:lang w:val="en"/>
              </w:rPr>
              <w:t>δ</w:t>
            </w:r>
            <w:r w:rsidRPr="005B42C7">
              <w:rPr>
                <w:vertAlign w:val="superscript"/>
                <w:lang w:val="en"/>
              </w:rPr>
              <w:t>13</w:t>
            </w:r>
            <w:r w:rsidRPr="00151EF2">
              <w:rPr>
                <w:lang w:val="en"/>
              </w:rPr>
              <w:t>C</w:t>
            </w:r>
            <w:r w:rsidRPr="00151EF2">
              <w:t xml:space="preserve"> in YPC is statistically different than OPM and WPM. WPM is</w:t>
            </w:r>
            <w:r>
              <w:t xml:space="preserve"> </w:t>
            </w:r>
            <w:r w:rsidRPr="00151EF2">
              <w:t xml:space="preserve">statistically different than OSW. </w:t>
            </w:r>
            <w:r w:rsidRPr="00151EF2">
              <w:rPr>
                <w:lang w:val="en"/>
              </w:rPr>
              <w:t>δ</w:t>
            </w:r>
            <w:r>
              <w:rPr>
                <w:vertAlign w:val="superscript"/>
              </w:rPr>
              <w:t>15</w:t>
            </w:r>
            <w:r w:rsidRPr="00151EF2">
              <w:t xml:space="preserve">N in YPC is statistically different than OSW. WPM is statistically different than OPM and OSW. OPM is statistically different than OSW. </w:t>
            </w:r>
          </w:p>
        </w:tc>
      </w:tr>
    </w:tbl>
    <w:tbl>
      <w:tblPr>
        <w:tblStyle w:val="TableGrid"/>
        <w:tblpPr w:leftFromText="180" w:rightFromText="180" w:vertAnchor="text" w:horzAnchor="margin" w:tblpY="3761"/>
        <w:tblOverlap w:val="never"/>
        <w:tblW w:w="5189" w:type="dxa"/>
        <w:tblLook w:val="04A0" w:firstRow="1" w:lastRow="0" w:firstColumn="1" w:lastColumn="0" w:noHBand="0" w:noVBand="1"/>
      </w:tblPr>
      <w:tblGrid>
        <w:gridCol w:w="5189"/>
      </w:tblGrid>
      <w:tr w:rsidR="000954EA" w:rsidRPr="00151EF2" w14:paraId="25EF1C21" w14:textId="77777777" w:rsidTr="000954EA">
        <w:trPr>
          <w:trHeight w:val="3278"/>
        </w:trPr>
        <w:tc>
          <w:tcPr>
            <w:tcW w:w="5189" w:type="dxa"/>
          </w:tcPr>
          <w:p w14:paraId="43C63514" w14:textId="77777777" w:rsidR="000954EA" w:rsidRPr="00151EF2" w:rsidRDefault="000954EA" w:rsidP="000954EA">
            <w:pPr>
              <w:pStyle w:val="FigureLegend"/>
              <w:rPr>
                <w:rStyle w:val="normaltextrun"/>
              </w:rPr>
            </w:pPr>
            <w:r w:rsidRPr="00151EF2">
              <w:rPr>
                <w:noProof/>
              </w:rPr>
              <w:drawing>
                <wp:inline distT="0" distB="0" distL="0" distR="0" wp14:anchorId="018B4B9B" wp14:editId="57E032B4">
                  <wp:extent cx="2940050" cy="1751330"/>
                  <wp:effectExtent l="0" t="0" r="0" b="127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40050" cy="1751330"/>
                          </a:xfrm>
                          <a:prstGeom prst="rect">
                            <a:avLst/>
                          </a:prstGeom>
                        </pic:spPr>
                      </pic:pic>
                    </a:graphicData>
                  </a:graphic>
                </wp:inline>
              </w:drawing>
            </w:r>
            <w:r>
              <w:rPr>
                <w:rStyle w:val="normaltextrun"/>
              </w:rPr>
              <w:t>.</w:t>
            </w:r>
          </w:p>
        </w:tc>
      </w:tr>
      <w:tr w:rsidR="000954EA" w:rsidRPr="00151EF2" w14:paraId="4768261F" w14:textId="77777777" w:rsidTr="000954EA">
        <w:trPr>
          <w:trHeight w:val="2263"/>
        </w:trPr>
        <w:tc>
          <w:tcPr>
            <w:tcW w:w="5189" w:type="dxa"/>
          </w:tcPr>
          <w:p w14:paraId="6116EBFD" w14:textId="77777777" w:rsidR="000954EA" w:rsidRPr="00151EF2" w:rsidRDefault="000954EA" w:rsidP="000954EA">
            <w:pPr>
              <w:spacing w:line="240" w:lineRule="auto"/>
              <w:textAlignment w:val="baseline"/>
              <w:rPr>
                <w:rStyle w:val="normaltextrun"/>
                <w:rFonts w:eastAsia="Times New Roman" w:cs="Times New Roman"/>
                <w:szCs w:val="24"/>
                <w:lang w:val="en"/>
              </w:rPr>
            </w:pPr>
            <w:r w:rsidRPr="005B42C7">
              <w:rPr>
                <w:rStyle w:val="normaltextrun"/>
                <w:b/>
                <w:bCs/>
              </w:rPr>
              <w:t>Figure 6</w:t>
            </w:r>
            <w:r w:rsidRPr="00151EF2">
              <w:rPr>
                <w:rStyle w:val="normaltextrun"/>
              </w:rPr>
              <w:t xml:space="preserve">: Line plot displaying the effect of size fraction (µm) on P content (g/g), </w:t>
            </w:r>
            <w:proofErr w:type="spellStart"/>
            <w:r w:rsidRPr="00151EF2">
              <w:rPr>
                <w:rStyle w:val="normaltextrun"/>
              </w:rPr>
              <w:t>subsectioned</w:t>
            </w:r>
            <w:proofErr w:type="spellEnd"/>
            <w:r w:rsidRPr="00151EF2">
              <w:rPr>
                <w:rStyle w:val="normaltextrun"/>
              </w:rPr>
              <w:t xml:space="preserve"> by day/night collection. </w:t>
            </w:r>
            <w:r>
              <w:rPr>
                <w:rStyle w:val="normaltextrun"/>
              </w:rPr>
              <w:t xml:space="preserve">Day is graphed in </w:t>
            </w:r>
            <w:proofErr w:type="gramStart"/>
            <w:r>
              <w:rPr>
                <w:rStyle w:val="normaltextrun"/>
              </w:rPr>
              <w:t>red</w:t>
            </w:r>
            <w:proofErr w:type="gramEnd"/>
            <w:r>
              <w:rPr>
                <w:rStyle w:val="normaltextrun"/>
              </w:rPr>
              <w:t xml:space="preserve"> and night is graphed in blue. </w:t>
            </w:r>
            <w:r w:rsidRPr="00151EF2">
              <w:rPr>
                <w:rStyle w:val="normaltextrun"/>
              </w:rPr>
              <w:t>Error bars are +/- one standard deviation</w:t>
            </w:r>
            <w:r>
              <w:rPr>
                <w:rStyle w:val="normaltextrun"/>
              </w:rPr>
              <w:t xml:space="preserve"> from the average</w:t>
            </w:r>
            <w:r w:rsidRPr="00151EF2">
              <w:rPr>
                <w:rStyle w:val="normaltextrun"/>
              </w:rPr>
              <w:t xml:space="preserve"> of each size fraction. The average P content at each size fraction for day</w:t>
            </w:r>
            <w:r>
              <w:rPr>
                <w:rStyle w:val="normaltextrun"/>
              </w:rPr>
              <w:t xml:space="preserve"> and </w:t>
            </w:r>
            <w:r w:rsidRPr="00151EF2">
              <w:rPr>
                <w:rStyle w:val="normaltextrun"/>
              </w:rPr>
              <w:t>night zooplankton follow</w:t>
            </w:r>
            <w:r>
              <w:rPr>
                <w:rStyle w:val="normaltextrun"/>
              </w:rPr>
              <w:t>ed</w:t>
            </w:r>
            <w:r w:rsidRPr="00151EF2">
              <w:rPr>
                <w:rStyle w:val="normaltextrun"/>
              </w:rPr>
              <w:t xml:space="preserve"> a similar</w:t>
            </w:r>
            <w:r>
              <w:rPr>
                <w:rStyle w:val="normaltextrun"/>
              </w:rPr>
              <w:t xml:space="preserve"> pattern.</w:t>
            </w:r>
          </w:p>
        </w:tc>
      </w:tr>
    </w:tbl>
    <w:p w14:paraId="0B50D421" w14:textId="77777777" w:rsidR="000954EA" w:rsidRDefault="000954EA" w:rsidP="00DB4D87"/>
    <w:p w14:paraId="56994687" w14:textId="5773AA15" w:rsidR="00830567" w:rsidRPr="00DB4D87" w:rsidRDefault="00876A1D" w:rsidP="00DB4D87">
      <w:r w:rsidRPr="00151EF2">
        <w:t xml:space="preserve">A paired t-test </w:t>
      </w:r>
      <w:r w:rsidR="00830567">
        <w:t>showed a significant</w:t>
      </w:r>
      <w:r w:rsidRPr="00151EF2">
        <w:t xml:space="preserve"> difference in P content between </w:t>
      </w:r>
      <w:r w:rsidR="00830567">
        <w:t xml:space="preserve">zooplankton collected during the </w:t>
      </w:r>
      <w:commentRangeStart w:id="15"/>
      <w:r w:rsidRPr="00151EF2">
        <w:t>day and</w:t>
      </w:r>
      <w:r w:rsidR="00830567">
        <w:t xml:space="preserve"> </w:t>
      </w:r>
      <w:r w:rsidRPr="00151EF2">
        <w:t>night</w:t>
      </w:r>
      <w:r w:rsidR="00AF6BB2">
        <w:t>,</w:t>
      </w:r>
      <w:r w:rsidRPr="00151EF2">
        <w:t xml:space="preserve"> </w:t>
      </w:r>
      <w:commentRangeEnd w:id="15"/>
      <w:r w:rsidR="00AF6D85">
        <w:rPr>
          <w:rStyle w:val="CommentReference"/>
          <w:rFonts w:asciiTheme="minorHAnsi" w:hAnsiTheme="minorHAnsi"/>
        </w:rPr>
        <w:commentReference w:id="15"/>
      </w:r>
      <w:r w:rsidRPr="00151EF2">
        <w:t>when paired by size fraction (t=</w:t>
      </w:r>
      <w:r w:rsidR="00835550" w:rsidRPr="00835550">
        <w:t>4.95</w:t>
      </w:r>
      <w:r w:rsidRPr="00151EF2">
        <w:t>, p</w:t>
      </w:r>
      <w:r w:rsidR="00835550">
        <w:t>&lt;0.005</w:t>
      </w:r>
      <w:r w:rsidRPr="00151EF2">
        <w:t xml:space="preserve">). </w:t>
      </w:r>
      <w:r w:rsidR="00830567">
        <w:t>Z</w:t>
      </w:r>
      <w:r w:rsidRPr="00151EF2">
        <w:t xml:space="preserve">ooplankton </w:t>
      </w:r>
      <w:r w:rsidR="00830567">
        <w:t>of all si</w:t>
      </w:r>
      <w:r w:rsidR="009D68F2">
        <w:t xml:space="preserve">ze fractions </w:t>
      </w:r>
      <w:r w:rsidR="00830567">
        <w:t xml:space="preserve">collected at night </w:t>
      </w:r>
      <w:r w:rsidRPr="00151EF2">
        <w:t xml:space="preserve">contained </w:t>
      </w:r>
      <w:r w:rsidR="00830567">
        <w:t>more</w:t>
      </w:r>
      <w:r w:rsidRPr="00151EF2">
        <w:t xml:space="preserve"> P </w:t>
      </w:r>
      <w:r w:rsidR="00830567">
        <w:t xml:space="preserve">per unit mass </w:t>
      </w:r>
      <w:r w:rsidR="009D68F2">
        <w:t xml:space="preserve">than </w:t>
      </w:r>
      <w:r w:rsidR="0065027D">
        <w:t>zooplankton</w:t>
      </w:r>
      <w:r w:rsidR="009D68F2">
        <w:t xml:space="preserve"> collected during</w:t>
      </w:r>
      <w:r w:rsidR="006171AD" w:rsidRPr="00151EF2">
        <w:t xml:space="preserve"> </w:t>
      </w:r>
      <w:r w:rsidR="009D68F2">
        <w:t xml:space="preserve">the </w:t>
      </w:r>
      <w:r w:rsidR="006171AD" w:rsidRPr="00151EF2">
        <w:t xml:space="preserve">day </w:t>
      </w:r>
      <w:r w:rsidRPr="00151EF2">
        <w:t>(Figure</w:t>
      </w:r>
      <w:r w:rsidR="00835550">
        <w:t xml:space="preserve"> 6</w:t>
      </w:r>
      <w:r w:rsidRPr="00151EF2">
        <w:t xml:space="preserve">). </w:t>
      </w:r>
      <w:r w:rsidR="00830567">
        <w:br w:type="page"/>
      </w:r>
    </w:p>
    <w:p w14:paraId="1C85FCEB" w14:textId="6F740986" w:rsidR="00151EF2" w:rsidRDefault="00151EF2" w:rsidP="0065027D">
      <w:pPr>
        <w:pStyle w:val="paragraph"/>
        <w:spacing w:before="0" w:beforeAutospacing="0" w:after="0" w:afterAutospacing="0"/>
        <w:textAlignment w:val="baseline"/>
        <w:rPr>
          <w:b/>
          <w:bCs/>
        </w:rPr>
      </w:pPr>
      <w:r w:rsidRPr="00151EF2">
        <w:rPr>
          <w:b/>
          <w:bCs/>
        </w:rPr>
        <w:lastRenderedPageBreak/>
        <w:t>Discussion</w:t>
      </w:r>
    </w:p>
    <w:p w14:paraId="7DA1916E" w14:textId="3933A7E9" w:rsidR="00151EF2" w:rsidRPr="009D68F2" w:rsidRDefault="00776860" w:rsidP="0065027D">
      <w:pPr>
        <w:pStyle w:val="SubSectionHeader1"/>
      </w:pPr>
      <w:r w:rsidRPr="00D92E58">
        <w:t>Day/Night</w:t>
      </w:r>
      <w:r w:rsidR="009D68F2">
        <w:t xml:space="preserve"> Contrasts</w:t>
      </w:r>
    </w:p>
    <w:p w14:paraId="1D30D754" w14:textId="77777777" w:rsidR="00B85B4E" w:rsidRDefault="00ED38C9" w:rsidP="0065027D">
      <w:pPr>
        <w:rPr>
          <w:rStyle w:val="CommentReference"/>
          <w:rFonts w:asciiTheme="minorHAnsi" w:hAnsiTheme="minorHAnsi"/>
        </w:rPr>
      </w:pPr>
      <w:r>
        <w:t xml:space="preserve">Every night, </w:t>
      </w:r>
      <w:r w:rsidR="009D68F2">
        <w:t xml:space="preserve">a significant portion of the oceanic </w:t>
      </w:r>
      <w:r>
        <w:t>zooplankton</w:t>
      </w:r>
      <w:r w:rsidR="009D68F2">
        <w:t xml:space="preserve"> community</w:t>
      </w:r>
      <w:r>
        <w:t xml:space="preserve"> migrate</w:t>
      </w:r>
      <w:r w:rsidR="009D68F2">
        <w:t>s</w:t>
      </w:r>
      <w:r>
        <w:t xml:space="preserve"> to the upper water column</w:t>
      </w:r>
      <w:r w:rsidR="009D68F2">
        <w:t>,</w:t>
      </w:r>
      <w:r>
        <w:t xml:space="preserve"> </w:t>
      </w:r>
      <w:r w:rsidR="009D68F2">
        <w:t xml:space="preserve">then </w:t>
      </w:r>
      <w:r>
        <w:t>return</w:t>
      </w:r>
      <w:r w:rsidR="009D68F2">
        <w:t>s</w:t>
      </w:r>
      <w:r>
        <w:t xml:space="preserve"> to deeper water upon sunrise. This diel vertical migration (DVM) </w:t>
      </w:r>
      <w:r w:rsidR="009D68F2">
        <w:t xml:space="preserve">is the largest </w:t>
      </w:r>
      <w:commentRangeStart w:id="16"/>
      <w:r w:rsidRPr="00ED38C9">
        <w:t xml:space="preserve">synchronized </w:t>
      </w:r>
      <w:r w:rsidR="009D68F2">
        <w:t>movement of animal biomass in the world</w:t>
      </w:r>
      <w:commentRangeEnd w:id="16"/>
      <w:r w:rsidR="009D68F2">
        <w:rPr>
          <w:rStyle w:val="CommentReference"/>
        </w:rPr>
        <w:commentReference w:id="16"/>
      </w:r>
      <w:r w:rsidR="009D68F2" w:rsidRPr="00ED38C9">
        <w:t xml:space="preserve"> </w:t>
      </w:r>
      <w:r w:rsidR="006C69E8">
        <w:t xml:space="preserve">(Hays 2003). </w:t>
      </w:r>
      <w:r w:rsidR="006C69E8" w:rsidRPr="006C69E8">
        <w:t xml:space="preserve">Previous DVM research has focused on the </w:t>
      </w:r>
      <w:proofErr w:type="spellStart"/>
      <w:r w:rsidR="006C69E8" w:rsidRPr="006C69E8">
        <w:t>ecophysiological</w:t>
      </w:r>
      <w:proofErr w:type="spellEnd"/>
      <w:r w:rsidR="006C69E8" w:rsidRPr="006C69E8">
        <w:t xml:space="preserve"> consequences</w:t>
      </w:r>
      <w:r w:rsidR="006C69E8">
        <w:t xml:space="preserve"> on these migratory zooplankton</w:t>
      </w:r>
      <w:r w:rsidR="009D68F2">
        <w:t>, but</w:t>
      </w:r>
      <w:r w:rsidR="006C69E8">
        <w:t xml:space="preserve"> few studies have tracked the movement of nutrients</w:t>
      </w:r>
      <w:r w:rsidR="00835550">
        <w:t xml:space="preserve"> in the water column</w:t>
      </w:r>
      <w:r w:rsidR="006C69E8">
        <w:t xml:space="preserve"> </w:t>
      </w:r>
      <w:r w:rsidR="00835550">
        <w:t>resulting from</w:t>
      </w:r>
      <w:r w:rsidR="006C69E8">
        <w:t xml:space="preserve"> DVM. A previous study found that freshwater </w:t>
      </w:r>
      <w:r w:rsidR="006C69E8" w:rsidRPr="006C69E8">
        <w:rPr>
          <w:i/>
          <w:iCs/>
        </w:rPr>
        <w:t>Daphnia</w:t>
      </w:r>
      <w:r w:rsidR="006C69E8">
        <w:t xml:space="preserve"> transported </w:t>
      </w:r>
      <w:r w:rsidR="00A36704">
        <w:t>phosphorus</w:t>
      </w:r>
      <w:r w:rsidR="006C69E8">
        <w:t xml:space="preserve"> to the </w:t>
      </w:r>
      <w:r w:rsidR="00A36704">
        <w:t>upper water</w:t>
      </w:r>
      <w:r w:rsidR="006C69E8">
        <w:t xml:space="preserve"> column via their e</w:t>
      </w:r>
      <w:r w:rsidR="006C69E8" w:rsidRPr="006C69E8">
        <w:t>xcretion</w:t>
      </w:r>
      <w:r w:rsidR="006C69E8">
        <w:t>s</w:t>
      </w:r>
      <w:r w:rsidR="00A36704">
        <w:t xml:space="preserve"> (</w:t>
      </w:r>
      <w:r w:rsidR="00A36704" w:rsidRPr="00A36704">
        <w:t>Haupt</w:t>
      </w:r>
      <w:r w:rsidR="00A36704">
        <w:t xml:space="preserve"> et al. 2010)</w:t>
      </w:r>
      <w:r w:rsidR="006C69E8">
        <w:t>.</w:t>
      </w:r>
      <w:r w:rsidR="00A36704">
        <w:t xml:space="preserve"> </w:t>
      </w:r>
      <w:r w:rsidR="00E07895" w:rsidRPr="00221FA7">
        <w:t>In concurrence</w:t>
      </w:r>
      <w:r w:rsidR="00A36704" w:rsidRPr="00221FA7">
        <w:t>, our study found</w:t>
      </w:r>
      <w:r w:rsidR="00E07895" w:rsidRPr="00221FA7">
        <w:t xml:space="preserve"> </w:t>
      </w:r>
      <w:r w:rsidR="00A36704" w:rsidRPr="00221FA7">
        <w:t xml:space="preserve">migratory zooplankton </w:t>
      </w:r>
      <w:r w:rsidR="00DC11DA" w:rsidRPr="00221FA7">
        <w:t xml:space="preserve">had </w:t>
      </w:r>
      <w:r w:rsidR="00221FA7">
        <w:t xml:space="preserve">a </w:t>
      </w:r>
      <w:r w:rsidR="00E07895" w:rsidRPr="00221FA7">
        <w:t>higher P content</w:t>
      </w:r>
      <w:r w:rsidR="00221FA7">
        <w:t xml:space="preserve"> </w:t>
      </w:r>
      <w:r w:rsidR="00221FA7" w:rsidRPr="00221FA7">
        <w:t>(lower N:P and C:P ratios)</w:t>
      </w:r>
      <w:r w:rsidR="00221FA7">
        <w:t xml:space="preserve"> than non-migratory zooplankton</w:t>
      </w:r>
      <w:r w:rsidR="00DC11DA" w:rsidRPr="00221FA7">
        <w:t>.</w:t>
      </w:r>
      <w:r w:rsidR="00A36704" w:rsidRPr="00221FA7">
        <w:t xml:space="preserve"> </w:t>
      </w:r>
      <w:r w:rsidR="00E07895" w:rsidRPr="00221FA7">
        <w:t xml:space="preserve">When </w:t>
      </w:r>
      <w:r w:rsidR="00221FA7">
        <w:t>migratory</w:t>
      </w:r>
      <w:r w:rsidR="00E07895" w:rsidRPr="00221FA7">
        <w:t xml:space="preserve"> zooplankton </w:t>
      </w:r>
      <w:r w:rsidR="00221FA7">
        <w:t>travel</w:t>
      </w:r>
      <w:r w:rsidR="00E07895" w:rsidRPr="00221FA7">
        <w:t xml:space="preserve"> to the upper water column at night, </w:t>
      </w:r>
      <w:commentRangeStart w:id="17"/>
      <w:r w:rsidR="00E07895" w:rsidRPr="00221FA7">
        <w:t>they excrete more P per unit mass</w:t>
      </w:r>
      <w:r w:rsidR="00480630" w:rsidRPr="00221FA7">
        <w:t xml:space="preserve"> than P stressed zooplankton</w:t>
      </w:r>
      <w:commentRangeEnd w:id="17"/>
      <w:r w:rsidR="00D63976">
        <w:rPr>
          <w:rStyle w:val="CommentReference"/>
        </w:rPr>
        <w:commentReference w:id="17"/>
      </w:r>
      <w:r w:rsidR="00480630" w:rsidRPr="00221FA7">
        <w:t xml:space="preserve">, leading to a net upward flux of </w:t>
      </w:r>
      <w:r w:rsidR="00DC11DA" w:rsidRPr="00221FA7">
        <w:t>P</w:t>
      </w:r>
      <w:r w:rsidR="00480630" w:rsidRPr="00221FA7">
        <w:t xml:space="preserve">, </w:t>
      </w:r>
      <w:r w:rsidR="00A36704" w:rsidRPr="00221FA7">
        <w:t>a</w:t>
      </w:r>
      <w:r w:rsidR="009B33F3">
        <w:softHyphen/>
      </w:r>
      <w:r w:rsidR="00A36704" w:rsidRPr="00221FA7">
        <w:t>gainst the biological pump.</w:t>
      </w:r>
      <w:r w:rsidR="00077780">
        <w:rPr>
          <w:rStyle w:val="CommentReference"/>
          <w:rFonts w:asciiTheme="minorHAnsi" w:hAnsiTheme="minorHAnsi"/>
        </w:rPr>
        <w:t xml:space="preserve"> </w:t>
      </w:r>
    </w:p>
    <w:p w14:paraId="59A55C71" w14:textId="0DF4E5C2" w:rsidR="00446E0A" w:rsidRPr="009C53EE" w:rsidRDefault="00C6233D" w:rsidP="0065027D">
      <w:pPr>
        <w:rPr>
          <w:rStyle w:val="normaltextrun"/>
          <w:rFonts w:cs="Times New Roman"/>
          <w:szCs w:val="24"/>
        </w:rPr>
      </w:pPr>
      <w:r w:rsidRPr="00BD5402">
        <w:rPr>
          <w:rStyle w:val="CommentReference"/>
          <w:rFonts w:cs="Times New Roman"/>
          <w:sz w:val="24"/>
          <w:szCs w:val="24"/>
          <w:highlight w:val="yellow"/>
        </w:rPr>
        <w:t xml:space="preserve">Phytoplankton could benefit from migratory zooplankton transporting P into the upper water column. </w:t>
      </w:r>
      <w:r w:rsidR="0019412E" w:rsidRPr="00BD5402">
        <w:rPr>
          <w:rStyle w:val="CommentReference"/>
          <w:rFonts w:cs="Times New Roman"/>
          <w:sz w:val="24"/>
          <w:szCs w:val="24"/>
          <w:highlight w:val="yellow"/>
        </w:rPr>
        <w:t>According to p</w:t>
      </w:r>
      <w:r w:rsidRPr="00BD5402">
        <w:rPr>
          <w:rStyle w:val="CommentReference"/>
          <w:rFonts w:cs="Times New Roman"/>
          <w:sz w:val="24"/>
          <w:szCs w:val="24"/>
          <w:highlight w:val="yellow"/>
        </w:rPr>
        <w:t>revious studies</w:t>
      </w:r>
      <w:r w:rsidR="0019412E" w:rsidRPr="00BD5402">
        <w:rPr>
          <w:rStyle w:val="CommentReference"/>
          <w:rFonts w:cs="Times New Roman"/>
          <w:sz w:val="24"/>
          <w:szCs w:val="24"/>
          <w:highlight w:val="yellow"/>
        </w:rPr>
        <w:t>,</w:t>
      </w:r>
      <w:r w:rsidRPr="00BD5402">
        <w:rPr>
          <w:rStyle w:val="CommentReference"/>
          <w:rFonts w:cs="Times New Roman"/>
          <w:sz w:val="24"/>
          <w:szCs w:val="24"/>
          <w:highlight w:val="yellow"/>
        </w:rPr>
        <w:t xml:space="preserve"> </w:t>
      </w:r>
      <w:r w:rsidR="0019412E" w:rsidRPr="00BD5402">
        <w:rPr>
          <w:rStyle w:val="CommentReference"/>
          <w:rFonts w:cs="Times New Roman"/>
          <w:sz w:val="24"/>
          <w:szCs w:val="24"/>
          <w:highlight w:val="yellow"/>
        </w:rPr>
        <w:t>z</w:t>
      </w:r>
      <w:r w:rsidRPr="00BD5402">
        <w:rPr>
          <w:rStyle w:val="CommentReference"/>
          <w:rFonts w:cs="Times New Roman"/>
          <w:sz w:val="24"/>
          <w:szCs w:val="24"/>
          <w:highlight w:val="yellow"/>
        </w:rPr>
        <w:t xml:space="preserve">ooplankton </w:t>
      </w:r>
      <w:r w:rsidR="0019412E" w:rsidRPr="00BD5402">
        <w:rPr>
          <w:rStyle w:val="CommentReference"/>
          <w:rFonts w:cs="Times New Roman"/>
          <w:sz w:val="24"/>
          <w:szCs w:val="24"/>
          <w:highlight w:val="yellow"/>
        </w:rPr>
        <w:t xml:space="preserve">play a role in </w:t>
      </w:r>
      <w:r w:rsidRPr="00BD5402">
        <w:rPr>
          <w:rStyle w:val="CommentReference"/>
          <w:rFonts w:cs="Times New Roman"/>
          <w:sz w:val="24"/>
          <w:szCs w:val="24"/>
          <w:highlight w:val="yellow"/>
        </w:rPr>
        <w:t>regulat</w:t>
      </w:r>
      <w:r w:rsidR="0019412E" w:rsidRPr="00BD5402">
        <w:rPr>
          <w:rStyle w:val="CommentReference"/>
          <w:rFonts w:cs="Times New Roman"/>
          <w:sz w:val="24"/>
          <w:szCs w:val="24"/>
          <w:highlight w:val="yellow"/>
        </w:rPr>
        <w:t xml:space="preserve">ing </w:t>
      </w:r>
      <w:r w:rsidRPr="00BD5402">
        <w:rPr>
          <w:rStyle w:val="CommentReference"/>
          <w:rFonts w:cs="Times New Roman"/>
          <w:sz w:val="24"/>
          <w:szCs w:val="24"/>
          <w:highlight w:val="yellow"/>
        </w:rPr>
        <w:t xml:space="preserve">phytoplankton populations through macro and micronutrient (nitrogen, </w:t>
      </w:r>
      <w:r w:rsidR="0019412E" w:rsidRPr="00BD5402">
        <w:rPr>
          <w:rStyle w:val="CommentReference"/>
          <w:rFonts w:cs="Times New Roman"/>
          <w:sz w:val="24"/>
          <w:szCs w:val="24"/>
          <w:highlight w:val="yellow"/>
        </w:rPr>
        <w:t>phosphorus</w:t>
      </w:r>
      <w:r w:rsidRPr="00BD5402">
        <w:rPr>
          <w:rStyle w:val="CommentReference"/>
          <w:rFonts w:cs="Times New Roman"/>
          <w:sz w:val="24"/>
          <w:szCs w:val="24"/>
          <w:highlight w:val="yellow"/>
        </w:rPr>
        <w:t xml:space="preserve"> and iron) recycling</w:t>
      </w:r>
      <w:r w:rsidR="0019412E" w:rsidRPr="00BD5402">
        <w:rPr>
          <w:rStyle w:val="CommentReference"/>
          <w:rFonts w:cs="Times New Roman"/>
          <w:sz w:val="24"/>
          <w:szCs w:val="24"/>
          <w:highlight w:val="yellow"/>
        </w:rPr>
        <w:t xml:space="preserve"> (Sterner 1986; </w:t>
      </w:r>
      <w:proofErr w:type="spellStart"/>
      <w:r w:rsidR="0019412E" w:rsidRPr="00BD5402">
        <w:rPr>
          <w:rStyle w:val="CommentReference"/>
          <w:rFonts w:cs="Times New Roman"/>
          <w:sz w:val="24"/>
          <w:szCs w:val="24"/>
          <w:highlight w:val="yellow"/>
        </w:rPr>
        <w:t>Vanni</w:t>
      </w:r>
      <w:proofErr w:type="spellEnd"/>
      <w:r w:rsidR="0019412E" w:rsidRPr="00BD5402">
        <w:rPr>
          <w:rStyle w:val="CommentReference"/>
          <w:rFonts w:cs="Times New Roman"/>
          <w:sz w:val="24"/>
          <w:szCs w:val="24"/>
          <w:highlight w:val="yellow"/>
        </w:rPr>
        <w:t xml:space="preserve"> 2002; Tovar-Sánchez </w:t>
      </w:r>
      <w:proofErr w:type="gramStart"/>
      <w:r w:rsidR="0019412E" w:rsidRPr="00BD5402">
        <w:rPr>
          <w:rStyle w:val="CommentReference"/>
          <w:rFonts w:cs="Times New Roman"/>
          <w:sz w:val="24"/>
          <w:szCs w:val="24"/>
          <w:highlight w:val="yellow"/>
        </w:rPr>
        <w:t>et  al.</w:t>
      </w:r>
      <w:proofErr w:type="gramEnd"/>
      <w:r w:rsidR="0019412E" w:rsidRPr="00BD5402">
        <w:rPr>
          <w:rStyle w:val="CommentReference"/>
          <w:rFonts w:cs="Times New Roman"/>
          <w:sz w:val="24"/>
          <w:szCs w:val="24"/>
          <w:highlight w:val="yellow"/>
        </w:rPr>
        <w:t xml:space="preserve"> 2007). </w:t>
      </w:r>
      <w:r w:rsidR="009C53EE" w:rsidRPr="00BD5402">
        <w:rPr>
          <w:rStyle w:val="CommentReference"/>
          <w:rFonts w:cs="Times New Roman"/>
          <w:sz w:val="24"/>
          <w:szCs w:val="24"/>
          <w:highlight w:val="yellow"/>
        </w:rPr>
        <w:t xml:space="preserve">For example, </w:t>
      </w:r>
      <w:r w:rsidR="009C53EE" w:rsidRPr="00BD5402">
        <w:rPr>
          <w:rStyle w:val="normaltextrun"/>
          <w:rFonts w:cs="Times New Roman"/>
          <w:szCs w:val="24"/>
          <w:highlight w:val="yellow"/>
          <w:lang w:val="en"/>
        </w:rPr>
        <w:t>a 2017 study found that zooplankton metabolites increased phytoplankton net growth and ammonia removal rates in Southern Ocean phytoplankton communities (</w:t>
      </w:r>
      <w:proofErr w:type="spellStart"/>
      <w:r w:rsidR="009C53EE" w:rsidRPr="00BD5402">
        <w:rPr>
          <w:rStyle w:val="normaltextrun"/>
          <w:rFonts w:cs="Times New Roman"/>
          <w:szCs w:val="24"/>
          <w:highlight w:val="yellow"/>
          <w:lang w:val="en"/>
        </w:rPr>
        <w:t>Coello-Camba</w:t>
      </w:r>
      <w:proofErr w:type="spellEnd"/>
      <w:r w:rsidR="009C53EE" w:rsidRPr="00BD5402">
        <w:rPr>
          <w:rStyle w:val="normaltextrun"/>
          <w:rFonts w:cs="Times New Roman"/>
          <w:szCs w:val="24"/>
          <w:highlight w:val="yellow"/>
          <w:lang w:val="en"/>
        </w:rPr>
        <w:t xml:space="preserve"> et al. 2017). </w:t>
      </w:r>
      <w:r w:rsidR="009C53EE" w:rsidRPr="00BD5402">
        <w:rPr>
          <w:rStyle w:val="CommentReference"/>
          <w:rFonts w:cs="Times New Roman"/>
          <w:sz w:val="24"/>
          <w:szCs w:val="24"/>
          <w:highlight w:val="yellow"/>
        </w:rPr>
        <w:t>Our data offers a new mechanism of phosphorus recycling by migratory zooplankton, possibly increasing primary production at the surface. *</w:t>
      </w:r>
      <w:proofErr w:type="gramStart"/>
      <w:r w:rsidR="009C53EE" w:rsidRPr="00BD5402">
        <w:rPr>
          <w:rStyle w:val="CommentReference"/>
          <w:rFonts w:cs="Times New Roman"/>
          <w:sz w:val="24"/>
          <w:szCs w:val="24"/>
          <w:highlight w:val="yellow"/>
        </w:rPr>
        <w:t>add</w:t>
      </w:r>
      <w:proofErr w:type="gramEnd"/>
      <w:r w:rsidR="009C53EE" w:rsidRPr="00BD5402">
        <w:rPr>
          <w:rStyle w:val="CommentReference"/>
          <w:rFonts w:cs="Times New Roman"/>
          <w:sz w:val="24"/>
          <w:szCs w:val="24"/>
          <w:highlight w:val="yellow"/>
        </w:rPr>
        <w:t xml:space="preserve"> </w:t>
      </w:r>
      <w:r w:rsidR="00933334" w:rsidRPr="00BD5402">
        <w:rPr>
          <w:rStyle w:val="CommentReference"/>
          <w:rFonts w:cs="Times New Roman"/>
          <w:sz w:val="24"/>
          <w:szCs w:val="24"/>
          <w:highlight w:val="yellow"/>
        </w:rPr>
        <w:t xml:space="preserve">estimate of total N and P in </w:t>
      </w:r>
      <w:proofErr w:type="spellStart"/>
      <w:r w:rsidR="00933334" w:rsidRPr="00BD5402">
        <w:rPr>
          <w:rStyle w:val="CommentReference"/>
          <w:rFonts w:cs="Times New Roman"/>
          <w:sz w:val="24"/>
          <w:szCs w:val="24"/>
          <w:highlight w:val="yellow"/>
        </w:rPr>
        <w:t>zoops</w:t>
      </w:r>
      <w:proofErr w:type="spellEnd"/>
      <w:r w:rsidR="00933334" w:rsidRPr="00BD5402">
        <w:rPr>
          <w:rStyle w:val="CommentReference"/>
          <w:rFonts w:cs="Times New Roman"/>
          <w:sz w:val="24"/>
          <w:szCs w:val="24"/>
          <w:highlight w:val="yellow"/>
        </w:rPr>
        <w:t xml:space="preserve"> at surface</w:t>
      </w:r>
      <w:r w:rsidR="009C53EE" w:rsidRPr="00BD5402">
        <w:rPr>
          <w:rStyle w:val="CommentReference"/>
          <w:rFonts w:cs="Times New Roman"/>
          <w:sz w:val="24"/>
          <w:szCs w:val="24"/>
          <w:highlight w:val="yellow"/>
        </w:rPr>
        <w:t xml:space="preserve"> (day vs night).</w:t>
      </w:r>
      <w:r w:rsidR="009C53EE">
        <w:rPr>
          <w:rStyle w:val="CommentReference"/>
          <w:rFonts w:cs="Times New Roman"/>
          <w:sz w:val="24"/>
          <w:szCs w:val="24"/>
        </w:rPr>
        <w:t xml:space="preserve"> </w:t>
      </w:r>
    </w:p>
    <w:p w14:paraId="4A0C3591" w14:textId="71A4B035" w:rsidR="00776860" w:rsidRDefault="00776860" w:rsidP="00221FA7">
      <w:pPr>
        <w:pStyle w:val="SubSectionHeader1"/>
      </w:pPr>
      <w:r w:rsidRPr="00D92E58">
        <w:t xml:space="preserve">Habitat </w:t>
      </w:r>
      <w:r w:rsidR="00D00DB8">
        <w:t>Comparisons</w:t>
      </w:r>
    </w:p>
    <w:p w14:paraId="6A79B813" w14:textId="341E308D" w:rsidR="008D79E0" w:rsidRDefault="007655E6" w:rsidP="00221FA7">
      <w:r>
        <w:t xml:space="preserve">As the </w:t>
      </w:r>
      <w:r w:rsidR="00D00DB8">
        <w:t>influence of the Amazon River P</w:t>
      </w:r>
      <w:r>
        <w:t>lume decreased</w:t>
      </w:r>
      <w:r w:rsidR="00D00DB8">
        <w:t xml:space="preserve"> in our study</w:t>
      </w:r>
      <w:r>
        <w:t>, C:N</w:t>
      </w:r>
      <w:r w:rsidR="00D00DB8">
        <w:t xml:space="preserve"> ratio</w:t>
      </w:r>
      <w:r>
        <w:t xml:space="preserve"> and P content </w:t>
      </w:r>
      <w:r w:rsidR="00D00DB8">
        <w:t xml:space="preserve">both </w:t>
      </w:r>
      <w:r>
        <w:t xml:space="preserve">decreased, possibly </w:t>
      </w:r>
      <w:r w:rsidR="00D00DB8">
        <w:t>reflecting a general</w:t>
      </w:r>
      <w:r w:rsidR="003A3CF0">
        <w:t xml:space="preserve"> </w:t>
      </w:r>
      <w:r w:rsidR="00D00DB8">
        <w:t xml:space="preserve">diminution of </w:t>
      </w:r>
      <w:r>
        <w:t xml:space="preserve">phosphorus </w:t>
      </w:r>
      <w:r w:rsidR="00D00DB8">
        <w:t>entering the ocean</w:t>
      </w:r>
      <w:r w:rsidR="003A3CF0">
        <w:t xml:space="preserve"> </w:t>
      </w:r>
      <w:r w:rsidR="00EC3892">
        <w:t>from th</w:t>
      </w:r>
      <w:r>
        <w:t xml:space="preserve">e Amazon </w:t>
      </w:r>
      <w:r w:rsidR="00D11442">
        <w:t>River</w:t>
      </w:r>
      <w:r w:rsidR="00DA1584">
        <w:t xml:space="preserve">. </w:t>
      </w:r>
      <w:r w:rsidR="00D00DB8">
        <w:t>A variety of</w:t>
      </w:r>
      <w:r>
        <w:t xml:space="preserve"> </w:t>
      </w:r>
      <w:r w:rsidR="00FA065C">
        <w:t>field</w:t>
      </w:r>
      <w:r w:rsidR="00D00DB8">
        <w:t xml:space="preserve"> studies have </w:t>
      </w:r>
      <w:r w:rsidR="00EC3892">
        <w:t>found that</w:t>
      </w:r>
      <w:r w:rsidR="00FA065C">
        <w:t xml:space="preserve"> the Amazon River </w:t>
      </w:r>
      <w:r w:rsidR="00EC3892">
        <w:t>stimulates</w:t>
      </w:r>
      <w:r w:rsidR="00FA065C">
        <w:t xml:space="preserve"> primary production </w:t>
      </w:r>
      <w:r w:rsidR="00D00DB8">
        <w:t>both directly via</w:t>
      </w:r>
      <w:r w:rsidR="00FA065C">
        <w:t xml:space="preserve"> nutrient input</w:t>
      </w:r>
      <w:r w:rsidR="00D00DB8">
        <w:t xml:space="preserve"> (e.g., </w:t>
      </w:r>
      <w:r w:rsidR="00D00DB8" w:rsidRPr="00D11442">
        <w:t>Muller-Karger et al. 1995</w:t>
      </w:r>
      <w:r w:rsidR="00D00DB8">
        <w:t>)</w:t>
      </w:r>
      <w:r w:rsidR="00FA065C">
        <w:t xml:space="preserve">, </w:t>
      </w:r>
      <w:r w:rsidR="00D00DB8">
        <w:t xml:space="preserve">and indirectly by promoting </w:t>
      </w:r>
      <w:proofErr w:type="spellStart"/>
      <w:r w:rsidR="00D00DB8">
        <w:t>diazotrophy</w:t>
      </w:r>
      <w:proofErr w:type="spellEnd"/>
      <w:r w:rsidR="00D00DB8">
        <w:t xml:space="preserve"> (e.g., </w:t>
      </w:r>
      <w:r w:rsidR="00D11442" w:rsidRPr="00D11442">
        <w:t xml:space="preserve">Subramaniam et al. </w:t>
      </w:r>
      <w:commentRangeStart w:id="18"/>
      <w:r w:rsidR="00D11442" w:rsidRPr="00D11442">
        <w:t>2008</w:t>
      </w:r>
      <w:commentRangeEnd w:id="18"/>
      <w:r w:rsidR="00DC11DA">
        <w:rPr>
          <w:rStyle w:val="CommentReference"/>
          <w:rFonts w:asciiTheme="minorHAnsi" w:hAnsiTheme="minorHAnsi"/>
        </w:rPr>
        <w:commentReference w:id="18"/>
      </w:r>
      <w:r w:rsidR="00D11442">
        <w:t>).</w:t>
      </w:r>
      <w:r w:rsidR="00DA1584">
        <w:t xml:space="preserve"> </w:t>
      </w:r>
      <w:r w:rsidR="00D00DB8">
        <w:t xml:space="preserve">This influence </w:t>
      </w:r>
      <w:r w:rsidR="00881B05">
        <w:t xml:space="preserve">can </w:t>
      </w:r>
      <w:r w:rsidR="00D00DB8">
        <w:t>extend</w:t>
      </w:r>
      <w:r w:rsidR="00881B05">
        <w:t xml:space="preserve"> </w:t>
      </w:r>
      <w:r w:rsidR="00D00DB8">
        <w:t xml:space="preserve">hundreds of km </w:t>
      </w:r>
      <w:r w:rsidR="00817E24">
        <w:t xml:space="preserve">into the open ocean. </w:t>
      </w:r>
      <w:r w:rsidR="00881B05">
        <w:t>As plume influence decreases, p</w:t>
      </w:r>
      <w:r w:rsidR="00DA1584" w:rsidRPr="00221FA7">
        <w:rPr>
          <w:rFonts w:eastAsia="Times New Roman" w:cs="Times New Roman"/>
          <w:szCs w:val="24"/>
        </w:rPr>
        <w:t xml:space="preserve">hytoplankton are likely </w:t>
      </w:r>
      <w:r w:rsidR="00881B05">
        <w:rPr>
          <w:rFonts w:eastAsia="Times New Roman" w:cs="Times New Roman"/>
          <w:szCs w:val="24"/>
        </w:rPr>
        <w:t xml:space="preserve">more </w:t>
      </w:r>
      <w:r w:rsidR="00DA1584" w:rsidRPr="00221FA7">
        <w:rPr>
          <w:rFonts w:eastAsia="Times New Roman" w:cs="Times New Roman"/>
          <w:szCs w:val="24"/>
        </w:rPr>
        <w:t>nutrient limited, as evidenced by</w:t>
      </w:r>
      <w:r w:rsidR="00881B05">
        <w:rPr>
          <w:rFonts w:eastAsia="Times New Roman" w:cs="Times New Roman"/>
          <w:szCs w:val="24"/>
        </w:rPr>
        <w:t xml:space="preserve"> our study’s findings that zooplankton contained the</w:t>
      </w:r>
      <w:r w:rsidR="00DA1584" w:rsidRPr="00221FA7">
        <w:rPr>
          <w:rFonts w:eastAsia="Times New Roman" w:cs="Times New Roman"/>
          <w:szCs w:val="24"/>
        </w:rPr>
        <w:t xml:space="preserve"> high</w:t>
      </w:r>
      <w:r w:rsidR="00881B05">
        <w:rPr>
          <w:rFonts w:eastAsia="Times New Roman" w:cs="Times New Roman"/>
          <w:szCs w:val="24"/>
        </w:rPr>
        <w:t>est</w:t>
      </w:r>
      <w:r w:rsidR="00DA1584" w:rsidRPr="00221FA7">
        <w:rPr>
          <w:rFonts w:eastAsia="Times New Roman" w:cs="Times New Roman"/>
          <w:szCs w:val="24"/>
        </w:rPr>
        <w:t xml:space="preserve"> C:N ratio and P content in the YPC</w:t>
      </w:r>
      <w:r w:rsidR="00881B05">
        <w:rPr>
          <w:rFonts w:eastAsia="Times New Roman" w:cs="Times New Roman"/>
          <w:szCs w:val="24"/>
        </w:rPr>
        <w:t xml:space="preserve"> region</w:t>
      </w:r>
      <w:r w:rsidR="00DA1584">
        <w:t xml:space="preserve">. </w:t>
      </w:r>
    </w:p>
    <w:p w14:paraId="30E0CE55" w14:textId="70D5310A" w:rsidR="00EC3892" w:rsidRDefault="00881B05" w:rsidP="00221FA7">
      <w:r>
        <w:lastRenderedPageBreak/>
        <w:t>A previous study</w:t>
      </w:r>
      <w:r w:rsidR="00744324">
        <w:t xml:space="preserve"> </w:t>
      </w:r>
      <w:r>
        <w:t xml:space="preserve">found that </w:t>
      </w:r>
      <w:r w:rsidR="00744324">
        <w:t xml:space="preserve">the WPM </w:t>
      </w:r>
      <w:r w:rsidR="00817E24">
        <w:t xml:space="preserve">region </w:t>
      </w:r>
      <w:r w:rsidR="00744324">
        <w:t xml:space="preserve">was dominated by a variety of </w:t>
      </w:r>
      <w:r w:rsidR="00EC3892">
        <w:t>diazotroph</w:t>
      </w:r>
      <w:r w:rsidR="00DA1584">
        <w:t>ic</w:t>
      </w:r>
      <w:r w:rsidR="00EC3892">
        <w:t xml:space="preserve"> phytoplankton (</w:t>
      </w:r>
      <w:r w:rsidR="00744324" w:rsidRPr="00744324">
        <w:t>N</w:t>
      </w:r>
      <w:r w:rsidR="00744324" w:rsidRPr="00C57F23">
        <w:rPr>
          <w:vertAlign w:val="subscript"/>
        </w:rPr>
        <w:t>2</w:t>
      </w:r>
      <w:r w:rsidR="00744324" w:rsidRPr="00744324">
        <w:t>-fix</w:t>
      </w:r>
      <w:r w:rsidR="00744324">
        <w:t xml:space="preserve">ers). These </w:t>
      </w:r>
      <w:r w:rsidR="00DA1584">
        <w:t>organisms</w:t>
      </w:r>
      <w:r w:rsidR="00744324">
        <w:t xml:space="preserve"> typically produce </w:t>
      </w:r>
      <w:r w:rsidR="00C57F23">
        <w:t xml:space="preserve">fixed nitrogen with </w:t>
      </w:r>
      <w:r w:rsidR="00744324">
        <w:t xml:space="preserve">low </w:t>
      </w:r>
      <w:r w:rsidR="00744324" w:rsidRPr="00776860">
        <w:rPr>
          <w:lang w:val="el-GR"/>
        </w:rPr>
        <w:t>δ</w:t>
      </w:r>
      <w:r w:rsidR="00744324" w:rsidRPr="00C57F23">
        <w:rPr>
          <w:vertAlign w:val="superscript"/>
          <w:lang w:val="el-GR"/>
        </w:rPr>
        <w:t>15</w:t>
      </w:r>
      <w:r w:rsidR="00744324" w:rsidRPr="00776860">
        <w:t>N</w:t>
      </w:r>
      <w:r w:rsidR="00744324">
        <w:t xml:space="preserve"> values</w:t>
      </w:r>
      <w:r w:rsidR="00817E24">
        <w:t xml:space="preserve">, a pattern evident in the surface </w:t>
      </w:r>
      <w:r w:rsidR="00817E24" w:rsidRPr="005A4916">
        <w:t>δ</w:t>
      </w:r>
      <w:r w:rsidR="00817E24" w:rsidRPr="005A4916">
        <w:rPr>
          <w:vertAlign w:val="superscript"/>
        </w:rPr>
        <w:t>15</w:t>
      </w:r>
      <w:r w:rsidR="00817E24" w:rsidRPr="005A4916">
        <w:t xml:space="preserve">N </w:t>
      </w:r>
      <w:r w:rsidR="00817E24">
        <w:t>values of Weber et al. (2016)</w:t>
      </w:r>
      <w:r w:rsidR="004922AA">
        <w:t xml:space="preserve">. </w:t>
      </w:r>
      <w:r w:rsidR="00817E24">
        <w:t>Interestingly</w:t>
      </w:r>
      <w:r w:rsidR="00DA1584">
        <w:t>, w</w:t>
      </w:r>
      <w:r w:rsidR="00C57F23">
        <w:t xml:space="preserve">e observed </w:t>
      </w:r>
      <w:r w:rsidR="00817E24">
        <w:t xml:space="preserve">high </w:t>
      </w:r>
      <w:r w:rsidR="00C57F23" w:rsidRPr="00776860">
        <w:rPr>
          <w:lang w:val="el-GR"/>
        </w:rPr>
        <w:t>δ</w:t>
      </w:r>
      <w:r w:rsidR="00C57F23" w:rsidRPr="00C57F23">
        <w:rPr>
          <w:vertAlign w:val="superscript"/>
          <w:lang w:val="el-GR"/>
        </w:rPr>
        <w:t>15</w:t>
      </w:r>
      <w:r w:rsidR="00C57F23" w:rsidRPr="00776860">
        <w:t>N</w:t>
      </w:r>
      <w:r w:rsidR="00C57F23">
        <w:t xml:space="preserve"> </w:t>
      </w:r>
      <w:r w:rsidR="00817E24">
        <w:t xml:space="preserve">values in zooplankton collected </w:t>
      </w:r>
      <w:r w:rsidR="00744324">
        <w:t>in the WPM</w:t>
      </w:r>
      <w:r w:rsidR="00817E24">
        <w:t xml:space="preserve"> habitat</w:t>
      </w:r>
      <w:r w:rsidR="004922AA">
        <w:t>, despite the</w:t>
      </w:r>
      <w:r w:rsidR="00817E24">
        <w:t xml:space="preserve"> importance</w:t>
      </w:r>
      <w:r w:rsidR="004922AA">
        <w:t xml:space="preserve"> of </w:t>
      </w:r>
      <w:r w:rsidR="00D749C6">
        <w:t>diazotrophs in that habitat</w:t>
      </w:r>
      <w:r w:rsidR="00744324">
        <w:t xml:space="preserve">. </w:t>
      </w:r>
      <w:r w:rsidR="0097548F">
        <w:t>A</w:t>
      </w:r>
      <w:r w:rsidR="00744324">
        <w:t xml:space="preserve"> variety </w:t>
      </w:r>
      <w:r w:rsidR="0097548F">
        <w:t>of biogeochemical factors</w:t>
      </w:r>
      <w:r w:rsidR="00817E24">
        <w:t xml:space="preserve"> and processes</w:t>
      </w:r>
      <w:r w:rsidR="0097548F">
        <w:t xml:space="preserve"> could </w:t>
      </w:r>
      <w:r w:rsidR="00817E24">
        <w:t xml:space="preserve">generate this mismatch </w:t>
      </w:r>
      <w:r w:rsidR="00D253F0">
        <w:t>between the</w:t>
      </w:r>
      <w:r w:rsidR="00817E24">
        <w:t xml:space="preserve"> isotopic composition </w:t>
      </w:r>
      <w:r w:rsidR="00D253F0">
        <w:t>of</w:t>
      </w:r>
      <w:r w:rsidR="00817E24">
        <w:t xml:space="preserve"> suspended particles and zooplankton. The simplest explanation is that animal tissues integrate diet over a period that reflects the rate of production of new biomass, so changes in the </w:t>
      </w:r>
      <w:r w:rsidR="00817E24" w:rsidRPr="005A4916">
        <w:t>δ</w:t>
      </w:r>
      <w:r w:rsidR="00817E24" w:rsidRPr="005A4916">
        <w:rPr>
          <w:vertAlign w:val="superscript"/>
        </w:rPr>
        <w:t>15</w:t>
      </w:r>
      <w:r w:rsidR="00817E24" w:rsidRPr="005A4916">
        <w:t>N</w:t>
      </w:r>
      <w:r w:rsidR="00817E24">
        <w:t xml:space="preserve"> of the available food will propagate into the animals more </w:t>
      </w:r>
      <w:r w:rsidR="00443CFF">
        <w:t>slowly than the initial perturbation at the base of the food web (Montoya 2008</w:t>
      </w:r>
      <w:r w:rsidR="00443CFF" w:rsidRPr="00D749C6">
        <w:t>)</w:t>
      </w:r>
      <w:r w:rsidR="00443CFF">
        <w:t>.  Animals act as a low pass filter for isotopic perturbations, and our z</w:t>
      </w:r>
      <w:r w:rsidR="0097548F">
        <w:t xml:space="preserve">ooplankton </w:t>
      </w:r>
      <w:r w:rsidR="00443CFF">
        <w:t xml:space="preserve">data suggest that the large blooms of diatom-diazotroph associations (DDAs) and </w:t>
      </w:r>
      <w:proofErr w:type="spellStart"/>
      <w:r w:rsidR="00443CFF">
        <w:rPr>
          <w:i/>
          <w:iCs/>
        </w:rPr>
        <w:t>Trichodesmium</w:t>
      </w:r>
      <w:proofErr w:type="spellEnd"/>
      <w:r w:rsidR="00443CFF">
        <w:t xml:space="preserve"> </w:t>
      </w:r>
      <w:r w:rsidR="00D253F0">
        <w:t>d</w:t>
      </w:r>
      <w:r w:rsidR="00443CFF">
        <w:t>ocumented in the WPM habitat are episodic and/or patchy enough to not dominate the integrated diet of zooplankton collected there</w:t>
      </w:r>
      <w:r w:rsidR="00D253F0">
        <w:t>.</w:t>
      </w:r>
    </w:p>
    <w:p w14:paraId="5AA66003" w14:textId="08DB0DCA" w:rsidR="00EC3892" w:rsidRDefault="00F3453D" w:rsidP="00D253F0">
      <w:r>
        <w:t>The highest</w:t>
      </w:r>
      <w:r w:rsidR="00443CFF">
        <w:t xml:space="preserve"> zooplankton</w:t>
      </w:r>
      <w:r w:rsidR="00D15A11">
        <w:t xml:space="preserve"> </w:t>
      </w:r>
      <w:r w:rsidR="00D15A11" w:rsidRPr="00776860">
        <w:rPr>
          <w:lang w:val="el-GR"/>
        </w:rPr>
        <w:t>δ</w:t>
      </w:r>
      <w:r w:rsidR="00D15A11" w:rsidRPr="00C57F23">
        <w:rPr>
          <w:vertAlign w:val="superscript"/>
          <w:lang w:val="el-GR"/>
        </w:rPr>
        <w:t>13</w:t>
      </w:r>
      <w:r w:rsidR="00D15A11" w:rsidRPr="00776860">
        <w:t>C</w:t>
      </w:r>
      <w:r w:rsidR="00D15A11">
        <w:t xml:space="preserve"> </w:t>
      </w:r>
      <w:r>
        <w:t xml:space="preserve">values </w:t>
      </w:r>
      <w:r w:rsidR="00443CFF">
        <w:t xml:space="preserve">we measured </w:t>
      </w:r>
      <w:r>
        <w:t>were</w:t>
      </w:r>
      <w:r w:rsidR="00D15A11">
        <w:t xml:space="preserve"> </w:t>
      </w:r>
      <w:r w:rsidR="00443CFF">
        <w:t xml:space="preserve">also in animals collected </w:t>
      </w:r>
      <w:r w:rsidR="00D15A11">
        <w:t>in the WPM</w:t>
      </w:r>
      <w:r w:rsidR="00443CFF">
        <w:t xml:space="preserve"> habitat</w:t>
      </w:r>
      <w:r w:rsidR="00AB37E8">
        <w:t xml:space="preserve">, possibly </w:t>
      </w:r>
      <w:r w:rsidR="00443CFF">
        <w:t>reflecting the important contribution of</w:t>
      </w:r>
      <w:r w:rsidR="00AB37E8">
        <w:t xml:space="preserve"> large phytoplankton </w:t>
      </w:r>
      <w:r w:rsidR="00443CFF">
        <w:t>in this habitat</w:t>
      </w:r>
      <w:r w:rsidR="00AB37E8">
        <w:t xml:space="preserve">. </w:t>
      </w:r>
      <w:r>
        <w:t xml:space="preserve">In large </w:t>
      </w:r>
      <w:r w:rsidR="00443CFF">
        <w:t xml:space="preserve">cells (e.g., DDAs) and colonies (e.g., </w:t>
      </w:r>
      <w:proofErr w:type="spellStart"/>
      <w:r w:rsidR="00443CFF">
        <w:rPr>
          <w:i/>
          <w:iCs/>
        </w:rPr>
        <w:t>Trichodesmium</w:t>
      </w:r>
      <w:proofErr w:type="spellEnd"/>
      <w:r w:rsidR="00443CFF">
        <w:t>)</w:t>
      </w:r>
      <w:r>
        <w:t>, CO</w:t>
      </w:r>
      <w:r w:rsidRPr="00C57F23">
        <w:rPr>
          <w:vertAlign w:val="subscript"/>
        </w:rPr>
        <w:t>2</w:t>
      </w:r>
      <w:r>
        <w:t xml:space="preserve"> fixation </w:t>
      </w:r>
      <w:r w:rsidR="00443CFF">
        <w:t>becomes</w:t>
      </w:r>
      <w:r>
        <w:t xml:space="preserve"> diffusion limited, </w:t>
      </w:r>
      <w:r w:rsidR="00443CFF">
        <w:t>resulting in</w:t>
      </w:r>
      <w:r>
        <w:t xml:space="preserve"> high </w:t>
      </w:r>
      <w:r w:rsidRPr="00776860">
        <w:rPr>
          <w:lang w:val="el-GR"/>
        </w:rPr>
        <w:t>δ</w:t>
      </w:r>
      <w:r w:rsidRPr="00C57F23">
        <w:rPr>
          <w:vertAlign w:val="superscript"/>
          <w:lang w:val="el-GR"/>
        </w:rPr>
        <w:t>13</w:t>
      </w:r>
      <w:r w:rsidRPr="00776860">
        <w:t>C</w:t>
      </w:r>
      <w:r>
        <w:t xml:space="preserve"> values </w:t>
      </w:r>
      <w:r w:rsidR="00D253F0">
        <w:t>in</w:t>
      </w:r>
      <w:r w:rsidR="00443CFF">
        <w:t xml:space="preserve"> the biomass formed</w:t>
      </w:r>
      <w:r w:rsidRPr="00F3453D">
        <w:t xml:space="preserve"> (</w:t>
      </w:r>
      <w:proofErr w:type="spellStart"/>
      <w:r w:rsidRPr="00F3453D">
        <w:t>Goericke</w:t>
      </w:r>
      <w:proofErr w:type="spellEnd"/>
      <w:r w:rsidRPr="00F3453D">
        <w:t xml:space="preserve"> et al. 1994; Laws et al. 1995; Rau et al. 1996).</w:t>
      </w:r>
      <w:r>
        <w:t xml:space="preserve"> Weber et al. (2016) </w:t>
      </w:r>
      <w:r w:rsidR="00443CFF">
        <w:t xml:space="preserve">previously </w:t>
      </w:r>
      <w:r>
        <w:t>observed</w:t>
      </w:r>
      <w:r w:rsidR="00D92E58">
        <w:t xml:space="preserve"> a strong correlation between</w:t>
      </w:r>
      <w:r w:rsidR="00443CFF">
        <w:t xml:space="preserve"> blooms of</w:t>
      </w:r>
      <w:r>
        <w:t xml:space="preserve"> </w:t>
      </w:r>
      <w:r w:rsidR="00D92E58" w:rsidRPr="00D92E58">
        <w:rPr>
          <w:i/>
          <w:iCs/>
        </w:rPr>
        <w:t xml:space="preserve">H. </w:t>
      </w:r>
      <w:proofErr w:type="spellStart"/>
      <w:r w:rsidR="00D92E58" w:rsidRPr="00D92E58">
        <w:rPr>
          <w:i/>
          <w:iCs/>
        </w:rPr>
        <w:t>hauckii</w:t>
      </w:r>
      <w:proofErr w:type="spellEnd"/>
      <w:r w:rsidR="00D92E58">
        <w:t xml:space="preserve">, a large and fast-growing diatom, and high </w:t>
      </w:r>
      <w:r w:rsidR="00D92E58" w:rsidRPr="00776860">
        <w:rPr>
          <w:lang w:val="el-GR"/>
        </w:rPr>
        <w:t>δ</w:t>
      </w:r>
      <w:r w:rsidR="00D92E58" w:rsidRPr="00F40F36">
        <w:rPr>
          <w:vertAlign w:val="superscript"/>
          <w:lang w:val="el-GR"/>
        </w:rPr>
        <w:t>13</w:t>
      </w:r>
      <w:r w:rsidR="00D92E58" w:rsidRPr="00776860">
        <w:t>C</w:t>
      </w:r>
      <w:r w:rsidR="00D92E58">
        <w:t xml:space="preserve"> values in the WPM.  </w:t>
      </w:r>
    </w:p>
    <w:p w14:paraId="126E7667" w14:textId="77777777" w:rsidR="008D79E0" w:rsidRDefault="008D79E0" w:rsidP="00D253F0">
      <w:pPr>
        <w:pStyle w:val="paragraph"/>
        <w:spacing w:before="0" w:beforeAutospacing="0" w:after="0" w:afterAutospacing="0"/>
        <w:textAlignment w:val="baseline"/>
        <w:rPr>
          <w:b/>
          <w:bCs/>
        </w:rPr>
      </w:pPr>
    </w:p>
    <w:p w14:paraId="45C93D3C" w14:textId="75596A86" w:rsidR="00DB4D87" w:rsidRPr="000954EA" w:rsidRDefault="00D92E58" w:rsidP="000954EA">
      <w:pPr>
        <w:spacing w:line="259" w:lineRule="auto"/>
        <w:rPr>
          <w:rFonts w:eastAsia="Times New Roman" w:cs="Times New Roman"/>
          <w:b/>
          <w:bCs/>
          <w:szCs w:val="24"/>
        </w:rPr>
      </w:pPr>
      <w:r w:rsidRPr="00DB4D87">
        <w:rPr>
          <w:b/>
          <w:bCs/>
        </w:rPr>
        <w:t>Conclusions</w:t>
      </w:r>
    </w:p>
    <w:p w14:paraId="5117309F" w14:textId="3520C8EF" w:rsidR="00CE35FB" w:rsidRDefault="002178F3" w:rsidP="00CE35FB">
      <w:r>
        <w:t xml:space="preserve">Nutrients limiting zooplankton growth in the ARP play an important role in the marine food web, yet much is still unknown </w:t>
      </w:r>
      <w:r w:rsidR="00CE35FB">
        <w:t>about phosphorus cycling in relation to the biological pump</w:t>
      </w:r>
      <w:r>
        <w:t xml:space="preserve">. </w:t>
      </w:r>
      <w:r w:rsidR="00CE35FB">
        <w:t xml:space="preserve">Our data suggests a potential mechanism for transporting phosphorus into surface waters, potentially increasing the action of the biological pump and carbon sequestration by phytoplankton. </w:t>
      </w:r>
      <w:r>
        <w:t>To further investigate t</w:t>
      </w:r>
      <w:r w:rsidR="00CE35FB">
        <w:t>his</w:t>
      </w:r>
      <w:r>
        <w:t xml:space="preserve">, </w:t>
      </w:r>
      <w:r w:rsidR="00CE35FB">
        <w:t xml:space="preserve">more zooplankton samples from additional cruises need to be analyzed. </w:t>
      </w:r>
    </w:p>
    <w:p w14:paraId="7B6846CD" w14:textId="01B1367B" w:rsidR="00B54D24" w:rsidRPr="000000AA" w:rsidRDefault="00B54D24" w:rsidP="00FB46A5">
      <w:pPr>
        <w:rPr>
          <w:i/>
          <w:iCs/>
        </w:rPr>
      </w:pPr>
    </w:p>
    <w:p w14:paraId="083C9C08" w14:textId="183A8A38" w:rsidR="00C022C8" w:rsidRDefault="00C022C8" w:rsidP="00CE35FB">
      <w:pPr>
        <w:pStyle w:val="paragraph"/>
        <w:spacing w:before="0" w:beforeAutospacing="0" w:after="0" w:afterAutospacing="0"/>
        <w:ind w:firstLine="720"/>
        <w:textAlignment w:val="baseline"/>
      </w:pPr>
    </w:p>
    <w:p w14:paraId="347C7560" w14:textId="77777777" w:rsidR="000000AA" w:rsidRDefault="000000AA" w:rsidP="00CE35FB">
      <w:pPr>
        <w:pStyle w:val="paragraph"/>
        <w:spacing w:before="0" w:beforeAutospacing="0" w:after="0" w:afterAutospacing="0"/>
        <w:textAlignment w:val="baseline"/>
        <w:rPr>
          <w:b/>
          <w:bCs/>
        </w:rPr>
      </w:pPr>
    </w:p>
    <w:p w14:paraId="637EFFFB" w14:textId="77777777" w:rsidR="00C84E77" w:rsidRDefault="00C84E77">
      <w:pPr>
        <w:spacing w:line="259" w:lineRule="auto"/>
        <w:rPr>
          <w:rFonts w:eastAsia="Times New Roman" w:cs="Times New Roman"/>
          <w:b/>
          <w:bCs/>
          <w:szCs w:val="24"/>
        </w:rPr>
      </w:pPr>
      <w:r>
        <w:rPr>
          <w:b/>
          <w:bCs/>
        </w:rPr>
        <w:br w:type="page"/>
      </w:r>
    </w:p>
    <w:p w14:paraId="573DCCD3" w14:textId="7C6255B5" w:rsidR="00C022C8" w:rsidRDefault="00C022C8" w:rsidP="00CE35FB">
      <w:pPr>
        <w:pStyle w:val="paragraph"/>
        <w:spacing w:before="0" w:beforeAutospacing="0" w:after="0" w:afterAutospacing="0"/>
        <w:textAlignment w:val="baseline"/>
        <w:rPr>
          <w:b/>
          <w:bCs/>
        </w:rPr>
      </w:pPr>
      <w:r w:rsidRPr="0055260A">
        <w:rPr>
          <w:b/>
          <w:bCs/>
        </w:rPr>
        <w:lastRenderedPageBreak/>
        <w:t>References</w:t>
      </w:r>
    </w:p>
    <w:p w14:paraId="10C8FB5E" w14:textId="77777777" w:rsidR="0055260A" w:rsidRPr="0055260A" w:rsidRDefault="0055260A" w:rsidP="00CE35FB">
      <w:pPr>
        <w:pStyle w:val="paragraph"/>
        <w:spacing w:before="0" w:beforeAutospacing="0" w:after="0" w:afterAutospacing="0"/>
        <w:textAlignment w:val="baseline"/>
        <w:rPr>
          <w:b/>
          <w:bCs/>
        </w:rPr>
      </w:pPr>
    </w:p>
    <w:p w14:paraId="16160761" w14:textId="77777777" w:rsidR="005F6370" w:rsidRPr="0055260A" w:rsidRDefault="005F6370" w:rsidP="006B6EBC">
      <w:pPr>
        <w:rPr>
          <w:rFonts w:cs="Times New Roman"/>
          <w:szCs w:val="24"/>
        </w:rPr>
      </w:pPr>
      <w:proofErr w:type="spellStart"/>
      <w:r w:rsidRPr="0055260A">
        <w:rPr>
          <w:rFonts w:cs="Times New Roman"/>
          <w:szCs w:val="24"/>
        </w:rPr>
        <w:t>Goericke</w:t>
      </w:r>
      <w:proofErr w:type="spellEnd"/>
      <w:r w:rsidRPr="0055260A">
        <w:rPr>
          <w:rFonts w:cs="Times New Roman"/>
          <w:szCs w:val="24"/>
        </w:rPr>
        <w:t xml:space="preserve">, R., J. P. Montoya, and B. Fry. 1994. Physiology of isotope fractionation in algae and </w:t>
      </w:r>
    </w:p>
    <w:p w14:paraId="6625D7E6" w14:textId="77777777" w:rsidR="005F6370" w:rsidRPr="0055260A" w:rsidRDefault="005F6370" w:rsidP="006B6EBC">
      <w:pPr>
        <w:ind w:firstLine="720"/>
        <w:rPr>
          <w:rFonts w:cs="Times New Roman"/>
          <w:szCs w:val="24"/>
        </w:rPr>
      </w:pPr>
      <w:r w:rsidRPr="0055260A">
        <w:rPr>
          <w:rFonts w:cs="Times New Roman"/>
          <w:szCs w:val="24"/>
        </w:rPr>
        <w:t xml:space="preserve">cyanobacteria, p. 187221. In K. </w:t>
      </w:r>
      <w:proofErr w:type="spellStart"/>
      <w:r w:rsidRPr="0055260A">
        <w:rPr>
          <w:rFonts w:cs="Times New Roman"/>
          <w:szCs w:val="24"/>
        </w:rPr>
        <w:t>Lajtha</w:t>
      </w:r>
      <w:proofErr w:type="spellEnd"/>
      <w:r w:rsidRPr="0055260A">
        <w:rPr>
          <w:rFonts w:cs="Times New Roman"/>
          <w:szCs w:val="24"/>
        </w:rPr>
        <w:t xml:space="preserve"> and B. Michener [eds.], Stable isotopes in ecology </w:t>
      </w:r>
    </w:p>
    <w:p w14:paraId="695675F7" w14:textId="7C827867" w:rsidR="005F6370" w:rsidRPr="0055260A" w:rsidRDefault="005F6370" w:rsidP="006B6EBC">
      <w:pPr>
        <w:ind w:firstLine="720"/>
        <w:rPr>
          <w:rFonts w:cs="Times New Roman"/>
          <w:szCs w:val="24"/>
        </w:rPr>
      </w:pPr>
      <w:r w:rsidRPr="0055260A">
        <w:rPr>
          <w:rFonts w:cs="Times New Roman"/>
          <w:szCs w:val="24"/>
        </w:rPr>
        <w:t>and environmental science. Blackwell Scientific Publications.</w:t>
      </w:r>
    </w:p>
    <w:p w14:paraId="166CB883" w14:textId="77777777" w:rsidR="005F6370" w:rsidRPr="0055260A" w:rsidRDefault="005F6370" w:rsidP="006B6EBC">
      <w:pPr>
        <w:rPr>
          <w:rFonts w:cs="Times New Roman"/>
          <w:szCs w:val="24"/>
        </w:rPr>
      </w:pPr>
      <w:r w:rsidRPr="0055260A">
        <w:rPr>
          <w:rFonts w:cs="Times New Roman"/>
          <w:szCs w:val="24"/>
        </w:rPr>
        <w:t xml:space="preserve">Haupt, F., </w:t>
      </w:r>
      <w:proofErr w:type="spellStart"/>
      <w:r w:rsidRPr="0055260A">
        <w:rPr>
          <w:rFonts w:cs="Times New Roman"/>
          <w:szCs w:val="24"/>
        </w:rPr>
        <w:t>Stockenreiter</w:t>
      </w:r>
      <w:proofErr w:type="spellEnd"/>
      <w:r w:rsidRPr="0055260A">
        <w:rPr>
          <w:rFonts w:cs="Times New Roman"/>
          <w:szCs w:val="24"/>
        </w:rPr>
        <w:t xml:space="preserve">, M., </w:t>
      </w:r>
      <w:proofErr w:type="spellStart"/>
      <w:r w:rsidRPr="0055260A">
        <w:rPr>
          <w:rFonts w:cs="Times New Roman"/>
          <w:szCs w:val="24"/>
        </w:rPr>
        <w:t>Reichwaldt</w:t>
      </w:r>
      <w:proofErr w:type="spellEnd"/>
      <w:r w:rsidRPr="0055260A">
        <w:rPr>
          <w:rFonts w:cs="Times New Roman"/>
          <w:szCs w:val="24"/>
        </w:rPr>
        <w:t xml:space="preserve">, E. S., Baumgartner, M., Lampert, W., Boersma, M., &amp; </w:t>
      </w:r>
    </w:p>
    <w:p w14:paraId="53EA36F5" w14:textId="77777777" w:rsidR="0055260A" w:rsidRPr="0055260A" w:rsidRDefault="005F6370" w:rsidP="006B6EBC">
      <w:pPr>
        <w:ind w:left="720"/>
        <w:rPr>
          <w:rFonts w:cs="Times New Roman"/>
          <w:szCs w:val="24"/>
        </w:rPr>
      </w:pPr>
      <w:proofErr w:type="spellStart"/>
      <w:r w:rsidRPr="0055260A">
        <w:rPr>
          <w:rFonts w:cs="Times New Roman"/>
          <w:szCs w:val="24"/>
        </w:rPr>
        <w:t>Stibor</w:t>
      </w:r>
      <w:proofErr w:type="spellEnd"/>
      <w:r w:rsidRPr="0055260A">
        <w:rPr>
          <w:rFonts w:cs="Times New Roman"/>
          <w:szCs w:val="24"/>
        </w:rPr>
        <w:t xml:space="preserve">, H. (2010). Upward phosphorus transport by </w:t>
      </w:r>
      <w:r w:rsidRPr="0055260A">
        <w:rPr>
          <w:rFonts w:cs="Times New Roman"/>
          <w:i/>
          <w:iCs/>
          <w:szCs w:val="24"/>
        </w:rPr>
        <w:t>Daphnia</w:t>
      </w:r>
      <w:r w:rsidRPr="0055260A">
        <w:rPr>
          <w:rFonts w:cs="Times New Roman"/>
          <w:szCs w:val="24"/>
        </w:rPr>
        <w:t xml:space="preserve"> diel vertical migration. </w:t>
      </w:r>
    </w:p>
    <w:p w14:paraId="63EF4A49" w14:textId="5C7DD02D" w:rsidR="005F6370" w:rsidRPr="0055260A" w:rsidRDefault="005F6370" w:rsidP="006B6EBC">
      <w:pPr>
        <w:ind w:left="720"/>
        <w:rPr>
          <w:rFonts w:cs="Times New Roman"/>
          <w:szCs w:val="24"/>
        </w:rPr>
      </w:pPr>
      <w:r w:rsidRPr="0055260A">
        <w:rPr>
          <w:rFonts w:cs="Times New Roman"/>
          <w:i/>
          <w:iCs/>
          <w:szCs w:val="24"/>
        </w:rPr>
        <w:t>Limnology and Oceanography</w:t>
      </w:r>
      <w:r w:rsidRPr="0055260A">
        <w:rPr>
          <w:rFonts w:cs="Times New Roman"/>
          <w:szCs w:val="24"/>
        </w:rPr>
        <w:t xml:space="preserve">, </w:t>
      </w:r>
      <w:r w:rsidRPr="0055260A">
        <w:rPr>
          <w:rFonts w:cs="Times New Roman"/>
          <w:i/>
          <w:iCs/>
          <w:szCs w:val="24"/>
        </w:rPr>
        <w:t>55</w:t>
      </w:r>
      <w:r w:rsidRPr="0055260A">
        <w:rPr>
          <w:rFonts w:cs="Times New Roman"/>
          <w:szCs w:val="24"/>
        </w:rPr>
        <w:t>(2), 529–534.</w:t>
      </w:r>
      <w:hyperlink r:id="rId23" w:history="1">
        <w:r w:rsidR="0055260A" w:rsidRPr="0055260A">
          <w:rPr>
            <w:rStyle w:val="Hyperlink"/>
            <w:rFonts w:cs="Times New Roman"/>
            <w:color w:val="auto"/>
            <w:szCs w:val="24"/>
          </w:rPr>
          <w:t>https://doi.org/10.4319/lo.2010.55.2.0529</w:t>
        </w:r>
      </w:hyperlink>
    </w:p>
    <w:p w14:paraId="5B39562E" w14:textId="77777777" w:rsidR="0055260A" w:rsidRDefault="005F6370" w:rsidP="006B6EBC">
      <w:pPr>
        <w:rPr>
          <w:rFonts w:cs="Times New Roman"/>
          <w:szCs w:val="24"/>
        </w:rPr>
      </w:pPr>
      <w:r w:rsidRPr="0055260A">
        <w:rPr>
          <w:rFonts w:cs="Times New Roman"/>
          <w:szCs w:val="24"/>
        </w:rPr>
        <w:t xml:space="preserve">HAYS, G. C. 2003. A review of the adaptive significance and ecosystem consequences of </w:t>
      </w:r>
    </w:p>
    <w:p w14:paraId="54D8CD94" w14:textId="41ABF8F4" w:rsidR="005F6370" w:rsidRPr="0055260A" w:rsidRDefault="005F6370" w:rsidP="006B6EBC">
      <w:pPr>
        <w:ind w:firstLine="720"/>
        <w:rPr>
          <w:rFonts w:cs="Times New Roman"/>
          <w:szCs w:val="24"/>
        </w:rPr>
      </w:pPr>
      <w:r w:rsidRPr="0055260A">
        <w:rPr>
          <w:rFonts w:cs="Times New Roman"/>
          <w:szCs w:val="24"/>
        </w:rPr>
        <w:t xml:space="preserve">zooplankton diel vertical migrations. </w:t>
      </w:r>
      <w:proofErr w:type="spellStart"/>
      <w:r w:rsidRPr="0055260A">
        <w:rPr>
          <w:rFonts w:cs="Times New Roman"/>
          <w:szCs w:val="24"/>
        </w:rPr>
        <w:t>Hydrobiologia</w:t>
      </w:r>
      <w:proofErr w:type="spellEnd"/>
      <w:r w:rsidRPr="0055260A">
        <w:rPr>
          <w:rFonts w:cs="Times New Roman"/>
          <w:szCs w:val="24"/>
        </w:rPr>
        <w:t xml:space="preserve"> 503: 163–170.</w:t>
      </w:r>
    </w:p>
    <w:p w14:paraId="1D464B96" w14:textId="77777777" w:rsidR="0055260A" w:rsidRPr="0055260A" w:rsidRDefault="005F6370" w:rsidP="006B6EBC">
      <w:pPr>
        <w:rPr>
          <w:rFonts w:eastAsia="Times New Roman" w:cs="Times New Roman"/>
          <w:szCs w:val="24"/>
        </w:rPr>
      </w:pPr>
      <w:proofErr w:type="spellStart"/>
      <w:r w:rsidRPr="0055260A">
        <w:rPr>
          <w:rFonts w:eastAsia="Times New Roman" w:cs="Times New Roman"/>
          <w:szCs w:val="24"/>
          <w:lang w:val="en"/>
        </w:rPr>
        <w:t>Hoering</w:t>
      </w:r>
      <w:proofErr w:type="spellEnd"/>
      <w:r w:rsidRPr="0055260A">
        <w:rPr>
          <w:rFonts w:eastAsia="Times New Roman" w:cs="Times New Roman"/>
          <w:szCs w:val="24"/>
          <w:lang w:val="en"/>
        </w:rPr>
        <w:t xml:space="preserve">, T. C. (1955). Variations of nitrogen-15 abundance in naturally occurring substances. </w:t>
      </w:r>
      <w:r w:rsidRPr="0055260A">
        <w:rPr>
          <w:rFonts w:eastAsia="Times New Roman" w:cs="Times New Roman"/>
          <w:szCs w:val="24"/>
        </w:rPr>
        <w:tab/>
      </w:r>
    </w:p>
    <w:p w14:paraId="3D8A4B59" w14:textId="76FE8521" w:rsidR="005F6370" w:rsidRPr="0055260A" w:rsidRDefault="005F6370" w:rsidP="006B6EBC">
      <w:pPr>
        <w:ind w:firstLine="720"/>
        <w:rPr>
          <w:rFonts w:eastAsia="Times New Roman" w:cs="Times New Roman"/>
          <w:szCs w:val="24"/>
        </w:rPr>
      </w:pPr>
      <w:r w:rsidRPr="0055260A">
        <w:rPr>
          <w:rFonts w:eastAsia="Times New Roman" w:cs="Times New Roman"/>
          <w:szCs w:val="24"/>
          <w:lang w:val="en"/>
        </w:rPr>
        <w:t>Science 122, 1233–1234.</w:t>
      </w:r>
      <w:r w:rsidRPr="0055260A">
        <w:rPr>
          <w:rFonts w:eastAsia="Times New Roman" w:cs="Times New Roman"/>
          <w:szCs w:val="24"/>
        </w:rPr>
        <w:t> </w:t>
      </w:r>
    </w:p>
    <w:p w14:paraId="4A9CB3CE" w14:textId="77777777" w:rsidR="005F6370" w:rsidRPr="0055260A" w:rsidRDefault="005F6370" w:rsidP="006B6EBC">
      <w:pPr>
        <w:rPr>
          <w:rFonts w:cs="Times New Roman"/>
          <w:szCs w:val="24"/>
        </w:rPr>
      </w:pPr>
      <w:proofErr w:type="spellStart"/>
      <w:r w:rsidRPr="0055260A">
        <w:rPr>
          <w:rFonts w:cs="Times New Roman"/>
          <w:szCs w:val="24"/>
        </w:rPr>
        <w:t>Kortzinger</w:t>
      </w:r>
      <w:proofErr w:type="spellEnd"/>
      <w:r w:rsidRPr="0055260A">
        <w:rPr>
          <w:rFonts w:cs="Times New Roman"/>
          <w:szCs w:val="24"/>
        </w:rPr>
        <w:t xml:space="preserve">, A. 2003. A significant CO2 sink in the tropical Atlantic Ocean associated with the </w:t>
      </w:r>
    </w:p>
    <w:p w14:paraId="337F8126" w14:textId="2CCE7211" w:rsidR="005F6370" w:rsidRPr="0055260A" w:rsidRDefault="005F6370" w:rsidP="006B6EBC">
      <w:pPr>
        <w:ind w:firstLine="720"/>
        <w:rPr>
          <w:rFonts w:cs="Times New Roman"/>
          <w:szCs w:val="24"/>
        </w:rPr>
      </w:pPr>
      <w:r w:rsidRPr="0055260A">
        <w:rPr>
          <w:rFonts w:cs="Times New Roman"/>
          <w:szCs w:val="24"/>
        </w:rPr>
        <w:t xml:space="preserve">Amazon River plume. </w:t>
      </w:r>
      <w:proofErr w:type="spellStart"/>
      <w:r w:rsidRPr="0055260A">
        <w:rPr>
          <w:rFonts w:cs="Times New Roman"/>
          <w:szCs w:val="24"/>
        </w:rPr>
        <w:t>Geophys</w:t>
      </w:r>
      <w:proofErr w:type="spellEnd"/>
      <w:r w:rsidRPr="0055260A">
        <w:rPr>
          <w:rFonts w:cs="Times New Roman"/>
          <w:szCs w:val="24"/>
        </w:rPr>
        <w:t>. Res. Lett. 30: 2287, doi:10.1029/2003GL018841</w:t>
      </w:r>
    </w:p>
    <w:p w14:paraId="7FB1D1C6" w14:textId="77777777" w:rsidR="00E5362E" w:rsidRDefault="00E5362E" w:rsidP="006B6EBC">
      <w:pPr>
        <w:rPr>
          <w:rFonts w:cs="Times New Roman"/>
          <w:szCs w:val="24"/>
        </w:rPr>
      </w:pPr>
      <w:r w:rsidRPr="00E5362E">
        <w:rPr>
          <w:rFonts w:cs="Times New Roman"/>
          <w:szCs w:val="24"/>
        </w:rPr>
        <w:t xml:space="preserve">Landrum JP, </w:t>
      </w:r>
      <w:proofErr w:type="spellStart"/>
      <w:r w:rsidRPr="00E5362E">
        <w:rPr>
          <w:rFonts w:cs="Times New Roman"/>
          <w:szCs w:val="24"/>
        </w:rPr>
        <w:t>Altabet</w:t>
      </w:r>
      <w:proofErr w:type="spellEnd"/>
      <w:r w:rsidRPr="00E5362E">
        <w:rPr>
          <w:rFonts w:cs="Times New Roman"/>
          <w:szCs w:val="24"/>
        </w:rPr>
        <w:t xml:space="preserve"> MA, Montoya JP. Basin-scale distributions of stable nitrogen isotopes in </w:t>
      </w:r>
    </w:p>
    <w:p w14:paraId="5EBD34C7" w14:textId="77777777" w:rsidR="00E5362E" w:rsidRDefault="00E5362E" w:rsidP="00E5362E">
      <w:pPr>
        <w:ind w:firstLine="720"/>
        <w:rPr>
          <w:rFonts w:cs="Times New Roman"/>
          <w:szCs w:val="24"/>
        </w:rPr>
      </w:pPr>
      <w:r w:rsidRPr="00E5362E">
        <w:rPr>
          <w:rFonts w:cs="Times New Roman"/>
          <w:szCs w:val="24"/>
        </w:rPr>
        <w:t xml:space="preserve">the subtropical North Atlantic Ocean: Contribution of diazotroph nitrogen to particulate </w:t>
      </w:r>
    </w:p>
    <w:p w14:paraId="08C3CD6B" w14:textId="5C59090E" w:rsidR="00E5362E" w:rsidRDefault="00E5362E" w:rsidP="00E5362E">
      <w:pPr>
        <w:ind w:left="720"/>
        <w:rPr>
          <w:rFonts w:cs="Times New Roman"/>
          <w:szCs w:val="24"/>
        </w:rPr>
      </w:pPr>
      <w:r w:rsidRPr="00E5362E">
        <w:rPr>
          <w:rFonts w:cs="Times New Roman"/>
          <w:szCs w:val="24"/>
        </w:rPr>
        <w:t xml:space="preserve">organic matter and </w:t>
      </w:r>
      <w:proofErr w:type="spellStart"/>
      <w:r w:rsidRPr="00E5362E">
        <w:rPr>
          <w:rFonts w:cs="Times New Roman"/>
          <w:szCs w:val="24"/>
        </w:rPr>
        <w:t>mesozooplankton</w:t>
      </w:r>
      <w:proofErr w:type="spellEnd"/>
      <w:r w:rsidRPr="00E5362E">
        <w:rPr>
          <w:rFonts w:cs="Times New Roman"/>
          <w:szCs w:val="24"/>
        </w:rPr>
        <w:t>. Deep-Sea Res I. 2011;58(5):615-25.</w:t>
      </w:r>
    </w:p>
    <w:p w14:paraId="3CFC0878" w14:textId="5D791266" w:rsidR="005F6370" w:rsidRPr="0055260A" w:rsidRDefault="005F6370" w:rsidP="006B6EBC">
      <w:pPr>
        <w:rPr>
          <w:rFonts w:cs="Times New Roman"/>
          <w:szCs w:val="24"/>
        </w:rPr>
      </w:pPr>
      <w:r w:rsidRPr="0055260A">
        <w:rPr>
          <w:rFonts w:cs="Times New Roman"/>
          <w:szCs w:val="24"/>
        </w:rPr>
        <w:t xml:space="preserve">Laws, E. A., B. N. Popp, R. R. </w:t>
      </w:r>
      <w:proofErr w:type="spellStart"/>
      <w:r w:rsidRPr="0055260A">
        <w:rPr>
          <w:rFonts w:cs="Times New Roman"/>
          <w:szCs w:val="24"/>
        </w:rPr>
        <w:t>Bidigare</w:t>
      </w:r>
      <w:proofErr w:type="spellEnd"/>
      <w:r w:rsidRPr="0055260A">
        <w:rPr>
          <w:rFonts w:cs="Times New Roman"/>
          <w:szCs w:val="24"/>
        </w:rPr>
        <w:t xml:space="preserve">, M. C. </w:t>
      </w:r>
      <w:proofErr w:type="spellStart"/>
      <w:r w:rsidRPr="0055260A">
        <w:rPr>
          <w:rFonts w:cs="Times New Roman"/>
          <w:szCs w:val="24"/>
        </w:rPr>
        <w:t>Kennicutt</w:t>
      </w:r>
      <w:proofErr w:type="spellEnd"/>
      <w:r w:rsidRPr="0055260A">
        <w:rPr>
          <w:rFonts w:cs="Times New Roman"/>
          <w:szCs w:val="24"/>
        </w:rPr>
        <w:t xml:space="preserve">, and S. A. </w:t>
      </w:r>
      <w:proofErr w:type="spellStart"/>
      <w:r w:rsidRPr="0055260A">
        <w:rPr>
          <w:rFonts w:cs="Times New Roman"/>
          <w:szCs w:val="24"/>
        </w:rPr>
        <w:t>Macko</w:t>
      </w:r>
      <w:proofErr w:type="spellEnd"/>
      <w:r w:rsidRPr="0055260A">
        <w:rPr>
          <w:rFonts w:cs="Times New Roman"/>
          <w:szCs w:val="24"/>
        </w:rPr>
        <w:t xml:space="preserve">. 1995. Dependence </w:t>
      </w:r>
    </w:p>
    <w:p w14:paraId="2BDDC4DA" w14:textId="77777777" w:rsidR="005F6370" w:rsidRPr="0055260A" w:rsidRDefault="005F6370" w:rsidP="006B6EBC">
      <w:pPr>
        <w:ind w:firstLine="720"/>
        <w:rPr>
          <w:rFonts w:cs="Times New Roman"/>
          <w:szCs w:val="24"/>
        </w:rPr>
      </w:pPr>
      <w:r w:rsidRPr="0055260A">
        <w:rPr>
          <w:rFonts w:cs="Times New Roman"/>
          <w:szCs w:val="24"/>
        </w:rPr>
        <w:t>of phytoplankton carbon isotopic composition on growth rate and [CO2]</w:t>
      </w:r>
      <w:proofErr w:type="spellStart"/>
      <w:r w:rsidRPr="0055260A">
        <w:rPr>
          <w:rFonts w:cs="Times New Roman"/>
          <w:szCs w:val="24"/>
        </w:rPr>
        <w:t>aq</w:t>
      </w:r>
      <w:proofErr w:type="spellEnd"/>
      <w:r w:rsidRPr="0055260A">
        <w:rPr>
          <w:rFonts w:cs="Times New Roman"/>
          <w:szCs w:val="24"/>
        </w:rPr>
        <w:t xml:space="preserve">: Theoretical </w:t>
      </w:r>
    </w:p>
    <w:p w14:paraId="75D5B031" w14:textId="77777777" w:rsidR="005F6370" w:rsidRPr="0055260A" w:rsidRDefault="005F6370" w:rsidP="006B6EBC">
      <w:pPr>
        <w:ind w:firstLine="720"/>
        <w:rPr>
          <w:rFonts w:cs="Times New Roman"/>
          <w:szCs w:val="24"/>
        </w:rPr>
      </w:pPr>
      <w:r w:rsidRPr="0055260A">
        <w:rPr>
          <w:rFonts w:cs="Times New Roman"/>
          <w:szCs w:val="24"/>
        </w:rPr>
        <w:t xml:space="preserve">considerations and experimental results. </w:t>
      </w:r>
      <w:proofErr w:type="spellStart"/>
      <w:r w:rsidRPr="0055260A">
        <w:rPr>
          <w:rFonts w:cs="Times New Roman"/>
          <w:szCs w:val="24"/>
        </w:rPr>
        <w:t>Geochim</w:t>
      </w:r>
      <w:proofErr w:type="spellEnd"/>
      <w:r w:rsidRPr="0055260A">
        <w:rPr>
          <w:rFonts w:cs="Times New Roman"/>
          <w:szCs w:val="24"/>
        </w:rPr>
        <w:t xml:space="preserve">. </w:t>
      </w:r>
      <w:proofErr w:type="spellStart"/>
      <w:r w:rsidRPr="0055260A">
        <w:rPr>
          <w:rFonts w:cs="Times New Roman"/>
          <w:szCs w:val="24"/>
        </w:rPr>
        <w:t>Cosmochim</w:t>
      </w:r>
      <w:proofErr w:type="spellEnd"/>
      <w:r w:rsidRPr="0055260A">
        <w:rPr>
          <w:rFonts w:cs="Times New Roman"/>
          <w:szCs w:val="24"/>
        </w:rPr>
        <w:t xml:space="preserve">. Acta 59: 1131–1138. </w:t>
      </w:r>
    </w:p>
    <w:p w14:paraId="3480BCA6" w14:textId="06FAAEFA" w:rsidR="00C022C8" w:rsidRPr="0055260A" w:rsidRDefault="005F6370" w:rsidP="006B6EBC">
      <w:pPr>
        <w:ind w:firstLine="720"/>
        <w:rPr>
          <w:rFonts w:cs="Times New Roman"/>
          <w:szCs w:val="24"/>
        </w:rPr>
      </w:pPr>
      <w:r w:rsidRPr="0055260A">
        <w:rPr>
          <w:rFonts w:cs="Times New Roman"/>
          <w:szCs w:val="24"/>
        </w:rPr>
        <w:t>doi:10.1016/0016-7037(95)00030-4</w:t>
      </w:r>
    </w:p>
    <w:p w14:paraId="59112E5A" w14:textId="77777777" w:rsidR="0055260A" w:rsidRDefault="00211085" w:rsidP="006B6EBC">
      <w:pPr>
        <w:rPr>
          <w:rFonts w:eastAsia="Times New Roman" w:cs="Times New Roman"/>
          <w:szCs w:val="24"/>
          <w:lang w:val="en"/>
        </w:rPr>
      </w:pPr>
      <w:r w:rsidRPr="0055260A">
        <w:rPr>
          <w:rFonts w:cs="Times New Roman"/>
          <w:szCs w:val="24"/>
          <w:lang w:val="en"/>
        </w:rPr>
        <w:t xml:space="preserve">Menzel, D. W., &amp; Corwin, N. (1965). </w:t>
      </w:r>
      <w:r w:rsidR="0055260A" w:rsidRPr="0055260A">
        <w:rPr>
          <w:rFonts w:cs="Times New Roman"/>
          <w:szCs w:val="24"/>
          <w:lang w:val="en"/>
        </w:rPr>
        <w:t xml:space="preserve">the measurement of total phosphorus </w:t>
      </w:r>
      <w:proofErr w:type="gramStart"/>
      <w:r w:rsidR="0055260A" w:rsidRPr="0055260A">
        <w:rPr>
          <w:rFonts w:cs="Times New Roman"/>
          <w:szCs w:val="24"/>
          <w:lang w:val="en"/>
        </w:rPr>
        <w:t>in </w:t>
      </w:r>
      <w:r w:rsidR="0055260A" w:rsidRPr="0055260A">
        <w:rPr>
          <w:rFonts w:cs="Times New Roman"/>
          <w:szCs w:val="24"/>
        </w:rPr>
        <w:t> </w:t>
      </w:r>
      <w:r w:rsidR="0055260A" w:rsidRPr="0055260A">
        <w:rPr>
          <w:rFonts w:eastAsia="Times New Roman" w:cs="Times New Roman"/>
          <w:szCs w:val="24"/>
          <w:lang w:val="en"/>
        </w:rPr>
        <w:t>seawater</w:t>
      </w:r>
      <w:proofErr w:type="gramEnd"/>
      <w:r w:rsidR="0055260A" w:rsidRPr="0055260A">
        <w:rPr>
          <w:rFonts w:eastAsia="Times New Roman" w:cs="Times New Roman"/>
          <w:szCs w:val="24"/>
          <w:lang w:val="en"/>
        </w:rPr>
        <w:t xml:space="preserve"> based on </w:t>
      </w:r>
    </w:p>
    <w:p w14:paraId="08EB44C0" w14:textId="77777777" w:rsidR="0055260A" w:rsidRDefault="0055260A" w:rsidP="006B6EBC">
      <w:pPr>
        <w:ind w:firstLine="720"/>
        <w:rPr>
          <w:rFonts w:eastAsia="Times New Roman" w:cs="Times New Roman"/>
          <w:i/>
          <w:iCs/>
          <w:szCs w:val="24"/>
          <w:lang w:val="en"/>
        </w:rPr>
      </w:pPr>
      <w:r w:rsidRPr="0055260A">
        <w:rPr>
          <w:rFonts w:eastAsia="Times New Roman" w:cs="Times New Roman"/>
          <w:szCs w:val="24"/>
          <w:lang w:val="en"/>
        </w:rPr>
        <w:t xml:space="preserve">the liberation of organically bound </w:t>
      </w:r>
      <w:proofErr w:type="gramStart"/>
      <w:r w:rsidRPr="0055260A">
        <w:rPr>
          <w:rFonts w:eastAsia="Times New Roman" w:cs="Times New Roman"/>
          <w:szCs w:val="24"/>
          <w:lang w:val="en"/>
        </w:rPr>
        <w:t>fractions </w:t>
      </w:r>
      <w:r w:rsidRPr="0055260A">
        <w:rPr>
          <w:rFonts w:eastAsia="Times New Roman" w:cs="Times New Roman"/>
          <w:szCs w:val="24"/>
        </w:rPr>
        <w:t> </w:t>
      </w:r>
      <w:r w:rsidRPr="0055260A">
        <w:rPr>
          <w:rFonts w:eastAsia="Times New Roman" w:cs="Times New Roman"/>
          <w:szCs w:val="24"/>
          <w:lang w:val="en"/>
        </w:rPr>
        <w:t>by</w:t>
      </w:r>
      <w:proofErr w:type="gramEnd"/>
      <w:r w:rsidRPr="0055260A">
        <w:rPr>
          <w:rFonts w:eastAsia="Times New Roman" w:cs="Times New Roman"/>
          <w:szCs w:val="24"/>
          <w:lang w:val="en"/>
        </w:rPr>
        <w:t xml:space="preserve"> persulfate oxidation1. </w:t>
      </w:r>
      <w:r w:rsidRPr="0055260A">
        <w:rPr>
          <w:rFonts w:eastAsia="Times New Roman" w:cs="Times New Roman"/>
          <w:i/>
          <w:iCs/>
          <w:szCs w:val="24"/>
          <w:lang w:val="en"/>
        </w:rPr>
        <w:t xml:space="preserve">limnology and </w:t>
      </w:r>
    </w:p>
    <w:p w14:paraId="5920CDAA" w14:textId="44B92BF4" w:rsidR="00211085" w:rsidRPr="0055260A" w:rsidRDefault="0055260A" w:rsidP="006B6EBC">
      <w:pPr>
        <w:ind w:firstLine="720"/>
        <w:rPr>
          <w:rFonts w:cs="Times New Roman"/>
          <w:szCs w:val="24"/>
        </w:rPr>
      </w:pPr>
      <w:r w:rsidRPr="0055260A">
        <w:rPr>
          <w:rFonts w:eastAsia="Times New Roman" w:cs="Times New Roman"/>
          <w:i/>
          <w:iCs/>
          <w:szCs w:val="24"/>
          <w:lang w:val="en"/>
        </w:rPr>
        <w:t>oceanography</w:t>
      </w:r>
      <w:r w:rsidRPr="0055260A">
        <w:rPr>
          <w:rFonts w:eastAsia="Times New Roman" w:cs="Times New Roman"/>
          <w:szCs w:val="24"/>
          <w:lang w:val="en"/>
        </w:rPr>
        <w:t xml:space="preserve">, </w:t>
      </w:r>
      <w:r w:rsidRPr="0055260A">
        <w:rPr>
          <w:rFonts w:eastAsia="Times New Roman" w:cs="Times New Roman"/>
          <w:i/>
          <w:iCs/>
          <w:szCs w:val="24"/>
          <w:lang w:val="en"/>
        </w:rPr>
        <w:t>10</w:t>
      </w:r>
      <w:r w:rsidRPr="0055260A">
        <w:rPr>
          <w:rFonts w:eastAsia="Times New Roman" w:cs="Times New Roman"/>
          <w:szCs w:val="24"/>
          <w:lang w:val="en"/>
        </w:rPr>
        <w:t>(2), 280–282.</w:t>
      </w:r>
      <w:hyperlink r:id="rId24" w:tgtFrame="_blank" w:history="1">
        <w:r w:rsidRPr="0055260A">
          <w:rPr>
            <w:rFonts w:eastAsia="Times New Roman" w:cs="Times New Roman"/>
            <w:szCs w:val="24"/>
            <w:lang w:val="en"/>
          </w:rPr>
          <w:t> </w:t>
        </w:r>
      </w:hyperlink>
      <w:r w:rsidRPr="0055260A">
        <w:rPr>
          <w:rFonts w:eastAsia="Times New Roman" w:cs="Times New Roman"/>
          <w:szCs w:val="24"/>
        </w:rPr>
        <w:t> </w:t>
      </w:r>
      <w:hyperlink r:id="rId25" w:history="1">
        <w:r w:rsidRPr="0055260A">
          <w:rPr>
            <w:rStyle w:val="Hyperlink"/>
            <w:rFonts w:eastAsia="Times New Roman" w:cs="Times New Roman"/>
            <w:color w:val="auto"/>
            <w:szCs w:val="24"/>
            <w:lang w:val="en"/>
          </w:rPr>
          <w:t>https://doi.org/10.4319/lo.1965.10.2.0280</w:t>
        </w:r>
      </w:hyperlink>
      <w:r w:rsidRPr="0055260A">
        <w:rPr>
          <w:rFonts w:eastAsia="Times New Roman" w:cs="Times New Roman"/>
          <w:szCs w:val="24"/>
        </w:rPr>
        <w:t> </w:t>
      </w:r>
    </w:p>
    <w:p w14:paraId="646741F8" w14:textId="77777777" w:rsidR="005F6370" w:rsidRPr="0055260A" w:rsidRDefault="005F6370" w:rsidP="006B6EBC">
      <w:pPr>
        <w:rPr>
          <w:rFonts w:eastAsia="Times New Roman" w:cs="Times New Roman"/>
          <w:szCs w:val="24"/>
          <w:lang w:val="en"/>
        </w:rPr>
      </w:pPr>
      <w:r w:rsidRPr="0055260A">
        <w:rPr>
          <w:rFonts w:eastAsia="Times New Roman" w:cs="Times New Roman"/>
          <w:szCs w:val="24"/>
          <w:lang w:val="en"/>
        </w:rPr>
        <w:lastRenderedPageBreak/>
        <w:t xml:space="preserve">Minagawa, M., and Wada, E. (1984). Stepwise enrichment of 15N along food chains: further </w:t>
      </w:r>
    </w:p>
    <w:p w14:paraId="7DBC7FAB" w14:textId="77777777" w:rsidR="0055260A" w:rsidRDefault="005F6370" w:rsidP="006B6EBC">
      <w:pPr>
        <w:ind w:left="720"/>
        <w:rPr>
          <w:rFonts w:eastAsia="Times New Roman" w:cs="Times New Roman"/>
          <w:szCs w:val="24"/>
          <w:lang w:val="en"/>
        </w:rPr>
      </w:pPr>
      <w:r w:rsidRPr="0055260A">
        <w:rPr>
          <w:rFonts w:eastAsia="Times New Roman" w:cs="Times New Roman"/>
          <w:szCs w:val="24"/>
          <w:lang w:val="en"/>
        </w:rPr>
        <w:t xml:space="preserve">evidence and the relation between TM15N and animal age. </w:t>
      </w:r>
      <w:proofErr w:type="spellStart"/>
      <w:r w:rsidRPr="0055260A">
        <w:rPr>
          <w:rFonts w:eastAsia="Times New Roman" w:cs="Times New Roman"/>
          <w:szCs w:val="24"/>
          <w:lang w:val="en"/>
        </w:rPr>
        <w:t>Geochim</w:t>
      </w:r>
      <w:proofErr w:type="spellEnd"/>
      <w:r w:rsidRPr="0055260A">
        <w:rPr>
          <w:rFonts w:eastAsia="Times New Roman" w:cs="Times New Roman"/>
          <w:szCs w:val="24"/>
          <w:lang w:val="en"/>
        </w:rPr>
        <w:t xml:space="preserve">. </w:t>
      </w:r>
      <w:proofErr w:type="spellStart"/>
      <w:r w:rsidRPr="0055260A">
        <w:rPr>
          <w:rFonts w:eastAsia="Times New Roman" w:cs="Times New Roman"/>
          <w:szCs w:val="24"/>
          <w:lang w:val="en"/>
        </w:rPr>
        <w:t>Cosmochim</w:t>
      </w:r>
      <w:proofErr w:type="spellEnd"/>
      <w:r w:rsidRPr="0055260A">
        <w:rPr>
          <w:rFonts w:eastAsia="Times New Roman" w:cs="Times New Roman"/>
          <w:szCs w:val="24"/>
          <w:lang w:val="en"/>
        </w:rPr>
        <w:t xml:space="preserve">. Acta </w:t>
      </w:r>
    </w:p>
    <w:p w14:paraId="6DECDCE3" w14:textId="30D886EA" w:rsidR="005F6370" w:rsidRPr="0055260A" w:rsidRDefault="005F6370" w:rsidP="006B6EBC">
      <w:pPr>
        <w:ind w:left="720"/>
        <w:rPr>
          <w:rFonts w:eastAsia="Times New Roman" w:cs="Times New Roman"/>
          <w:szCs w:val="24"/>
          <w:lang w:val="en"/>
        </w:rPr>
      </w:pPr>
      <w:r w:rsidRPr="0055260A">
        <w:rPr>
          <w:rFonts w:eastAsia="Times New Roman" w:cs="Times New Roman"/>
          <w:szCs w:val="24"/>
          <w:lang w:val="en"/>
        </w:rPr>
        <w:t>48, 1135–1140.</w:t>
      </w:r>
      <w:r w:rsidRPr="0055260A">
        <w:rPr>
          <w:rFonts w:eastAsia="Times New Roman" w:cs="Times New Roman"/>
          <w:szCs w:val="24"/>
        </w:rPr>
        <w:t> </w:t>
      </w:r>
    </w:p>
    <w:p w14:paraId="76E3F8EF" w14:textId="77777777" w:rsidR="005F6370" w:rsidRPr="0055260A" w:rsidRDefault="005F6370" w:rsidP="006B6EBC">
      <w:pPr>
        <w:rPr>
          <w:rFonts w:eastAsia="Times New Roman" w:cs="Times New Roman"/>
          <w:szCs w:val="24"/>
          <w:lang w:val="en"/>
        </w:rPr>
      </w:pPr>
      <w:r w:rsidRPr="0055260A">
        <w:rPr>
          <w:rFonts w:eastAsia="Times New Roman" w:cs="Times New Roman"/>
          <w:szCs w:val="24"/>
          <w:lang w:val="en"/>
        </w:rPr>
        <w:t xml:space="preserve">Miyake, Y., and Wada, E. (1967). The abundance ratio of 15N/14N in marine environments. </w:t>
      </w:r>
    </w:p>
    <w:p w14:paraId="2AF7938B" w14:textId="699506E9" w:rsidR="005F6370" w:rsidRPr="0055260A" w:rsidRDefault="005F6370" w:rsidP="006B6EBC">
      <w:pPr>
        <w:ind w:firstLine="720"/>
        <w:rPr>
          <w:rFonts w:eastAsia="Times New Roman" w:cs="Times New Roman"/>
          <w:szCs w:val="24"/>
        </w:rPr>
      </w:pPr>
      <w:r w:rsidRPr="0055260A">
        <w:rPr>
          <w:rFonts w:eastAsia="Times New Roman" w:cs="Times New Roman"/>
          <w:szCs w:val="24"/>
          <w:lang w:val="en"/>
        </w:rPr>
        <w:t xml:space="preserve">Rec. </w:t>
      </w:r>
      <w:proofErr w:type="spellStart"/>
      <w:r w:rsidRPr="0055260A">
        <w:rPr>
          <w:rFonts w:eastAsia="Times New Roman" w:cs="Times New Roman"/>
          <w:szCs w:val="24"/>
          <w:lang w:val="en"/>
        </w:rPr>
        <w:t>Oceanogr</w:t>
      </w:r>
      <w:proofErr w:type="spellEnd"/>
      <w:r w:rsidRPr="0055260A">
        <w:rPr>
          <w:rFonts w:eastAsia="Times New Roman" w:cs="Times New Roman"/>
          <w:szCs w:val="24"/>
          <w:lang w:val="en"/>
        </w:rPr>
        <w:t xml:space="preserve">. Works </w:t>
      </w:r>
      <w:proofErr w:type="spellStart"/>
      <w:r w:rsidRPr="0055260A">
        <w:rPr>
          <w:rFonts w:eastAsia="Times New Roman" w:cs="Times New Roman"/>
          <w:szCs w:val="24"/>
          <w:lang w:val="en"/>
        </w:rPr>
        <w:t>Jpn</w:t>
      </w:r>
      <w:proofErr w:type="spellEnd"/>
      <w:r w:rsidRPr="0055260A">
        <w:rPr>
          <w:rFonts w:eastAsia="Times New Roman" w:cs="Times New Roman"/>
          <w:szCs w:val="24"/>
          <w:lang w:val="en"/>
        </w:rPr>
        <w:t>. 9, 37–53.</w:t>
      </w:r>
      <w:r w:rsidRPr="0055260A">
        <w:rPr>
          <w:rFonts w:eastAsia="Times New Roman" w:cs="Times New Roman"/>
          <w:szCs w:val="24"/>
        </w:rPr>
        <w:t> </w:t>
      </w:r>
    </w:p>
    <w:p w14:paraId="5A7ED54A" w14:textId="77777777" w:rsidR="00211085" w:rsidRPr="0055260A" w:rsidRDefault="00211085" w:rsidP="006B6EBC">
      <w:pPr>
        <w:rPr>
          <w:rFonts w:eastAsia="Times New Roman" w:cs="Times New Roman"/>
          <w:szCs w:val="24"/>
        </w:rPr>
      </w:pPr>
      <w:r w:rsidRPr="0055260A">
        <w:rPr>
          <w:rFonts w:eastAsia="Times New Roman" w:cs="Times New Roman"/>
          <w:szCs w:val="24"/>
          <w:lang w:val="en"/>
        </w:rPr>
        <w:t xml:space="preserve">Montoya, J. P. (2008). Nitrogen Stable Isotopes in Marine Environments. In </w:t>
      </w:r>
      <w:r w:rsidRPr="0055260A">
        <w:rPr>
          <w:rFonts w:eastAsia="Times New Roman" w:cs="Times New Roman"/>
          <w:i/>
          <w:iCs/>
          <w:szCs w:val="24"/>
          <w:lang w:val="en"/>
        </w:rPr>
        <w:t>Nitrogen in the </w:t>
      </w:r>
      <w:r w:rsidRPr="0055260A">
        <w:rPr>
          <w:rFonts w:eastAsia="Times New Roman" w:cs="Times New Roman"/>
          <w:szCs w:val="24"/>
        </w:rPr>
        <w:t> </w:t>
      </w:r>
    </w:p>
    <w:p w14:paraId="563CC924" w14:textId="77777777" w:rsidR="0055260A" w:rsidRPr="0055260A" w:rsidRDefault="00211085" w:rsidP="006B6EBC">
      <w:pPr>
        <w:ind w:firstLine="720"/>
        <w:rPr>
          <w:rFonts w:eastAsia="Times New Roman" w:cs="Times New Roman"/>
          <w:szCs w:val="24"/>
        </w:rPr>
      </w:pPr>
      <w:r w:rsidRPr="0055260A">
        <w:rPr>
          <w:rFonts w:eastAsia="Times New Roman" w:cs="Times New Roman"/>
          <w:i/>
          <w:iCs/>
          <w:szCs w:val="24"/>
          <w:lang w:val="en"/>
        </w:rPr>
        <w:t>Marine Environment</w:t>
      </w:r>
      <w:r w:rsidRPr="0055260A">
        <w:rPr>
          <w:rFonts w:eastAsia="Times New Roman" w:cs="Times New Roman"/>
          <w:szCs w:val="24"/>
          <w:lang w:val="en"/>
        </w:rPr>
        <w:t xml:space="preserve"> (pp. 1277–1302). Elsevier. </w:t>
      </w:r>
      <w:hyperlink r:id="rId26" w:tgtFrame="_blank" w:history="1">
        <w:r w:rsidRPr="0055260A">
          <w:rPr>
            <w:rFonts w:eastAsia="Times New Roman" w:cs="Times New Roman"/>
            <w:szCs w:val="24"/>
            <w:u w:val="single"/>
            <w:lang w:val="en"/>
          </w:rPr>
          <w:t>https://doi.org/10.1016/B978-0-12-</w:t>
        </w:r>
      </w:hyperlink>
      <w:r w:rsidRPr="0055260A">
        <w:rPr>
          <w:rFonts w:eastAsia="Times New Roman" w:cs="Times New Roman"/>
          <w:szCs w:val="24"/>
        </w:rPr>
        <w:tab/>
      </w:r>
    </w:p>
    <w:p w14:paraId="1B7F2152" w14:textId="437AB9F5" w:rsidR="00211085" w:rsidRPr="0055260A" w:rsidRDefault="00211085" w:rsidP="006B6EBC">
      <w:pPr>
        <w:ind w:firstLine="720"/>
        <w:rPr>
          <w:rFonts w:eastAsia="Times New Roman" w:cs="Times New Roman"/>
          <w:szCs w:val="24"/>
        </w:rPr>
      </w:pPr>
      <w:r w:rsidRPr="0055260A">
        <w:rPr>
          <w:rFonts w:eastAsia="Times New Roman" w:cs="Times New Roman"/>
          <w:szCs w:val="24"/>
          <w:u w:val="single"/>
          <w:lang w:val="en"/>
        </w:rPr>
        <w:t>372522-6.00029-3</w:t>
      </w:r>
      <w:r w:rsidRPr="0055260A">
        <w:rPr>
          <w:rFonts w:eastAsia="Times New Roman" w:cs="Times New Roman"/>
          <w:szCs w:val="24"/>
        </w:rPr>
        <w:t> </w:t>
      </w:r>
    </w:p>
    <w:p w14:paraId="733EDDEE" w14:textId="77777777" w:rsidR="00D91B7C" w:rsidRPr="0055260A" w:rsidRDefault="00211085" w:rsidP="006B6EBC">
      <w:pPr>
        <w:rPr>
          <w:rFonts w:eastAsia="Times New Roman" w:cs="Times New Roman"/>
          <w:szCs w:val="24"/>
          <w:lang w:val="en"/>
        </w:rPr>
      </w:pPr>
      <w:r w:rsidRPr="0055260A">
        <w:rPr>
          <w:rFonts w:eastAsia="Times New Roman" w:cs="Times New Roman"/>
          <w:szCs w:val="24"/>
          <w:lang w:val="en"/>
        </w:rPr>
        <w:t xml:space="preserve">Montoya, J. P., Carpenter, E. J., &amp; Capone, D. G. (2002). Nitrogen fixation and nitrogen isotope </w:t>
      </w:r>
    </w:p>
    <w:p w14:paraId="79EE5C9B" w14:textId="77777777" w:rsidR="00D91B7C" w:rsidRPr="0055260A" w:rsidRDefault="00211085" w:rsidP="006B6EBC">
      <w:pPr>
        <w:ind w:firstLine="720"/>
        <w:rPr>
          <w:rFonts w:eastAsia="Times New Roman" w:cs="Times New Roman"/>
          <w:i/>
          <w:iCs/>
          <w:szCs w:val="24"/>
          <w:lang w:val="en"/>
        </w:rPr>
      </w:pPr>
      <w:r w:rsidRPr="0055260A">
        <w:rPr>
          <w:rFonts w:eastAsia="Times New Roman" w:cs="Times New Roman"/>
          <w:szCs w:val="24"/>
          <w:lang w:val="en"/>
        </w:rPr>
        <w:t xml:space="preserve">abundances in zooplankton of the oligotrophic North Atlantic. </w:t>
      </w:r>
      <w:r w:rsidRPr="0055260A">
        <w:rPr>
          <w:rFonts w:eastAsia="Times New Roman" w:cs="Times New Roman"/>
          <w:i/>
          <w:iCs/>
          <w:szCs w:val="24"/>
          <w:lang w:val="en"/>
        </w:rPr>
        <w:t xml:space="preserve">Limnology and </w:t>
      </w:r>
    </w:p>
    <w:p w14:paraId="3EAC7D69" w14:textId="15F9F351" w:rsidR="00211085" w:rsidRPr="0055260A" w:rsidRDefault="00211085" w:rsidP="006B6EBC">
      <w:pPr>
        <w:ind w:firstLine="720"/>
        <w:rPr>
          <w:rFonts w:eastAsia="Times New Roman" w:cs="Times New Roman"/>
          <w:szCs w:val="24"/>
        </w:rPr>
      </w:pPr>
      <w:r w:rsidRPr="0055260A">
        <w:rPr>
          <w:rFonts w:eastAsia="Times New Roman" w:cs="Times New Roman"/>
          <w:i/>
          <w:iCs/>
          <w:szCs w:val="24"/>
          <w:lang w:val="en"/>
        </w:rPr>
        <w:t>Oceanography</w:t>
      </w:r>
      <w:r w:rsidRPr="0055260A">
        <w:rPr>
          <w:rFonts w:eastAsia="Times New Roman" w:cs="Times New Roman"/>
          <w:szCs w:val="24"/>
          <w:lang w:val="en"/>
        </w:rPr>
        <w:t xml:space="preserve">, </w:t>
      </w:r>
      <w:r w:rsidRPr="0055260A">
        <w:rPr>
          <w:rFonts w:eastAsia="Times New Roman" w:cs="Times New Roman"/>
          <w:i/>
          <w:iCs/>
          <w:szCs w:val="24"/>
          <w:lang w:val="en"/>
        </w:rPr>
        <w:t>47</w:t>
      </w:r>
      <w:r w:rsidRPr="0055260A">
        <w:rPr>
          <w:rFonts w:eastAsia="Times New Roman" w:cs="Times New Roman"/>
          <w:szCs w:val="24"/>
          <w:lang w:val="en"/>
        </w:rPr>
        <w:t xml:space="preserve">(6), 1617–1628. </w:t>
      </w:r>
      <w:hyperlink r:id="rId27" w:tgtFrame="_blank" w:history="1">
        <w:r w:rsidRPr="0055260A">
          <w:rPr>
            <w:rFonts w:eastAsia="Times New Roman" w:cs="Times New Roman"/>
            <w:szCs w:val="24"/>
            <w:u w:val="single"/>
            <w:lang w:val="en"/>
          </w:rPr>
          <w:t>https://doi.org/10.4319/lo.2002.47.6.1617</w:t>
        </w:r>
      </w:hyperlink>
      <w:r w:rsidRPr="0055260A">
        <w:rPr>
          <w:rFonts w:eastAsia="Times New Roman" w:cs="Times New Roman"/>
          <w:szCs w:val="24"/>
        </w:rPr>
        <w:t> </w:t>
      </w:r>
    </w:p>
    <w:p w14:paraId="44663FBF" w14:textId="77777777" w:rsidR="005F6370" w:rsidRPr="0055260A" w:rsidRDefault="005F6370" w:rsidP="006B6EBC">
      <w:pPr>
        <w:rPr>
          <w:rFonts w:cs="Times New Roman"/>
          <w:szCs w:val="24"/>
        </w:rPr>
      </w:pPr>
      <w:r w:rsidRPr="0055260A">
        <w:rPr>
          <w:rFonts w:cs="Times New Roman"/>
          <w:szCs w:val="24"/>
        </w:rPr>
        <w:t xml:space="preserve">Muller-Karger, F. E., P. L. Richardson, and D. </w:t>
      </w:r>
      <w:proofErr w:type="spellStart"/>
      <w:r w:rsidRPr="0055260A">
        <w:rPr>
          <w:rFonts w:cs="Times New Roman"/>
          <w:szCs w:val="24"/>
        </w:rPr>
        <w:t>Mcgillicuddy</w:t>
      </w:r>
      <w:proofErr w:type="spellEnd"/>
      <w:r w:rsidRPr="0055260A">
        <w:rPr>
          <w:rFonts w:cs="Times New Roman"/>
          <w:szCs w:val="24"/>
        </w:rPr>
        <w:t xml:space="preserve">. 1995. On the offshore dispersal of </w:t>
      </w:r>
    </w:p>
    <w:p w14:paraId="21A8570F" w14:textId="77777777" w:rsidR="005F6370" w:rsidRPr="0055260A" w:rsidRDefault="005F6370" w:rsidP="006B6EBC">
      <w:pPr>
        <w:ind w:firstLine="720"/>
        <w:rPr>
          <w:rFonts w:cs="Times New Roman"/>
          <w:szCs w:val="24"/>
        </w:rPr>
      </w:pPr>
      <w:r w:rsidRPr="0055260A">
        <w:rPr>
          <w:rFonts w:cs="Times New Roman"/>
          <w:szCs w:val="24"/>
        </w:rPr>
        <w:t xml:space="preserve">the Amazon’s plume in the North Atlantic: Comments on the paper by A. Longhurst, </w:t>
      </w:r>
    </w:p>
    <w:p w14:paraId="522097AA" w14:textId="77777777" w:rsidR="005F6370" w:rsidRPr="0055260A" w:rsidRDefault="005F6370" w:rsidP="006B6EBC">
      <w:pPr>
        <w:ind w:firstLine="720"/>
        <w:rPr>
          <w:rFonts w:cs="Times New Roman"/>
          <w:szCs w:val="24"/>
        </w:rPr>
      </w:pPr>
      <w:r w:rsidRPr="0055260A">
        <w:rPr>
          <w:rFonts w:cs="Times New Roman"/>
          <w:szCs w:val="24"/>
        </w:rPr>
        <w:t xml:space="preserve">“Seasonal cooling and blooming in tropical oceans”. Deep-Sea Res. Part I </w:t>
      </w:r>
      <w:proofErr w:type="spellStart"/>
      <w:r w:rsidRPr="0055260A">
        <w:rPr>
          <w:rFonts w:cs="Times New Roman"/>
          <w:szCs w:val="24"/>
        </w:rPr>
        <w:t>Oceanogr</w:t>
      </w:r>
      <w:proofErr w:type="spellEnd"/>
      <w:r w:rsidRPr="0055260A">
        <w:rPr>
          <w:rFonts w:cs="Times New Roman"/>
          <w:szCs w:val="24"/>
        </w:rPr>
        <w:t xml:space="preserve">. Res. </w:t>
      </w:r>
    </w:p>
    <w:p w14:paraId="47673DF5" w14:textId="40D62951" w:rsidR="005F6370" w:rsidRPr="0055260A" w:rsidRDefault="005F6370" w:rsidP="006B6EBC">
      <w:pPr>
        <w:ind w:firstLine="720"/>
        <w:rPr>
          <w:rFonts w:cs="Times New Roman"/>
          <w:szCs w:val="24"/>
        </w:rPr>
      </w:pPr>
      <w:r w:rsidRPr="0055260A">
        <w:rPr>
          <w:rFonts w:cs="Times New Roman"/>
          <w:szCs w:val="24"/>
        </w:rPr>
        <w:t>Pap. 42: 2127–2137. doi:10.1016/0967-0637(95)00085-2</w:t>
      </w:r>
    </w:p>
    <w:p w14:paraId="4582CC99" w14:textId="77777777" w:rsidR="005F6370" w:rsidRPr="0055260A" w:rsidRDefault="005F6370" w:rsidP="006B6EBC">
      <w:pPr>
        <w:rPr>
          <w:rFonts w:eastAsia="Times New Roman" w:cs="Times New Roman"/>
          <w:szCs w:val="24"/>
          <w:lang w:val="en"/>
        </w:rPr>
      </w:pPr>
      <w:proofErr w:type="spellStart"/>
      <w:r w:rsidRPr="0055260A">
        <w:rPr>
          <w:rFonts w:eastAsia="Times New Roman" w:cs="Times New Roman"/>
          <w:szCs w:val="24"/>
          <w:lang w:val="en"/>
        </w:rPr>
        <w:t>Parwel</w:t>
      </w:r>
      <w:proofErr w:type="spellEnd"/>
      <w:r w:rsidRPr="0055260A">
        <w:rPr>
          <w:rFonts w:eastAsia="Times New Roman" w:cs="Times New Roman"/>
          <w:szCs w:val="24"/>
          <w:lang w:val="en"/>
        </w:rPr>
        <w:t xml:space="preserve">, A., </w:t>
      </w:r>
      <w:proofErr w:type="spellStart"/>
      <w:r w:rsidRPr="0055260A">
        <w:rPr>
          <w:rFonts w:eastAsia="Times New Roman" w:cs="Times New Roman"/>
          <w:szCs w:val="24"/>
          <w:lang w:val="en"/>
        </w:rPr>
        <w:t>Ryhage</w:t>
      </w:r>
      <w:proofErr w:type="spellEnd"/>
      <w:r w:rsidRPr="0055260A">
        <w:rPr>
          <w:rFonts w:eastAsia="Times New Roman" w:cs="Times New Roman"/>
          <w:szCs w:val="24"/>
          <w:lang w:val="en"/>
        </w:rPr>
        <w:t xml:space="preserve">, R., and Wickman, F. E. (1957). Natural variation in the relative abundance </w:t>
      </w:r>
    </w:p>
    <w:p w14:paraId="72FBEB67" w14:textId="1E47FFAB" w:rsidR="005F6370" w:rsidRPr="0055260A" w:rsidRDefault="005F6370" w:rsidP="006B6EBC">
      <w:pPr>
        <w:ind w:firstLine="720"/>
        <w:rPr>
          <w:rFonts w:eastAsia="Times New Roman" w:cs="Times New Roman"/>
          <w:szCs w:val="24"/>
        </w:rPr>
      </w:pPr>
      <w:r w:rsidRPr="0055260A">
        <w:rPr>
          <w:rFonts w:eastAsia="Times New Roman" w:cs="Times New Roman"/>
          <w:szCs w:val="24"/>
          <w:lang w:val="en"/>
        </w:rPr>
        <w:t xml:space="preserve">of the nitrogen isotopes. </w:t>
      </w:r>
      <w:proofErr w:type="spellStart"/>
      <w:r w:rsidRPr="0055260A">
        <w:rPr>
          <w:rFonts w:eastAsia="Times New Roman" w:cs="Times New Roman"/>
          <w:szCs w:val="24"/>
          <w:lang w:val="en"/>
        </w:rPr>
        <w:t>Geochim</w:t>
      </w:r>
      <w:proofErr w:type="spellEnd"/>
      <w:r w:rsidRPr="0055260A">
        <w:rPr>
          <w:rFonts w:eastAsia="Times New Roman" w:cs="Times New Roman"/>
          <w:szCs w:val="24"/>
          <w:lang w:val="en"/>
        </w:rPr>
        <w:t xml:space="preserve">. </w:t>
      </w:r>
      <w:proofErr w:type="spellStart"/>
      <w:r w:rsidRPr="0055260A">
        <w:rPr>
          <w:rFonts w:eastAsia="Times New Roman" w:cs="Times New Roman"/>
          <w:szCs w:val="24"/>
          <w:lang w:val="en"/>
        </w:rPr>
        <w:t>Cosmochim</w:t>
      </w:r>
      <w:proofErr w:type="spellEnd"/>
      <w:r w:rsidRPr="0055260A">
        <w:rPr>
          <w:rFonts w:eastAsia="Times New Roman" w:cs="Times New Roman"/>
          <w:szCs w:val="24"/>
          <w:lang w:val="en"/>
        </w:rPr>
        <w:t>. Acta 11, 165–170.</w:t>
      </w:r>
      <w:r w:rsidRPr="0055260A">
        <w:rPr>
          <w:rFonts w:eastAsia="Times New Roman" w:cs="Times New Roman"/>
          <w:szCs w:val="24"/>
        </w:rPr>
        <w:t> </w:t>
      </w:r>
    </w:p>
    <w:p w14:paraId="49FD719C" w14:textId="77777777" w:rsidR="005F6370" w:rsidRPr="0055260A" w:rsidRDefault="005F6370" w:rsidP="006B6EBC">
      <w:pPr>
        <w:rPr>
          <w:rFonts w:cs="Times New Roman"/>
          <w:szCs w:val="24"/>
        </w:rPr>
      </w:pPr>
      <w:r w:rsidRPr="0055260A">
        <w:rPr>
          <w:rFonts w:cs="Times New Roman"/>
          <w:szCs w:val="24"/>
        </w:rPr>
        <w:t xml:space="preserve">Rau, G. H., U. </w:t>
      </w:r>
      <w:proofErr w:type="spellStart"/>
      <w:r w:rsidRPr="0055260A">
        <w:rPr>
          <w:rFonts w:cs="Times New Roman"/>
          <w:szCs w:val="24"/>
        </w:rPr>
        <w:t>Riebesell</w:t>
      </w:r>
      <w:proofErr w:type="spellEnd"/>
      <w:r w:rsidRPr="0055260A">
        <w:rPr>
          <w:rFonts w:cs="Times New Roman"/>
          <w:szCs w:val="24"/>
        </w:rPr>
        <w:t>, and D. Wolf-</w:t>
      </w:r>
      <w:proofErr w:type="spellStart"/>
      <w:r w:rsidRPr="0055260A">
        <w:rPr>
          <w:rFonts w:cs="Times New Roman"/>
          <w:szCs w:val="24"/>
        </w:rPr>
        <w:t>Gladrow</w:t>
      </w:r>
      <w:proofErr w:type="spellEnd"/>
      <w:r w:rsidRPr="0055260A">
        <w:rPr>
          <w:rFonts w:cs="Times New Roman"/>
          <w:szCs w:val="24"/>
        </w:rPr>
        <w:t xml:space="preserve">. 1996. A model of photosynthetic 13C </w:t>
      </w:r>
    </w:p>
    <w:p w14:paraId="1AFC536D" w14:textId="77777777" w:rsidR="005F6370" w:rsidRPr="0055260A" w:rsidRDefault="005F6370" w:rsidP="006B6EBC">
      <w:pPr>
        <w:ind w:firstLine="720"/>
        <w:rPr>
          <w:rFonts w:cs="Times New Roman"/>
          <w:szCs w:val="24"/>
        </w:rPr>
      </w:pPr>
      <w:r w:rsidRPr="0055260A">
        <w:rPr>
          <w:rFonts w:cs="Times New Roman"/>
          <w:szCs w:val="24"/>
        </w:rPr>
        <w:t xml:space="preserve">fractionation by marine phytoplankton based on diffusive molecular CO2 uptake. Mar. </w:t>
      </w:r>
    </w:p>
    <w:p w14:paraId="06FD7460" w14:textId="4B28073B" w:rsidR="005F6370" w:rsidRPr="0055260A" w:rsidRDefault="005F6370" w:rsidP="006B6EBC">
      <w:pPr>
        <w:ind w:firstLine="720"/>
        <w:rPr>
          <w:rFonts w:cs="Times New Roman"/>
          <w:szCs w:val="24"/>
        </w:rPr>
      </w:pPr>
      <w:r w:rsidRPr="0055260A">
        <w:rPr>
          <w:rFonts w:cs="Times New Roman"/>
          <w:szCs w:val="24"/>
        </w:rPr>
        <w:t>Ecol. Prog. Ser. 133: 275–285. doi:10.3354/meps133275</w:t>
      </w:r>
    </w:p>
    <w:p w14:paraId="4213A1D1" w14:textId="77777777" w:rsidR="0055260A" w:rsidRDefault="00211085" w:rsidP="006B6EBC">
      <w:pPr>
        <w:rPr>
          <w:rFonts w:eastAsia="Times New Roman" w:cs="Times New Roman"/>
          <w:szCs w:val="24"/>
          <w:lang w:val="en"/>
        </w:rPr>
      </w:pPr>
      <w:r w:rsidRPr="0055260A">
        <w:rPr>
          <w:rFonts w:eastAsia="Times New Roman" w:cs="Times New Roman"/>
          <w:szCs w:val="24"/>
          <w:lang w:val="en"/>
        </w:rPr>
        <w:t xml:space="preserve">Redfield, A.C., 1958: The biological control of chemical factors in the environment. Am. Sci., </w:t>
      </w:r>
    </w:p>
    <w:p w14:paraId="055844FB" w14:textId="31DE8EA8" w:rsidR="00211085" w:rsidRPr="0055260A" w:rsidRDefault="00211085" w:rsidP="006B6EBC">
      <w:pPr>
        <w:ind w:firstLine="720"/>
        <w:rPr>
          <w:rFonts w:eastAsia="Times New Roman" w:cs="Times New Roman"/>
          <w:szCs w:val="24"/>
          <w:lang w:val="en"/>
        </w:rPr>
      </w:pPr>
      <w:r w:rsidRPr="0055260A">
        <w:rPr>
          <w:rFonts w:eastAsia="Times New Roman" w:cs="Times New Roman"/>
          <w:szCs w:val="24"/>
          <w:lang w:val="en"/>
        </w:rPr>
        <w:t>46, 205-221.</w:t>
      </w:r>
      <w:r w:rsidRPr="0055260A">
        <w:rPr>
          <w:rFonts w:eastAsia="Times New Roman" w:cs="Times New Roman"/>
          <w:szCs w:val="24"/>
        </w:rPr>
        <w:t> </w:t>
      </w:r>
    </w:p>
    <w:p w14:paraId="1C643393" w14:textId="77777777" w:rsidR="00D91B7C" w:rsidRPr="0055260A" w:rsidRDefault="00211085" w:rsidP="006B6EBC">
      <w:pPr>
        <w:rPr>
          <w:rFonts w:eastAsia="Times New Roman" w:cs="Times New Roman"/>
          <w:i/>
          <w:iCs/>
          <w:szCs w:val="24"/>
          <w:lang w:val="en"/>
        </w:rPr>
      </w:pPr>
      <w:proofErr w:type="spellStart"/>
      <w:r w:rsidRPr="0055260A">
        <w:rPr>
          <w:rFonts w:eastAsia="Times New Roman" w:cs="Times New Roman"/>
          <w:szCs w:val="24"/>
          <w:lang w:val="en"/>
        </w:rPr>
        <w:t>Sigman</w:t>
      </w:r>
      <w:proofErr w:type="spellEnd"/>
      <w:r w:rsidRPr="0055260A">
        <w:rPr>
          <w:rFonts w:eastAsia="Times New Roman" w:cs="Times New Roman"/>
          <w:szCs w:val="24"/>
          <w:lang w:val="en"/>
        </w:rPr>
        <w:t xml:space="preserve">, D. M., &amp; </w:t>
      </w:r>
      <w:proofErr w:type="spellStart"/>
      <w:r w:rsidRPr="0055260A">
        <w:rPr>
          <w:rFonts w:eastAsia="Times New Roman" w:cs="Times New Roman"/>
          <w:szCs w:val="24"/>
          <w:lang w:val="en"/>
        </w:rPr>
        <w:t>Casciotti</w:t>
      </w:r>
      <w:proofErr w:type="spellEnd"/>
      <w:r w:rsidRPr="0055260A">
        <w:rPr>
          <w:rFonts w:eastAsia="Times New Roman" w:cs="Times New Roman"/>
          <w:szCs w:val="24"/>
          <w:lang w:val="en"/>
        </w:rPr>
        <w:t xml:space="preserve">, K. L. (2001). Nitrogen Isotopes in the Ocean. In </w:t>
      </w:r>
      <w:r w:rsidRPr="0055260A">
        <w:rPr>
          <w:rFonts w:eastAsia="Times New Roman" w:cs="Times New Roman"/>
          <w:i/>
          <w:iCs/>
          <w:szCs w:val="24"/>
          <w:lang w:val="en"/>
        </w:rPr>
        <w:t xml:space="preserve">Encyclopedia of </w:t>
      </w:r>
    </w:p>
    <w:p w14:paraId="0A05B925" w14:textId="526CF414" w:rsidR="00211085" w:rsidRPr="0055260A" w:rsidRDefault="00211085" w:rsidP="006B6EBC">
      <w:pPr>
        <w:ind w:firstLine="720"/>
        <w:rPr>
          <w:rFonts w:eastAsia="Times New Roman" w:cs="Times New Roman"/>
          <w:szCs w:val="24"/>
        </w:rPr>
      </w:pPr>
      <w:r w:rsidRPr="0055260A">
        <w:rPr>
          <w:rFonts w:eastAsia="Times New Roman" w:cs="Times New Roman"/>
          <w:i/>
          <w:iCs/>
          <w:szCs w:val="24"/>
          <w:lang w:val="en"/>
        </w:rPr>
        <w:lastRenderedPageBreak/>
        <w:t>Ocean Sciences</w:t>
      </w:r>
      <w:r w:rsidRPr="0055260A">
        <w:rPr>
          <w:rFonts w:eastAsia="Times New Roman" w:cs="Times New Roman"/>
          <w:szCs w:val="24"/>
          <w:lang w:val="en"/>
        </w:rPr>
        <w:t xml:space="preserve"> (pp. 1884–1894). Elsevier. </w:t>
      </w:r>
      <w:hyperlink r:id="rId28" w:tgtFrame="_blank" w:history="1">
        <w:r w:rsidRPr="0055260A">
          <w:rPr>
            <w:rFonts w:eastAsia="Times New Roman" w:cs="Times New Roman"/>
            <w:szCs w:val="24"/>
            <w:u w:val="single"/>
            <w:lang w:val="en"/>
          </w:rPr>
          <w:t>https://doi.org/10.1006/rwos.2001.0172</w:t>
        </w:r>
      </w:hyperlink>
      <w:r w:rsidRPr="0055260A">
        <w:rPr>
          <w:rFonts w:eastAsia="Times New Roman" w:cs="Times New Roman"/>
          <w:szCs w:val="24"/>
        </w:rPr>
        <w:t> </w:t>
      </w:r>
    </w:p>
    <w:p w14:paraId="68E23C3A" w14:textId="77777777" w:rsidR="00D91B7C" w:rsidRPr="0055260A" w:rsidRDefault="00B06FEA" w:rsidP="006B6EBC">
      <w:pPr>
        <w:ind w:firstLine="720"/>
        <w:rPr>
          <w:rFonts w:cs="Times New Roman"/>
          <w:szCs w:val="24"/>
        </w:rPr>
      </w:pPr>
      <w:r w:rsidRPr="0055260A">
        <w:rPr>
          <w:rFonts w:cs="Times New Roman"/>
          <w:szCs w:val="24"/>
        </w:rPr>
        <w:t xml:space="preserve">Subramaniam, A., and others. 2008. Amazon River enhances </w:t>
      </w:r>
      <w:proofErr w:type="spellStart"/>
      <w:r w:rsidRPr="0055260A">
        <w:rPr>
          <w:rFonts w:cs="Times New Roman"/>
          <w:szCs w:val="24"/>
        </w:rPr>
        <w:t>diazotrophy</w:t>
      </w:r>
      <w:proofErr w:type="spellEnd"/>
      <w:r w:rsidRPr="0055260A">
        <w:rPr>
          <w:rFonts w:cs="Times New Roman"/>
          <w:szCs w:val="24"/>
        </w:rPr>
        <w:t xml:space="preserve"> and carbon </w:t>
      </w:r>
    </w:p>
    <w:p w14:paraId="49325165" w14:textId="77777777" w:rsidR="00D91B7C" w:rsidRPr="0055260A" w:rsidRDefault="00B06FEA" w:rsidP="006B6EBC">
      <w:pPr>
        <w:ind w:firstLine="720"/>
        <w:rPr>
          <w:rFonts w:cs="Times New Roman"/>
          <w:szCs w:val="24"/>
        </w:rPr>
      </w:pPr>
      <w:r w:rsidRPr="0055260A">
        <w:rPr>
          <w:rFonts w:cs="Times New Roman"/>
          <w:szCs w:val="24"/>
        </w:rPr>
        <w:t xml:space="preserve">sequestration in the tropical North Atlantic Ocean. Proc. Natl. Acad. Sci. USA 105: </w:t>
      </w:r>
    </w:p>
    <w:p w14:paraId="30924BC4" w14:textId="4A2D5C14" w:rsidR="008D79E0" w:rsidRPr="0055260A" w:rsidRDefault="00B06FEA" w:rsidP="006B6EBC">
      <w:pPr>
        <w:ind w:firstLine="720"/>
        <w:rPr>
          <w:rFonts w:cs="Times New Roman"/>
          <w:szCs w:val="24"/>
        </w:rPr>
      </w:pPr>
      <w:r w:rsidRPr="0055260A">
        <w:rPr>
          <w:rFonts w:cs="Times New Roman"/>
          <w:szCs w:val="24"/>
        </w:rPr>
        <w:t>10460–10465. doi:10.1073/pnas.0710279105</w:t>
      </w:r>
    </w:p>
    <w:p w14:paraId="0B45F2F8" w14:textId="77777777" w:rsidR="005F6370" w:rsidRPr="0055260A" w:rsidRDefault="005F6370" w:rsidP="006B6EBC">
      <w:pPr>
        <w:rPr>
          <w:rFonts w:cs="Times New Roman"/>
          <w:szCs w:val="24"/>
        </w:rPr>
      </w:pPr>
      <w:proofErr w:type="gramStart"/>
      <w:r w:rsidRPr="0055260A">
        <w:rPr>
          <w:rFonts w:cs="Times New Roman"/>
          <w:szCs w:val="24"/>
        </w:rPr>
        <w:t>Vorosmarty,C.</w:t>
      </w:r>
      <w:proofErr w:type="gramEnd"/>
      <w:r w:rsidRPr="0055260A">
        <w:rPr>
          <w:rFonts w:cs="Times New Roman"/>
          <w:szCs w:val="24"/>
        </w:rPr>
        <w:t>,</w:t>
      </w:r>
      <w:proofErr w:type="spellStart"/>
      <w:r w:rsidRPr="0055260A">
        <w:rPr>
          <w:rFonts w:cs="Times New Roman"/>
          <w:szCs w:val="24"/>
        </w:rPr>
        <w:t>B.Fekete,M.Meybeck,andR.B.Lammers</w:t>
      </w:r>
      <w:proofErr w:type="spellEnd"/>
      <w:r w:rsidRPr="0055260A">
        <w:rPr>
          <w:rFonts w:cs="Times New Roman"/>
          <w:szCs w:val="24"/>
        </w:rPr>
        <w:t xml:space="preserve">. 2000. Global system of rivers: Its role in </w:t>
      </w:r>
    </w:p>
    <w:p w14:paraId="7E671437" w14:textId="77777777" w:rsidR="0055260A" w:rsidRDefault="005F6370" w:rsidP="006B6EBC">
      <w:pPr>
        <w:ind w:left="720"/>
        <w:rPr>
          <w:rFonts w:cs="Times New Roman"/>
          <w:szCs w:val="24"/>
        </w:rPr>
      </w:pPr>
      <w:r w:rsidRPr="0055260A">
        <w:rPr>
          <w:rFonts w:cs="Times New Roman"/>
          <w:szCs w:val="24"/>
        </w:rPr>
        <w:t xml:space="preserve">organizing continental land mass and defining land-to-ocean linkages. Global </w:t>
      </w:r>
    </w:p>
    <w:p w14:paraId="1586C39A" w14:textId="59A73347" w:rsidR="005F6370" w:rsidRPr="0055260A" w:rsidRDefault="005F6370" w:rsidP="006B6EBC">
      <w:pPr>
        <w:ind w:left="720"/>
        <w:rPr>
          <w:rFonts w:cs="Times New Roman"/>
          <w:szCs w:val="24"/>
        </w:rPr>
      </w:pPr>
      <w:proofErr w:type="spellStart"/>
      <w:r w:rsidRPr="0055260A">
        <w:rPr>
          <w:rFonts w:cs="Times New Roman"/>
          <w:szCs w:val="24"/>
        </w:rPr>
        <w:t>Biogeochem</w:t>
      </w:r>
      <w:proofErr w:type="spellEnd"/>
      <w:r w:rsidRPr="0055260A">
        <w:rPr>
          <w:rFonts w:cs="Times New Roman"/>
          <w:szCs w:val="24"/>
        </w:rPr>
        <w:t>. Cycles. 14:599–621.doi:10.1029/1999GB900092</w:t>
      </w:r>
    </w:p>
    <w:p w14:paraId="799C6455" w14:textId="77777777" w:rsidR="005F6370" w:rsidRPr="0055260A" w:rsidRDefault="005F6370" w:rsidP="006B6EBC">
      <w:pPr>
        <w:rPr>
          <w:rFonts w:eastAsia="Times New Roman" w:cs="Times New Roman"/>
          <w:szCs w:val="24"/>
        </w:rPr>
      </w:pPr>
      <w:proofErr w:type="spellStart"/>
      <w:r w:rsidRPr="0055260A">
        <w:rPr>
          <w:rFonts w:eastAsia="Times New Roman" w:cs="Times New Roman"/>
          <w:szCs w:val="24"/>
          <w:lang w:val="en"/>
        </w:rPr>
        <w:t>Vörösmarty</w:t>
      </w:r>
      <w:proofErr w:type="spellEnd"/>
      <w:r w:rsidRPr="0055260A">
        <w:rPr>
          <w:rFonts w:eastAsia="Times New Roman" w:cs="Times New Roman"/>
          <w:szCs w:val="24"/>
          <w:lang w:val="en"/>
        </w:rPr>
        <w:t xml:space="preserve">, C. J., Fekete, B. M., </w:t>
      </w:r>
      <w:proofErr w:type="spellStart"/>
      <w:r w:rsidRPr="0055260A">
        <w:rPr>
          <w:rFonts w:eastAsia="Times New Roman" w:cs="Times New Roman"/>
          <w:szCs w:val="24"/>
          <w:lang w:val="en"/>
        </w:rPr>
        <w:t>Meybeck</w:t>
      </w:r>
      <w:proofErr w:type="spellEnd"/>
      <w:r w:rsidRPr="0055260A">
        <w:rPr>
          <w:rFonts w:eastAsia="Times New Roman" w:cs="Times New Roman"/>
          <w:szCs w:val="24"/>
          <w:lang w:val="en"/>
        </w:rPr>
        <w:t>, M., &amp; Lammers, R. B. (2000). Global system of </w:t>
      </w:r>
      <w:r w:rsidRPr="0055260A">
        <w:rPr>
          <w:rFonts w:eastAsia="Times New Roman" w:cs="Times New Roman"/>
          <w:szCs w:val="24"/>
        </w:rPr>
        <w:t> </w:t>
      </w:r>
    </w:p>
    <w:p w14:paraId="7FC21520" w14:textId="3C899D47" w:rsidR="005F6370" w:rsidRPr="0055260A" w:rsidRDefault="0055260A" w:rsidP="006B6EBC">
      <w:pPr>
        <w:ind w:firstLine="720"/>
        <w:rPr>
          <w:rFonts w:eastAsia="Times New Roman" w:cs="Times New Roman"/>
          <w:szCs w:val="24"/>
        </w:rPr>
      </w:pPr>
      <w:r w:rsidRPr="0055260A">
        <w:rPr>
          <w:rFonts w:eastAsia="Times New Roman" w:cs="Times New Roman"/>
          <w:szCs w:val="24"/>
          <w:lang w:val="en"/>
        </w:rPr>
        <w:t>R</w:t>
      </w:r>
      <w:r w:rsidR="005F6370" w:rsidRPr="0055260A">
        <w:rPr>
          <w:rFonts w:eastAsia="Times New Roman" w:cs="Times New Roman"/>
          <w:szCs w:val="24"/>
          <w:lang w:val="en"/>
        </w:rPr>
        <w:t>ivers: Its role in organizing continental land mass and defining land-to-ocean linkages. </w:t>
      </w:r>
      <w:r w:rsidR="005F6370" w:rsidRPr="0055260A">
        <w:rPr>
          <w:rFonts w:eastAsia="Times New Roman" w:cs="Times New Roman"/>
          <w:szCs w:val="24"/>
        </w:rPr>
        <w:t> </w:t>
      </w:r>
    </w:p>
    <w:p w14:paraId="57A25FE7" w14:textId="06637B66" w:rsidR="005F6370" w:rsidRPr="0055260A" w:rsidRDefault="005F6370" w:rsidP="006B6EBC">
      <w:pPr>
        <w:ind w:firstLine="720"/>
        <w:rPr>
          <w:rFonts w:eastAsia="Times New Roman" w:cs="Times New Roman"/>
          <w:szCs w:val="24"/>
        </w:rPr>
      </w:pPr>
      <w:r w:rsidRPr="0055260A">
        <w:rPr>
          <w:rFonts w:eastAsia="Times New Roman" w:cs="Times New Roman"/>
          <w:i/>
          <w:iCs/>
          <w:szCs w:val="24"/>
          <w:lang w:val="en"/>
        </w:rPr>
        <w:t>Global Biogeochemical Cycles</w:t>
      </w:r>
      <w:r w:rsidRPr="0055260A">
        <w:rPr>
          <w:rFonts w:eastAsia="Times New Roman" w:cs="Times New Roman"/>
          <w:szCs w:val="24"/>
          <w:lang w:val="en"/>
        </w:rPr>
        <w:t xml:space="preserve">, </w:t>
      </w:r>
      <w:r w:rsidRPr="0055260A">
        <w:rPr>
          <w:rFonts w:eastAsia="Times New Roman" w:cs="Times New Roman"/>
          <w:i/>
          <w:iCs/>
          <w:szCs w:val="24"/>
          <w:lang w:val="en"/>
        </w:rPr>
        <w:t>14</w:t>
      </w:r>
      <w:r w:rsidRPr="0055260A">
        <w:rPr>
          <w:rFonts w:eastAsia="Times New Roman" w:cs="Times New Roman"/>
          <w:szCs w:val="24"/>
          <w:lang w:val="en"/>
        </w:rPr>
        <w:t>(2), 599–621.</w:t>
      </w:r>
      <w:hyperlink r:id="rId29" w:tgtFrame="_blank" w:history="1">
        <w:r w:rsidRPr="0055260A">
          <w:rPr>
            <w:rFonts w:eastAsia="Times New Roman" w:cs="Times New Roman"/>
            <w:szCs w:val="24"/>
            <w:lang w:val="en"/>
          </w:rPr>
          <w:t xml:space="preserve"> </w:t>
        </w:r>
      </w:hyperlink>
      <w:hyperlink r:id="rId30" w:tgtFrame="_blank" w:history="1">
        <w:r w:rsidRPr="0055260A">
          <w:rPr>
            <w:rFonts w:eastAsia="Times New Roman" w:cs="Times New Roman"/>
            <w:szCs w:val="24"/>
            <w:u w:val="single"/>
            <w:lang w:val="en"/>
          </w:rPr>
          <w:t>https://doi.org/10.1029/1999GB900092</w:t>
        </w:r>
      </w:hyperlink>
      <w:r w:rsidRPr="0055260A">
        <w:rPr>
          <w:rFonts w:eastAsia="Times New Roman" w:cs="Times New Roman"/>
          <w:szCs w:val="24"/>
        </w:rPr>
        <w:t> </w:t>
      </w:r>
    </w:p>
    <w:p w14:paraId="6193344C" w14:textId="77777777" w:rsidR="005F6370" w:rsidRPr="0055260A" w:rsidRDefault="005F6370" w:rsidP="006B6EBC">
      <w:pPr>
        <w:rPr>
          <w:rFonts w:eastAsia="Times New Roman" w:cs="Times New Roman"/>
          <w:szCs w:val="24"/>
          <w:lang w:val="en"/>
        </w:rPr>
      </w:pPr>
      <w:r w:rsidRPr="0055260A">
        <w:rPr>
          <w:rFonts w:eastAsia="Times New Roman" w:cs="Times New Roman"/>
          <w:szCs w:val="24"/>
          <w:lang w:val="en"/>
        </w:rPr>
        <w:t xml:space="preserve">Wada, E., and Hattori, A. (1976). Natural abundance of 15N in particulate organic matter in the </w:t>
      </w:r>
    </w:p>
    <w:p w14:paraId="674A35FA" w14:textId="77777777" w:rsidR="005F6370" w:rsidRPr="0055260A" w:rsidRDefault="005F6370" w:rsidP="006B6EBC">
      <w:pPr>
        <w:ind w:firstLine="720"/>
        <w:rPr>
          <w:rFonts w:eastAsia="Times New Roman" w:cs="Times New Roman"/>
          <w:szCs w:val="24"/>
        </w:rPr>
      </w:pPr>
      <w:r w:rsidRPr="0055260A">
        <w:rPr>
          <w:rFonts w:eastAsia="Times New Roman" w:cs="Times New Roman"/>
          <w:szCs w:val="24"/>
          <w:lang w:val="en"/>
        </w:rPr>
        <w:t xml:space="preserve">North Pacific Ocean. </w:t>
      </w:r>
      <w:proofErr w:type="spellStart"/>
      <w:r w:rsidRPr="0055260A">
        <w:rPr>
          <w:rFonts w:eastAsia="Times New Roman" w:cs="Times New Roman"/>
          <w:szCs w:val="24"/>
          <w:lang w:val="en"/>
        </w:rPr>
        <w:t>Geochim</w:t>
      </w:r>
      <w:proofErr w:type="spellEnd"/>
      <w:r w:rsidRPr="0055260A">
        <w:rPr>
          <w:rFonts w:eastAsia="Times New Roman" w:cs="Times New Roman"/>
          <w:szCs w:val="24"/>
          <w:lang w:val="en"/>
        </w:rPr>
        <w:t xml:space="preserve">. </w:t>
      </w:r>
      <w:proofErr w:type="spellStart"/>
      <w:r w:rsidRPr="0055260A">
        <w:rPr>
          <w:rFonts w:eastAsia="Times New Roman" w:cs="Times New Roman"/>
          <w:szCs w:val="24"/>
          <w:lang w:val="en"/>
        </w:rPr>
        <w:t>Cosmochim</w:t>
      </w:r>
      <w:proofErr w:type="spellEnd"/>
      <w:r w:rsidRPr="0055260A">
        <w:rPr>
          <w:rFonts w:eastAsia="Times New Roman" w:cs="Times New Roman"/>
          <w:szCs w:val="24"/>
          <w:lang w:val="en"/>
        </w:rPr>
        <w:t>. Acta 40, 249–251.</w:t>
      </w:r>
      <w:r w:rsidRPr="0055260A">
        <w:rPr>
          <w:rFonts w:eastAsia="Times New Roman" w:cs="Times New Roman"/>
          <w:szCs w:val="24"/>
        </w:rPr>
        <w:t> </w:t>
      </w:r>
    </w:p>
    <w:p w14:paraId="2505A704" w14:textId="77777777" w:rsidR="005F6370" w:rsidRPr="0055260A" w:rsidRDefault="005F6370" w:rsidP="006B6EBC">
      <w:pPr>
        <w:rPr>
          <w:rFonts w:eastAsia="Times New Roman" w:cs="Times New Roman"/>
          <w:szCs w:val="24"/>
          <w:lang w:val="en"/>
        </w:rPr>
      </w:pPr>
      <w:r w:rsidRPr="0055260A">
        <w:rPr>
          <w:rFonts w:eastAsia="Times New Roman" w:cs="Times New Roman"/>
          <w:szCs w:val="24"/>
          <w:lang w:val="en"/>
        </w:rPr>
        <w:t xml:space="preserve">Wada, E., </w:t>
      </w:r>
      <w:proofErr w:type="spellStart"/>
      <w:r w:rsidRPr="0055260A">
        <w:rPr>
          <w:rFonts w:eastAsia="Times New Roman" w:cs="Times New Roman"/>
          <w:szCs w:val="24"/>
          <w:lang w:val="en"/>
        </w:rPr>
        <w:t>Kadonaga</w:t>
      </w:r>
      <w:proofErr w:type="spellEnd"/>
      <w:r w:rsidRPr="0055260A">
        <w:rPr>
          <w:rFonts w:eastAsia="Times New Roman" w:cs="Times New Roman"/>
          <w:szCs w:val="24"/>
          <w:lang w:val="en"/>
        </w:rPr>
        <w:t xml:space="preserve">, T., and Matsuo, S. (1975). 15N abundance in nitrogen of naturally </w:t>
      </w:r>
    </w:p>
    <w:p w14:paraId="64E50D35" w14:textId="77777777" w:rsidR="005F6370" w:rsidRPr="0055260A" w:rsidRDefault="005F6370" w:rsidP="006B6EBC">
      <w:pPr>
        <w:ind w:firstLine="720"/>
        <w:rPr>
          <w:rFonts w:eastAsia="Times New Roman" w:cs="Times New Roman"/>
          <w:szCs w:val="24"/>
          <w:lang w:val="en"/>
        </w:rPr>
      </w:pPr>
      <w:r w:rsidRPr="0055260A">
        <w:rPr>
          <w:rFonts w:eastAsia="Times New Roman" w:cs="Times New Roman"/>
          <w:szCs w:val="24"/>
          <w:lang w:val="en"/>
        </w:rPr>
        <w:t xml:space="preserve">occurring substances and global assessment of denitrification from isotopic viewpoint. </w:t>
      </w:r>
    </w:p>
    <w:p w14:paraId="42389268" w14:textId="77777777" w:rsidR="005F6370" w:rsidRPr="0055260A" w:rsidRDefault="005F6370" w:rsidP="006B6EBC">
      <w:pPr>
        <w:ind w:firstLine="720"/>
        <w:rPr>
          <w:rFonts w:eastAsia="Times New Roman" w:cs="Times New Roman"/>
          <w:szCs w:val="24"/>
        </w:rPr>
      </w:pPr>
      <w:r w:rsidRPr="0055260A">
        <w:rPr>
          <w:rFonts w:eastAsia="Times New Roman" w:cs="Times New Roman"/>
          <w:szCs w:val="24"/>
          <w:lang w:val="en"/>
        </w:rPr>
        <w:t>Geochem. J. 9, 139–148.</w:t>
      </w:r>
    </w:p>
    <w:p w14:paraId="239ECC18" w14:textId="77777777" w:rsidR="005F6370" w:rsidRPr="0055260A" w:rsidRDefault="005F6370" w:rsidP="006B6EBC">
      <w:pPr>
        <w:rPr>
          <w:rFonts w:eastAsia="Times New Roman" w:cs="Times New Roman"/>
          <w:szCs w:val="24"/>
        </w:rPr>
      </w:pPr>
      <w:r w:rsidRPr="0055260A">
        <w:rPr>
          <w:rFonts w:eastAsia="Times New Roman" w:cs="Times New Roman"/>
          <w:szCs w:val="24"/>
          <w:lang w:val="en"/>
        </w:rPr>
        <w:t xml:space="preserve">Weber, S. C., Carpenter, E. J., Coles, V. J., </w:t>
      </w:r>
      <w:proofErr w:type="spellStart"/>
      <w:r w:rsidRPr="0055260A">
        <w:rPr>
          <w:rFonts w:eastAsia="Times New Roman" w:cs="Times New Roman"/>
          <w:szCs w:val="24"/>
          <w:lang w:val="en"/>
        </w:rPr>
        <w:t>Yager</w:t>
      </w:r>
      <w:proofErr w:type="spellEnd"/>
      <w:r w:rsidRPr="0055260A">
        <w:rPr>
          <w:rFonts w:eastAsia="Times New Roman" w:cs="Times New Roman"/>
          <w:szCs w:val="24"/>
          <w:lang w:val="en"/>
        </w:rPr>
        <w:t>, P. L., Goes, J., &amp; Montoya, J. P. (2017). </w:t>
      </w:r>
      <w:r w:rsidRPr="0055260A">
        <w:rPr>
          <w:rFonts w:eastAsia="Times New Roman" w:cs="Times New Roman"/>
          <w:szCs w:val="24"/>
        </w:rPr>
        <w:t> </w:t>
      </w:r>
    </w:p>
    <w:p w14:paraId="1F4CA01D" w14:textId="77777777" w:rsidR="0055260A" w:rsidRDefault="005F6370" w:rsidP="006B6EBC">
      <w:pPr>
        <w:ind w:firstLine="720"/>
        <w:rPr>
          <w:rFonts w:eastAsia="Times New Roman" w:cs="Times New Roman"/>
          <w:szCs w:val="24"/>
          <w:lang w:val="en"/>
        </w:rPr>
      </w:pPr>
      <w:r w:rsidRPr="0055260A">
        <w:rPr>
          <w:rFonts w:eastAsia="Times New Roman" w:cs="Times New Roman"/>
          <w:szCs w:val="24"/>
          <w:lang w:val="en"/>
        </w:rPr>
        <w:t xml:space="preserve">Amazon River influence on nitrogen fixation and export production in the western </w:t>
      </w:r>
    </w:p>
    <w:p w14:paraId="1E086FB1" w14:textId="0C973157" w:rsidR="005F6370" w:rsidRPr="0055260A" w:rsidRDefault="005F6370" w:rsidP="006B6EBC">
      <w:pPr>
        <w:ind w:firstLine="720"/>
        <w:rPr>
          <w:rFonts w:eastAsia="Times New Roman" w:cs="Times New Roman"/>
          <w:szCs w:val="24"/>
          <w:lang w:val="en"/>
        </w:rPr>
      </w:pPr>
      <w:r w:rsidRPr="0055260A">
        <w:rPr>
          <w:rFonts w:eastAsia="Times New Roman" w:cs="Times New Roman"/>
          <w:szCs w:val="24"/>
          <w:lang w:val="en"/>
        </w:rPr>
        <w:t xml:space="preserve">tropical North Atlantic. </w:t>
      </w:r>
      <w:r w:rsidRPr="0055260A">
        <w:rPr>
          <w:rFonts w:eastAsia="Times New Roman" w:cs="Times New Roman"/>
          <w:i/>
          <w:iCs/>
          <w:szCs w:val="24"/>
          <w:lang w:val="en"/>
        </w:rPr>
        <w:t>Limnology and Oceanography</w:t>
      </w:r>
      <w:r w:rsidRPr="0055260A">
        <w:rPr>
          <w:rFonts w:eastAsia="Times New Roman" w:cs="Times New Roman"/>
          <w:szCs w:val="24"/>
          <w:lang w:val="en"/>
        </w:rPr>
        <w:t xml:space="preserve">, </w:t>
      </w:r>
      <w:r w:rsidRPr="0055260A">
        <w:rPr>
          <w:rFonts w:eastAsia="Times New Roman" w:cs="Times New Roman"/>
          <w:i/>
          <w:iCs/>
          <w:szCs w:val="24"/>
          <w:lang w:val="en"/>
        </w:rPr>
        <w:t>62</w:t>
      </w:r>
      <w:r w:rsidRPr="0055260A">
        <w:rPr>
          <w:rFonts w:eastAsia="Times New Roman" w:cs="Times New Roman"/>
          <w:szCs w:val="24"/>
          <w:lang w:val="en"/>
        </w:rPr>
        <w:t>(2), 618–631.</w:t>
      </w:r>
      <w:hyperlink r:id="rId31" w:tgtFrame="_blank" w:history="1">
        <w:r w:rsidRPr="0055260A">
          <w:rPr>
            <w:rFonts w:eastAsia="Times New Roman" w:cs="Times New Roman"/>
            <w:szCs w:val="24"/>
            <w:lang w:val="en"/>
          </w:rPr>
          <w:t xml:space="preserve"> </w:t>
        </w:r>
      </w:hyperlink>
    </w:p>
    <w:p w14:paraId="44B18AE7" w14:textId="12E9C4ED" w:rsidR="005F6370" w:rsidRPr="0055260A" w:rsidRDefault="00000000" w:rsidP="006B6EBC">
      <w:pPr>
        <w:ind w:firstLine="720"/>
        <w:rPr>
          <w:rFonts w:eastAsia="Times New Roman" w:cs="Times New Roman"/>
          <w:szCs w:val="24"/>
        </w:rPr>
      </w:pPr>
      <w:hyperlink r:id="rId32" w:history="1">
        <w:r w:rsidR="0055260A" w:rsidRPr="0055260A">
          <w:rPr>
            <w:rStyle w:val="Hyperlink"/>
            <w:rFonts w:eastAsia="Times New Roman" w:cs="Times New Roman"/>
            <w:color w:val="auto"/>
            <w:szCs w:val="24"/>
            <w:lang w:val="en"/>
          </w:rPr>
          <w:t>https://doi.org/10.1002/lno.10448</w:t>
        </w:r>
      </w:hyperlink>
      <w:r w:rsidR="005F6370" w:rsidRPr="0055260A">
        <w:rPr>
          <w:rFonts w:eastAsia="Times New Roman" w:cs="Times New Roman"/>
          <w:szCs w:val="24"/>
        </w:rPr>
        <w:t> </w:t>
      </w:r>
    </w:p>
    <w:p w14:paraId="6A2AA332" w14:textId="77777777" w:rsidR="005F6370" w:rsidRPr="0055260A" w:rsidRDefault="005F6370" w:rsidP="006B6EBC">
      <w:pPr>
        <w:rPr>
          <w:rFonts w:eastAsia="Times New Roman" w:cs="Times New Roman"/>
          <w:szCs w:val="24"/>
        </w:rPr>
      </w:pPr>
      <w:r w:rsidRPr="0055260A">
        <w:rPr>
          <w:rFonts w:eastAsia="Times New Roman" w:cs="Times New Roman"/>
          <w:szCs w:val="24"/>
          <w:lang w:val="en"/>
        </w:rPr>
        <w:t>Weber, S. C., Subramaniam, A., Montoya, J. P., Doan-</w:t>
      </w:r>
      <w:proofErr w:type="spellStart"/>
      <w:r w:rsidRPr="0055260A">
        <w:rPr>
          <w:rFonts w:eastAsia="Times New Roman" w:cs="Times New Roman"/>
          <w:szCs w:val="24"/>
          <w:lang w:val="en"/>
        </w:rPr>
        <w:t>Nhu</w:t>
      </w:r>
      <w:proofErr w:type="spellEnd"/>
      <w:r w:rsidRPr="0055260A">
        <w:rPr>
          <w:rFonts w:eastAsia="Times New Roman" w:cs="Times New Roman"/>
          <w:szCs w:val="24"/>
          <w:lang w:val="en"/>
        </w:rPr>
        <w:t xml:space="preserve">, H., Nguyen-Ngoc, L., </w:t>
      </w:r>
      <w:proofErr w:type="spellStart"/>
      <w:r w:rsidRPr="0055260A">
        <w:rPr>
          <w:rFonts w:eastAsia="Times New Roman" w:cs="Times New Roman"/>
          <w:szCs w:val="24"/>
          <w:lang w:val="en"/>
        </w:rPr>
        <w:t>Dippner</w:t>
      </w:r>
      <w:proofErr w:type="spellEnd"/>
      <w:r w:rsidRPr="0055260A">
        <w:rPr>
          <w:rFonts w:eastAsia="Times New Roman" w:cs="Times New Roman"/>
          <w:szCs w:val="24"/>
          <w:lang w:val="en"/>
        </w:rPr>
        <w:t>, J. </w:t>
      </w:r>
      <w:r w:rsidRPr="0055260A">
        <w:rPr>
          <w:rFonts w:eastAsia="Times New Roman" w:cs="Times New Roman"/>
          <w:szCs w:val="24"/>
        </w:rPr>
        <w:t> </w:t>
      </w:r>
    </w:p>
    <w:p w14:paraId="1FB85189" w14:textId="77777777" w:rsidR="0055260A" w:rsidRPr="0055260A" w:rsidRDefault="005F6370" w:rsidP="006B6EBC">
      <w:pPr>
        <w:ind w:firstLine="720"/>
        <w:rPr>
          <w:rFonts w:eastAsia="Times New Roman" w:cs="Times New Roman"/>
          <w:szCs w:val="24"/>
          <w:lang w:val="en"/>
        </w:rPr>
      </w:pPr>
      <w:r w:rsidRPr="0055260A">
        <w:rPr>
          <w:rFonts w:eastAsia="Times New Roman" w:cs="Times New Roman"/>
          <w:szCs w:val="24"/>
          <w:lang w:val="en"/>
        </w:rPr>
        <w:t xml:space="preserve">W., &amp; Voss, M. (2019). Habitat Delineation in Highly Variable Marine Environments. </w:t>
      </w:r>
    </w:p>
    <w:p w14:paraId="00C3A8DC" w14:textId="5B38739E" w:rsidR="005F6370" w:rsidRPr="0055260A" w:rsidRDefault="005F6370" w:rsidP="006B6EBC">
      <w:pPr>
        <w:ind w:firstLine="720"/>
        <w:rPr>
          <w:rFonts w:eastAsia="Times New Roman" w:cs="Times New Roman"/>
          <w:szCs w:val="24"/>
        </w:rPr>
      </w:pPr>
      <w:r w:rsidRPr="0055260A">
        <w:rPr>
          <w:rFonts w:eastAsia="Times New Roman" w:cs="Times New Roman"/>
          <w:i/>
          <w:iCs/>
          <w:szCs w:val="24"/>
          <w:lang w:val="en"/>
        </w:rPr>
        <w:t>Frontiers in Marine Science</w:t>
      </w:r>
      <w:r w:rsidRPr="0055260A">
        <w:rPr>
          <w:rFonts w:eastAsia="Times New Roman" w:cs="Times New Roman"/>
          <w:szCs w:val="24"/>
          <w:lang w:val="en"/>
        </w:rPr>
        <w:t xml:space="preserve">, </w:t>
      </w:r>
      <w:r w:rsidRPr="0055260A">
        <w:rPr>
          <w:rFonts w:eastAsia="Times New Roman" w:cs="Times New Roman"/>
          <w:i/>
          <w:iCs/>
          <w:szCs w:val="24"/>
          <w:lang w:val="en"/>
        </w:rPr>
        <w:t>6</w:t>
      </w:r>
      <w:r w:rsidRPr="0055260A">
        <w:rPr>
          <w:rFonts w:eastAsia="Times New Roman" w:cs="Times New Roman"/>
          <w:szCs w:val="24"/>
          <w:lang w:val="en"/>
        </w:rPr>
        <w:t>, 112.</w:t>
      </w:r>
      <w:hyperlink r:id="rId33" w:tgtFrame="_blank" w:history="1">
        <w:r w:rsidRPr="0055260A">
          <w:rPr>
            <w:rFonts w:eastAsia="Times New Roman" w:cs="Times New Roman"/>
            <w:szCs w:val="24"/>
            <w:lang w:val="en"/>
          </w:rPr>
          <w:t xml:space="preserve"> </w:t>
        </w:r>
      </w:hyperlink>
      <w:hyperlink r:id="rId34" w:tgtFrame="_blank" w:history="1">
        <w:r w:rsidRPr="0055260A">
          <w:rPr>
            <w:rFonts w:eastAsia="Times New Roman" w:cs="Times New Roman"/>
            <w:szCs w:val="24"/>
            <w:u w:val="single"/>
            <w:lang w:val="en"/>
          </w:rPr>
          <w:t>https://doi.org/10.3389/fmars.2019.00112</w:t>
        </w:r>
      </w:hyperlink>
      <w:r w:rsidRPr="0055260A">
        <w:rPr>
          <w:rFonts w:eastAsia="Times New Roman" w:cs="Times New Roman"/>
          <w:szCs w:val="24"/>
        </w:rPr>
        <w:t> </w:t>
      </w:r>
    </w:p>
    <w:p w14:paraId="34522442" w14:textId="77777777" w:rsidR="00D91B7C" w:rsidRDefault="00D91B7C" w:rsidP="00CE35FB">
      <w:pPr>
        <w:pStyle w:val="paragraph"/>
        <w:spacing w:before="0" w:beforeAutospacing="0" w:after="0" w:afterAutospacing="0"/>
        <w:textAlignment w:val="baseline"/>
        <w:rPr>
          <w:b/>
          <w:bCs/>
        </w:rPr>
      </w:pPr>
    </w:p>
    <w:p w14:paraId="4BEBEE7C" w14:textId="30DF2286" w:rsidR="00211085" w:rsidRDefault="00211085" w:rsidP="00DB4D87">
      <w:pPr>
        <w:pStyle w:val="paragraph"/>
        <w:spacing w:before="0" w:beforeAutospacing="0" w:after="0" w:afterAutospacing="0" w:line="360" w:lineRule="auto"/>
        <w:textAlignment w:val="baseline"/>
        <w:rPr>
          <w:b/>
          <w:bCs/>
        </w:rPr>
      </w:pPr>
      <w:r>
        <w:rPr>
          <w:b/>
          <w:bCs/>
        </w:rPr>
        <w:lastRenderedPageBreak/>
        <w:t xml:space="preserve">Acknowledgments </w:t>
      </w:r>
    </w:p>
    <w:p w14:paraId="550F3A33" w14:textId="230322E0" w:rsidR="00363CC8" w:rsidRPr="00363CC8" w:rsidRDefault="00F921D6" w:rsidP="00DB4D87">
      <w:pPr>
        <w:pStyle w:val="paragraph"/>
        <w:spacing w:before="0" w:beforeAutospacing="0" w:after="0" w:afterAutospacing="0" w:line="360" w:lineRule="auto"/>
        <w:textAlignment w:val="baseline"/>
      </w:pPr>
      <w:r>
        <w:t xml:space="preserve">I would like to thank Erica </w:t>
      </w:r>
      <w:proofErr w:type="spellStart"/>
      <w:r>
        <w:t>Strope</w:t>
      </w:r>
      <w:proofErr w:type="spellEnd"/>
      <w:r>
        <w:t xml:space="preserve"> and Dr. Joe Montoya for mentorship and access to the Montoya lab</w:t>
      </w:r>
      <w:r w:rsidR="00363CC8">
        <w:t xml:space="preserve"> this summer</w:t>
      </w:r>
      <w:r>
        <w:t xml:space="preserve">. Funding for this project came from </w:t>
      </w:r>
      <w:r w:rsidR="00363CC8">
        <w:t xml:space="preserve">NSF grants: </w:t>
      </w:r>
      <w:r w:rsidR="00363CC8" w:rsidRPr="00363CC8">
        <w:t>OCE-1737078</w:t>
      </w:r>
      <w:r w:rsidR="00363CC8">
        <w:t xml:space="preserve"> and</w:t>
      </w:r>
    </w:p>
    <w:p w14:paraId="7EA4F5D4" w14:textId="3C920915" w:rsidR="00211085" w:rsidRPr="00211085" w:rsidRDefault="00363CC8" w:rsidP="00DB4D87">
      <w:pPr>
        <w:pStyle w:val="paragraph"/>
        <w:spacing w:before="0" w:beforeAutospacing="0" w:after="0" w:afterAutospacing="0" w:line="360" w:lineRule="auto"/>
        <w:textAlignment w:val="baseline"/>
      </w:pPr>
      <w:r w:rsidRPr="00363CC8">
        <w:t>OCE-1851723</w:t>
      </w:r>
      <w:r>
        <w:t xml:space="preserve">. </w:t>
      </w:r>
    </w:p>
    <w:sectPr w:rsidR="00211085" w:rsidRPr="00211085" w:rsidSect="0032781D">
      <w:footerReference w:type="default" r:id="rId35"/>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Erica Strope" w:date="2022-07-25T18:41:00Z" w:initials="ES">
    <w:p w14:paraId="2E003349" w14:textId="390ADF8D" w:rsidR="002E238F" w:rsidRDefault="002E238F">
      <w:pPr>
        <w:pStyle w:val="CommentText"/>
      </w:pPr>
      <w:r>
        <w:rPr>
          <w:rStyle w:val="CommentReference"/>
        </w:rPr>
        <w:annotationRef/>
      </w:r>
      <w:r>
        <w:t xml:space="preserve">I worded this a tad awkwardly, but this now better links that diazotrophs making fixed N can impact the habitat delineations. </w:t>
      </w:r>
    </w:p>
  </w:comment>
  <w:comment w:id="11" w:author="Montoya, Joseph P" w:date="2022-07-26T07:34:00Z" w:initials="MJP">
    <w:p w14:paraId="0ABB5C98" w14:textId="77777777" w:rsidR="00D7657E" w:rsidRDefault="00D7657E" w:rsidP="00DE0551">
      <w:r>
        <w:rPr>
          <w:rStyle w:val="CommentReference"/>
        </w:rPr>
        <w:annotationRef/>
      </w:r>
      <w:r>
        <w:rPr>
          <w:sz w:val="20"/>
          <w:szCs w:val="20"/>
        </w:rPr>
        <w:t>Backwards — d15N is typically used to measure trophic position, while d13C is a source indicator.</w:t>
      </w:r>
    </w:p>
  </w:comment>
  <w:comment w:id="12" w:author="Montoya, Joseph P" w:date="2022-07-26T07:36:00Z" w:initials="MJP">
    <w:p w14:paraId="0DBF06DF" w14:textId="77777777" w:rsidR="00D7657E" w:rsidRDefault="00D7657E" w:rsidP="0024033E">
      <w:r>
        <w:rPr>
          <w:rStyle w:val="CommentReference"/>
        </w:rPr>
        <w:annotationRef/>
      </w:r>
      <w:r>
        <w:rPr>
          <w:sz w:val="20"/>
          <w:szCs w:val="20"/>
        </w:rPr>
        <w:t>Should also cite Landrum et al. 2011</w:t>
      </w:r>
    </w:p>
    <w:p w14:paraId="74776283" w14:textId="77777777" w:rsidR="00D7657E" w:rsidRDefault="00D7657E" w:rsidP="0024033E"/>
    <w:p w14:paraId="230B4310" w14:textId="77777777" w:rsidR="00D7657E" w:rsidRDefault="00D7657E" w:rsidP="0024033E">
      <w:r>
        <w:rPr>
          <w:sz w:val="20"/>
          <w:szCs w:val="20"/>
        </w:rPr>
        <w:t>1.</w:t>
      </w:r>
      <w:r>
        <w:rPr>
          <w:sz w:val="20"/>
          <w:szCs w:val="20"/>
        </w:rPr>
        <w:tab/>
        <w:t>Landrum JP, Altabet MA, Montoya JP. Basin-scale distributions of stable nitrogen isotopes in the subtropical North Atlantic Ocean: Contribution of diazotroph nitrogen to particulate organic matter and mesozooplankton. Deep-Sea Res I. 2011;58(5):615-25.</w:t>
      </w:r>
    </w:p>
    <w:p w14:paraId="4107DB82" w14:textId="77777777" w:rsidR="00D7657E" w:rsidRDefault="00D7657E" w:rsidP="0024033E"/>
  </w:comment>
  <w:comment w:id="13" w:author="Erica Strope" w:date="2022-07-25T19:35:00Z" w:initials="ES">
    <w:p w14:paraId="55250CEB" w14:textId="00EE7DA9" w:rsidR="000D0444" w:rsidRDefault="000D0444">
      <w:pPr>
        <w:pStyle w:val="CommentText"/>
      </w:pPr>
      <w:r>
        <w:rPr>
          <w:rStyle w:val="CommentReference"/>
        </w:rPr>
        <w:annotationRef/>
      </w:r>
      <w:r>
        <w:t>Somewhere you need to talk about the different habitats. This may go in your intro, I’m not sure. But, currently you only have the habitat names in the figure legend.</w:t>
      </w:r>
    </w:p>
  </w:comment>
  <w:comment w:id="14" w:author="Montoya, Joseph P" w:date="2022-07-27T04:59:00Z" w:initials="MJP">
    <w:p w14:paraId="02712A19" w14:textId="77777777" w:rsidR="005D5527" w:rsidRDefault="005D5527" w:rsidP="00B1178A">
      <w:r>
        <w:rPr>
          <w:rStyle w:val="CommentReference"/>
        </w:rPr>
        <w:annotationRef/>
      </w:r>
      <w:r>
        <w:rPr>
          <w:sz w:val="20"/>
          <w:szCs w:val="20"/>
        </w:rPr>
        <w:t>Use “among” for three or more, “between” for a comparison between two things</w:t>
      </w:r>
    </w:p>
  </w:comment>
  <w:comment w:id="15" w:author="Erica Strope" w:date="2022-07-25T19:47:00Z" w:initials="ES">
    <w:p w14:paraId="6AC1259C" w14:textId="4C2C3DD5" w:rsidR="00AF6D85" w:rsidRDefault="00AF6D85">
      <w:pPr>
        <w:pStyle w:val="CommentText"/>
      </w:pPr>
      <w:r>
        <w:rPr>
          <w:rStyle w:val="CommentReference"/>
        </w:rPr>
        <w:annotationRef/>
      </w:r>
      <w:r>
        <w:t xml:space="preserve">Awkward phrasing to me, not sure. </w:t>
      </w:r>
    </w:p>
  </w:comment>
  <w:comment w:id="16" w:author="Montoya, Joseph P" w:date="2022-07-27T05:13:00Z" w:initials="MJP">
    <w:p w14:paraId="07A10C63" w14:textId="77777777" w:rsidR="009D68F2" w:rsidRDefault="009D68F2" w:rsidP="00A21A40">
      <w:r>
        <w:rPr>
          <w:rStyle w:val="CommentReference"/>
        </w:rPr>
        <w:annotationRef/>
      </w:r>
      <w:r>
        <w:rPr>
          <w:sz w:val="20"/>
          <w:szCs w:val="20"/>
        </w:rPr>
        <w:t>I don’t know this Hays paper, but the amount of biomass that migrates *has* to exceed every other migration we know of</w:t>
      </w:r>
    </w:p>
  </w:comment>
  <w:comment w:id="17" w:author="Davenport, Grace Hopkins - davenpgh" w:date="2022-12-22T13:19:00Z" w:initials="DGHd">
    <w:p w14:paraId="33C8E17A" w14:textId="77777777" w:rsidR="00D63976" w:rsidRDefault="00D63976" w:rsidP="004D1506">
      <w:pPr>
        <w:pStyle w:val="CommentText"/>
      </w:pPr>
      <w:r>
        <w:rPr>
          <w:rStyle w:val="CommentReference"/>
        </w:rPr>
        <w:annotationRef/>
      </w:r>
      <w:r>
        <w:t>Is this true? If the zooplankton have a low N:P and C:P ratio, then doesn’t that mean they are holding onto more P, in turn making the waters P deficient?</w:t>
      </w:r>
    </w:p>
  </w:comment>
  <w:comment w:id="18" w:author="Erica Strope" w:date="2022-07-25T19:57:00Z" w:initials="ES">
    <w:p w14:paraId="2DFAEBFF" w14:textId="44EAE21A" w:rsidR="00DC11DA" w:rsidRDefault="00DC11DA">
      <w:pPr>
        <w:pStyle w:val="CommentText"/>
      </w:pPr>
      <w:r>
        <w:rPr>
          <w:rStyle w:val="CommentReference"/>
        </w:rPr>
        <w:annotationRef/>
      </w:r>
      <w:r w:rsidR="004922AA">
        <w:t xml:space="preserve">This paragraph needs work in linking the ideas together. Yes, it may stimulate productivity, but how does that concur with your data?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003349" w15:done="1"/>
  <w15:commentEx w15:paraId="0ABB5C98" w15:done="1"/>
  <w15:commentEx w15:paraId="4107DB82" w15:done="1"/>
  <w15:commentEx w15:paraId="55250CEB" w15:done="1"/>
  <w15:commentEx w15:paraId="02712A19" w15:done="1"/>
  <w15:commentEx w15:paraId="6AC1259C" w15:done="1"/>
  <w15:commentEx w15:paraId="07A10C63" w15:done="1"/>
  <w15:commentEx w15:paraId="33C8E17A" w15:done="0"/>
  <w15:commentEx w15:paraId="2DFAEBF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A177E" w16cex:dateUtc="2022-07-26T17:34:00Z"/>
  <w16cex:commentExtensible w16cex:durableId="268A1807" w16cex:dateUtc="2022-07-26T17:36:00Z"/>
  <w16cex:commentExtensible w16cex:durableId="268B44C6" w16cex:dateUtc="2022-07-27T14:59:00Z"/>
  <w16cex:commentExtensible w16cex:durableId="268B4804" w16cex:dateUtc="2022-07-27T15:13:00Z"/>
  <w16cex:commentExtensible w16cex:durableId="274ED7DE" w16cex:dateUtc="2022-12-22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003349" w16cid:durableId="268A3CD1"/>
  <w16cid:commentId w16cid:paraId="0ABB5C98" w16cid:durableId="268A177E"/>
  <w16cid:commentId w16cid:paraId="4107DB82" w16cid:durableId="268A1807"/>
  <w16cid:commentId w16cid:paraId="55250CEB" w16cid:durableId="268A3CD5"/>
  <w16cid:commentId w16cid:paraId="02712A19" w16cid:durableId="268B44C6"/>
  <w16cid:commentId w16cid:paraId="6AC1259C" w16cid:durableId="268A3CD7"/>
  <w16cid:commentId w16cid:paraId="07A10C63" w16cid:durableId="268B4804"/>
  <w16cid:commentId w16cid:paraId="33C8E17A" w16cid:durableId="274ED7DE"/>
  <w16cid:commentId w16cid:paraId="2DFAEBFF" w16cid:durableId="268A3C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AD1B3" w14:textId="77777777" w:rsidR="00E71E0E" w:rsidRDefault="00E71E0E" w:rsidP="00B54D24">
      <w:pPr>
        <w:spacing w:after="0" w:line="240" w:lineRule="auto"/>
      </w:pPr>
      <w:r>
        <w:separator/>
      </w:r>
    </w:p>
  </w:endnote>
  <w:endnote w:type="continuationSeparator" w:id="0">
    <w:p w14:paraId="5A29D7EC" w14:textId="77777777" w:rsidR="00E71E0E" w:rsidRDefault="00E71E0E" w:rsidP="00B54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2101577"/>
      <w:docPartObj>
        <w:docPartGallery w:val="Page Numbers (Bottom of Page)"/>
        <w:docPartUnique/>
      </w:docPartObj>
    </w:sdtPr>
    <w:sdtEndPr>
      <w:rPr>
        <w:noProof/>
      </w:rPr>
    </w:sdtEndPr>
    <w:sdtContent>
      <w:p w14:paraId="22A9EBDE" w14:textId="7769B2E6" w:rsidR="00B54D24" w:rsidRDefault="00B54D24">
        <w:pPr>
          <w:pStyle w:val="Footer"/>
          <w:jc w:val="right"/>
        </w:pPr>
        <w:r>
          <w:fldChar w:fldCharType="begin"/>
        </w:r>
        <w:r>
          <w:instrText xml:space="preserve"> PAGE   \* MERGEFORMAT </w:instrText>
        </w:r>
        <w:r>
          <w:fldChar w:fldCharType="separate"/>
        </w:r>
        <w:r w:rsidR="004922AA">
          <w:rPr>
            <w:noProof/>
          </w:rPr>
          <w:t>11</w:t>
        </w:r>
        <w:r>
          <w:rPr>
            <w:noProof/>
          </w:rPr>
          <w:fldChar w:fldCharType="end"/>
        </w:r>
      </w:p>
    </w:sdtContent>
  </w:sdt>
  <w:p w14:paraId="0FB2922D" w14:textId="77777777" w:rsidR="00B54D24" w:rsidRDefault="00B54D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BBEA0" w14:textId="77777777" w:rsidR="00E71E0E" w:rsidRDefault="00E71E0E" w:rsidP="00B54D24">
      <w:pPr>
        <w:spacing w:after="0" w:line="240" w:lineRule="auto"/>
      </w:pPr>
      <w:r>
        <w:separator/>
      </w:r>
    </w:p>
  </w:footnote>
  <w:footnote w:type="continuationSeparator" w:id="0">
    <w:p w14:paraId="3FB29599" w14:textId="77777777" w:rsidR="00E71E0E" w:rsidRDefault="00E71E0E" w:rsidP="00B54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E2162"/>
    <w:multiLevelType w:val="hybridMultilevel"/>
    <w:tmpl w:val="906AC8D2"/>
    <w:lvl w:ilvl="0" w:tplc="601C9A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56BB1"/>
    <w:multiLevelType w:val="hybridMultilevel"/>
    <w:tmpl w:val="B366029E"/>
    <w:lvl w:ilvl="0" w:tplc="E9D63F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CC37B2"/>
    <w:multiLevelType w:val="hybridMultilevel"/>
    <w:tmpl w:val="B21EA518"/>
    <w:lvl w:ilvl="0" w:tplc="1D3E4D3A">
      <w:start w:val="1"/>
      <w:numFmt w:val="bullet"/>
      <w:lvlText w:val="•"/>
      <w:lvlJc w:val="left"/>
      <w:pPr>
        <w:tabs>
          <w:tab w:val="num" w:pos="720"/>
        </w:tabs>
        <w:ind w:left="720" w:hanging="360"/>
      </w:pPr>
      <w:rPr>
        <w:rFonts w:ascii="Arial" w:hAnsi="Arial" w:hint="default"/>
      </w:rPr>
    </w:lvl>
    <w:lvl w:ilvl="1" w:tplc="41388F12" w:tentative="1">
      <w:start w:val="1"/>
      <w:numFmt w:val="bullet"/>
      <w:lvlText w:val="•"/>
      <w:lvlJc w:val="left"/>
      <w:pPr>
        <w:tabs>
          <w:tab w:val="num" w:pos="1440"/>
        </w:tabs>
        <w:ind w:left="1440" w:hanging="360"/>
      </w:pPr>
      <w:rPr>
        <w:rFonts w:ascii="Arial" w:hAnsi="Arial" w:hint="default"/>
      </w:rPr>
    </w:lvl>
    <w:lvl w:ilvl="2" w:tplc="119001E0" w:tentative="1">
      <w:start w:val="1"/>
      <w:numFmt w:val="bullet"/>
      <w:lvlText w:val="•"/>
      <w:lvlJc w:val="left"/>
      <w:pPr>
        <w:tabs>
          <w:tab w:val="num" w:pos="2160"/>
        </w:tabs>
        <w:ind w:left="2160" w:hanging="360"/>
      </w:pPr>
      <w:rPr>
        <w:rFonts w:ascii="Arial" w:hAnsi="Arial" w:hint="default"/>
      </w:rPr>
    </w:lvl>
    <w:lvl w:ilvl="3" w:tplc="58DC5244" w:tentative="1">
      <w:start w:val="1"/>
      <w:numFmt w:val="bullet"/>
      <w:lvlText w:val="•"/>
      <w:lvlJc w:val="left"/>
      <w:pPr>
        <w:tabs>
          <w:tab w:val="num" w:pos="2880"/>
        </w:tabs>
        <w:ind w:left="2880" w:hanging="360"/>
      </w:pPr>
      <w:rPr>
        <w:rFonts w:ascii="Arial" w:hAnsi="Arial" w:hint="default"/>
      </w:rPr>
    </w:lvl>
    <w:lvl w:ilvl="4" w:tplc="660A1BDC" w:tentative="1">
      <w:start w:val="1"/>
      <w:numFmt w:val="bullet"/>
      <w:lvlText w:val="•"/>
      <w:lvlJc w:val="left"/>
      <w:pPr>
        <w:tabs>
          <w:tab w:val="num" w:pos="3600"/>
        </w:tabs>
        <w:ind w:left="3600" w:hanging="360"/>
      </w:pPr>
      <w:rPr>
        <w:rFonts w:ascii="Arial" w:hAnsi="Arial" w:hint="default"/>
      </w:rPr>
    </w:lvl>
    <w:lvl w:ilvl="5" w:tplc="2DCC75AC" w:tentative="1">
      <w:start w:val="1"/>
      <w:numFmt w:val="bullet"/>
      <w:lvlText w:val="•"/>
      <w:lvlJc w:val="left"/>
      <w:pPr>
        <w:tabs>
          <w:tab w:val="num" w:pos="4320"/>
        </w:tabs>
        <w:ind w:left="4320" w:hanging="360"/>
      </w:pPr>
      <w:rPr>
        <w:rFonts w:ascii="Arial" w:hAnsi="Arial" w:hint="default"/>
      </w:rPr>
    </w:lvl>
    <w:lvl w:ilvl="6" w:tplc="A4D4E036" w:tentative="1">
      <w:start w:val="1"/>
      <w:numFmt w:val="bullet"/>
      <w:lvlText w:val="•"/>
      <w:lvlJc w:val="left"/>
      <w:pPr>
        <w:tabs>
          <w:tab w:val="num" w:pos="5040"/>
        </w:tabs>
        <w:ind w:left="5040" w:hanging="360"/>
      </w:pPr>
      <w:rPr>
        <w:rFonts w:ascii="Arial" w:hAnsi="Arial" w:hint="default"/>
      </w:rPr>
    </w:lvl>
    <w:lvl w:ilvl="7" w:tplc="24BCC182" w:tentative="1">
      <w:start w:val="1"/>
      <w:numFmt w:val="bullet"/>
      <w:lvlText w:val="•"/>
      <w:lvlJc w:val="left"/>
      <w:pPr>
        <w:tabs>
          <w:tab w:val="num" w:pos="5760"/>
        </w:tabs>
        <w:ind w:left="5760" w:hanging="360"/>
      </w:pPr>
      <w:rPr>
        <w:rFonts w:ascii="Arial" w:hAnsi="Arial" w:hint="default"/>
      </w:rPr>
    </w:lvl>
    <w:lvl w:ilvl="8" w:tplc="238C0C8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1C3DDE"/>
    <w:multiLevelType w:val="hybridMultilevel"/>
    <w:tmpl w:val="D02248C2"/>
    <w:lvl w:ilvl="0" w:tplc="F142F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6488902">
    <w:abstractNumId w:val="2"/>
  </w:num>
  <w:num w:numId="2" w16cid:durableId="687297981">
    <w:abstractNumId w:val="1"/>
  </w:num>
  <w:num w:numId="3" w16cid:durableId="307902912">
    <w:abstractNumId w:val="0"/>
  </w:num>
  <w:num w:numId="4" w16cid:durableId="75833133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ntoya, Joseph P">
    <w15:presenceInfo w15:providerId="AD" w15:userId="S::jm320@gatech.edu::bade9856-98bd-44c3-9331-b1c7001e527f"/>
  </w15:person>
  <w15:person w15:author="Erica Strope">
    <w15:presenceInfo w15:providerId="Windows Live" w15:userId="6ba00c8a7762c5fc"/>
  </w15:person>
  <w15:person w15:author="Davenport, Grace Hopkins - davenpgh">
    <w15:presenceInfo w15:providerId="None" w15:userId="Davenport, Grace Hopkins - davenp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008"/>
    <w:rsid w:val="000000AA"/>
    <w:rsid w:val="00077780"/>
    <w:rsid w:val="0008678A"/>
    <w:rsid w:val="00094C68"/>
    <w:rsid w:val="000954EA"/>
    <w:rsid w:val="000A5E83"/>
    <w:rsid w:val="000D0444"/>
    <w:rsid w:val="000D3FDB"/>
    <w:rsid w:val="00140BC2"/>
    <w:rsid w:val="00151EF2"/>
    <w:rsid w:val="00152CDD"/>
    <w:rsid w:val="001765A9"/>
    <w:rsid w:val="00180049"/>
    <w:rsid w:val="00190AF0"/>
    <w:rsid w:val="0019412E"/>
    <w:rsid w:val="00195C58"/>
    <w:rsid w:val="001D5C26"/>
    <w:rsid w:val="001D7949"/>
    <w:rsid w:val="001E3736"/>
    <w:rsid w:val="001E5087"/>
    <w:rsid w:val="00205B65"/>
    <w:rsid w:val="00211085"/>
    <w:rsid w:val="002178F3"/>
    <w:rsid w:val="00221FA7"/>
    <w:rsid w:val="002372A2"/>
    <w:rsid w:val="00237676"/>
    <w:rsid w:val="00261733"/>
    <w:rsid w:val="002679F5"/>
    <w:rsid w:val="002713F1"/>
    <w:rsid w:val="00271C39"/>
    <w:rsid w:val="00276008"/>
    <w:rsid w:val="002A12A4"/>
    <w:rsid w:val="002A4A74"/>
    <w:rsid w:val="002C317F"/>
    <w:rsid w:val="002C6B8E"/>
    <w:rsid w:val="002D1681"/>
    <w:rsid w:val="002E238F"/>
    <w:rsid w:val="002E4675"/>
    <w:rsid w:val="0031007B"/>
    <w:rsid w:val="00314F6A"/>
    <w:rsid w:val="0032781D"/>
    <w:rsid w:val="003431C2"/>
    <w:rsid w:val="00345926"/>
    <w:rsid w:val="00347644"/>
    <w:rsid w:val="003604F7"/>
    <w:rsid w:val="00363CC8"/>
    <w:rsid w:val="00377AA1"/>
    <w:rsid w:val="00380C4F"/>
    <w:rsid w:val="0039260B"/>
    <w:rsid w:val="003A3CF0"/>
    <w:rsid w:val="003B34B4"/>
    <w:rsid w:val="003B7C64"/>
    <w:rsid w:val="003D70AF"/>
    <w:rsid w:val="003D7F9E"/>
    <w:rsid w:val="00403576"/>
    <w:rsid w:val="00443CFF"/>
    <w:rsid w:val="004466CC"/>
    <w:rsid w:val="00446E0A"/>
    <w:rsid w:val="00450EB8"/>
    <w:rsid w:val="00452B6B"/>
    <w:rsid w:val="00453E05"/>
    <w:rsid w:val="004574FB"/>
    <w:rsid w:val="00461226"/>
    <w:rsid w:val="004624FE"/>
    <w:rsid w:val="00463474"/>
    <w:rsid w:val="00480336"/>
    <w:rsid w:val="00480630"/>
    <w:rsid w:val="00486DCB"/>
    <w:rsid w:val="004922AA"/>
    <w:rsid w:val="004C5632"/>
    <w:rsid w:val="004F527A"/>
    <w:rsid w:val="00507E21"/>
    <w:rsid w:val="0053258B"/>
    <w:rsid w:val="0055260A"/>
    <w:rsid w:val="00556003"/>
    <w:rsid w:val="0058426B"/>
    <w:rsid w:val="005A03BD"/>
    <w:rsid w:val="005A42AA"/>
    <w:rsid w:val="005B42C7"/>
    <w:rsid w:val="005B5C77"/>
    <w:rsid w:val="005D5527"/>
    <w:rsid w:val="005E6274"/>
    <w:rsid w:val="005F6370"/>
    <w:rsid w:val="00602615"/>
    <w:rsid w:val="00604BDC"/>
    <w:rsid w:val="00616F5B"/>
    <w:rsid w:val="006171AD"/>
    <w:rsid w:val="00627AAB"/>
    <w:rsid w:val="00645DA6"/>
    <w:rsid w:val="00646CB6"/>
    <w:rsid w:val="0065027D"/>
    <w:rsid w:val="00661658"/>
    <w:rsid w:val="006667D6"/>
    <w:rsid w:val="006776D9"/>
    <w:rsid w:val="006A2BA7"/>
    <w:rsid w:val="006A61C1"/>
    <w:rsid w:val="006B6EBC"/>
    <w:rsid w:val="006C1A99"/>
    <w:rsid w:val="006C69E8"/>
    <w:rsid w:val="006D0101"/>
    <w:rsid w:val="006E2B08"/>
    <w:rsid w:val="00700BA9"/>
    <w:rsid w:val="00732648"/>
    <w:rsid w:val="0073793B"/>
    <w:rsid w:val="00744324"/>
    <w:rsid w:val="007655E6"/>
    <w:rsid w:val="007741F9"/>
    <w:rsid w:val="00776860"/>
    <w:rsid w:val="007A29B9"/>
    <w:rsid w:val="007A6C82"/>
    <w:rsid w:val="007B00D6"/>
    <w:rsid w:val="007C2377"/>
    <w:rsid w:val="007D78AB"/>
    <w:rsid w:val="007F7540"/>
    <w:rsid w:val="008045B3"/>
    <w:rsid w:val="00806EEE"/>
    <w:rsid w:val="0080766F"/>
    <w:rsid w:val="0081091A"/>
    <w:rsid w:val="0081594D"/>
    <w:rsid w:val="00817E24"/>
    <w:rsid w:val="00820153"/>
    <w:rsid w:val="00830567"/>
    <w:rsid w:val="00835550"/>
    <w:rsid w:val="00867CB1"/>
    <w:rsid w:val="00876A1D"/>
    <w:rsid w:val="00881B05"/>
    <w:rsid w:val="008A4FF9"/>
    <w:rsid w:val="008D79E0"/>
    <w:rsid w:val="008E423F"/>
    <w:rsid w:val="008E7451"/>
    <w:rsid w:val="008F7097"/>
    <w:rsid w:val="00927008"/>
    <w:rsid w:val="009273C2"/>
    <w:rsid w:val="009315A6"/>
    <w:rsid w:val="00933334"/>
    <w:rsid w:val="0094668D"/>
    <w:rsid w:val="00952999"/>
    <w:rsid w:val="0097240A"/>
    <w:rsid w:val="0097548F"/>
    <w:rsid w:val="009905BD"/>
    <w:rsid w:val="009A4B3B"/>
    <w:rsid w:val="009B33F3"/>
    <w:rsid w:val="009B3E9D"/>
    <w:rsid w:val="009C53EE"/>
    <w:rsid w:val="009D68F2"/>
    <w:rsid w:val="00A04CD7"/>
    <w:rsid w:val="00A20807"/>
    <w:rsid w:val="00A3331E"/>
    <w:rsid w:val="00A36704"/>
    <w:rsid w:val="00A41A66"/>
    <w:rsid w:val="00A571CA"/>
    <w:rsid w:val="00A6005D"/>
    <w:rsid w:val="00A7595F"/>
    <w:rsid w:val="00A90B11"/>
    <w:rsid w:val="00AB37E8"/>
    <w:rsid w:val="00AC77B2"/>
    <w:rsid w:val="00AD3D39"/>
    <w:rsid w:val="00AD79F1"/>
    <w:rsid w:val="00AE79B1"/>
    <w:rsid w:val="00AF6BB2"/>
    <w:rsid w:val="00AF6D85"/>
    <w:rsid w:val="00B06FEA"/>
    <w:rsid w:val="00B16E83"/>
    <w:rsid w:val="00B2733D"/>
    <w:rsid w:val="00B36CBA"/>
    <w:rsid w:val="00B37DEF"/>
    <w:rsid w:val="00B54D24"/>
    <w:rsid w:val="00B85B4E"/>
    <w:rsid w:val="00B86EA7"/>
    <w:rsid w:val="00BB05FC"/>
    <w:rsid w:val="00BD5096"/>
    <w:rsid w:val="00BD5402"/>
    <w:rsid w:val="00C022C8"/>
    <w:rsid w:val="00C10CF5"/>
    <w:rsid w:val="00C10DEF"/>
    <w:rsid w:val="00C2679F"/>
    <w:rsid w:val="00C4533B"/>
    <w:rsid w:val="00C53CA0"/>
    <w:rsid w:val="00C57F23"/>
    <w:rsid w:val="00C6233D"/>
    <w:rsid w:val="00C64038"/>
    <w:rsid w:val="00C84E77"/>
    <w:rsid w:val="00C92C74"/>
    <w:rsid w:val="00CA1EF9"/>
    <w:rsid w:val="00CA4957"/>
    <w:rsid w:val="00CB5218"/>
    <w:rsid w:val="00CD63E6"/>
    <w:rsid w:val="00CE2F79"/>
    <w:rsid w:val="00CE35FB"/>
    <w:rsid w:val="00CF5E25"/>
    <w:rsid w:val="00D00DB8"/>
    <w:rsid w:val="00D042A0"/>
    <w:rsid w:val="00D0726D"/>
    <w:rsid w:val="00D11442"/>
    <w:rsid w:val="00D15A11"/>
    <w:rsid w:val="00D253F0"/>
    <w:rsid w:val="00D56181"/>
    <w:rsid w:val="00D63976"/>
    <w:rsid w:val="00D63ABA"/>
    <w:rsid w:val="00D67447"/>
    <w:rsid w:val="00D70913"/>
    <w:rsid w:val="00D749C6"/>
    <w:rsid w:val="00D7657E"/>
    <w:rsid w:val="00D91B7C"/>
    <w:rsid w:val="00D92E58"/>
    <w:rsid w:val="00DA1584"/>
    <w:rsid w:val="00DB004B"/>
    <w:rsid w:val="00DB4D87"/>
    <w:rsid w:val="00DB687D"/>
    <w:rsid w:val="00DC11DA"/>
    <w:rsid w:val="00DC124C"/>
    <w:rsid w:val="00DF0963"/>
    <w:rsid w:val="00E07895"/>
    <w:rsid w:val="00E10869"/>
    <w:rsid w:val="00E13160"/>
    <w:rsid w:val="00E13FF6"/>
    <w:rsid w:val="00E17A0B"/>
    <w:rsid w:val="00E20082"/>
    <w:rsid w:val="00E5362E"/>
    <w:rsid w:val="00E67472"/>
    <w:rsid w:val="00E71E0E"/>
    <w:rsid w:val="00EA43FC"/>
    <w:rsid w:val="00EC3892"/>
    <w:rsid w:val="00EC46CF"/>
    <w:rsid w:val="00ED38C9"/>
    <w:rsid w:val="00F03373"/>
    <w:rsid w:val="00F161D2"/>
    <w:rsid w:val="00F3453D"/>
    <w:rsid w:val="00F40F36"/>
    <w:rsid w:val="00F43AD0"/>
    <w:rsid w:val="00F67735"/>
    <w:rsid w:val="00F77CFD"/>
    <w:rsid w:val="00F921D6"/>
    <w:rsid w:val="00FA065C"/>
    <w:rsid w:val="00FA4486"/>
    <w:rsid w:val="00FA6DED"/>
    <w:rsid w:val="00FA7E3B"/>
    <w:rsid w:val="00FB46A5"/>
    <w:rsid w:val="00FC1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1CDEF"/>
  <w15:docId w15:val="{63A5B347-C61D-4FD2-8D7B-A4004E6C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EBC"/>
    <w:pPr>
      <w:spacing w:line="360" w:lineRule="auto"/>
      <w:pPrChange w:id="0" w:author="Montoya, Joseph P" w:date="2022-07-26T07:19:00Z">
        <w:pPr>
          <w:spacing w:after="160" w:line="259" w:lineRule="auto"/>
        </w:pPr>
      </w:pPrChange>
    </w:pPr>
    <w:rPr>
      <w:rFonts w:ascii="Times New Roman" w:hAnsi="Times New Roman"/>
      <w:sz w:val="24"/>
      <w:rPrChange w:id="0" w:author="Montoya, Joseph P" w:date="2022-07-26T07:19:00Z">
        <w:rPr>
          <w:rFonts w:asciiTheme="minorHAnsi" w:eastAsiaTheme="minorHAnsi" w:hAnsiTheme="minorHAnsi" w:cstheme="minorBidi"/>
          <w:sz w:val="22"/>
          <w:szCs w:val="22"/>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27008"/>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927008"/>
  </w:style>
  <w:style w:type="character" w:customStyle="1" w:styleId="eop">
    <w:name w:val="eop"/>
    <w:basedOn w:val="DefaultParagraphFont"/>
    <w:rsid w:val="00927008"/>
  </w:style>
  <w:style w:type="character" w:customStyle="1" w:styleId="textrun">
    <w:name w:val="textrun"/>
    <w:basedOn w:val="DefaultParagraphFont"/>
    <w:rsid w:val="005A42AA"/>
  </w:style>
  <w:style w:type="table" w:styleId="TableGrid">
    <w:name w:val="Table Grid"/>
    <w:basedOn w:val="TableNormal"/>
    <w:uiPriority w:val="39"/>
    <w:rsid w:val="00BB05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4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D24"/>
  </w:style>
  <w:style w:type="paragraph" w:styleId="Footer">
    <w:name w:val="footer"/>
    <w:basedOn w:val="Normal"/>
    <w:link w:val="FooterChar"/>
    <w:uiPriority w:val="99"/>
    <w:unhideWhenUsed/>
    <w:rsid w:val="00B54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D24"/>
  </w:style>
  <w:style w:type="character" w:customStyle="1" w:styleId="tabchar">
    <w:name w:val="tabchar"/>
    <w:basedOn w:val="DefaultParagraphFont"/>
    <w:rsid w:val="00211085"/>
  </w:style>
  <w:style w:type="character" w:styleId="Hyperlink">
    <w:name w:val="Hyperlink"/>
    <w:basedOn w:val="DefaultParagraphFont"/>
    <w:uiPriority w:val="99"/>
    <w:unhideWhenUsed/>
    <w:rsid w:val="00B06FEA"/>
    <w:rPr>
      <w:color w:val="0000FF"/>
      <w:u w:val="single"/>
    </w:rPr>
  </w:style>
  <w:style w:type="character" w:customStyle="1" w:styleId="UnresolvedMention1">
    <w:name w:val="Unresolved Mention1"/>
    <w:basedOn w:val="DefaultParagraphFont"/>
    <w:uiPriority w:val="99"/>
    <w:semiHidden/>
    <w:unhideWhenUsed/>
    <w:rsid w:val="00D91B7C"/>
    <w:rPr>
      <w:color w:val="605E5C"/>
      <w:shd w:val="clear" w:color="auto" w:fill="E1DFDD"/>
    </w:rPr>
  </w:style>
  <w:style w:type="character" w:styleId="CommentReference">
    <w:name w:val="annotation reference"/>
    <w:basedOn w:val="DefaultParagraphFont"/>
    <w:uiPriority w:val="99"/>
    <w:semiHidden/>
    <w:unhideWhenUsed/>
    <w:rsid w:val="00380C4F"/>
    <w:rPr>
      <w:sz w:val="16"/>
      <w:szCs w:val="16"/>
    </w:rPr>
  </w:style>
  <w:style w:type="paragraph" w:styleId="CommentText">
    <w:name w:val="annotation text"/>
    <w:basedOn w:val="Normal"/>
    <w:link w:val="CommentTextChar"/>
    <w:uiPriority w:val="99"/>
    <w:unhideWhenUsed/>
    <w:rsid w:val="00380C4F"/>
    <w:pPr>
      <w:spacing w:line="240" w:lineRule="auto"/>
    </w:pPr>
    <w:rPr>
      <w:sz w:val="20"/>
      <w:szCs w:val="20"/>
    </w:rPr>
  </w:style>
  <w:style w:type="character" w:customStyle="1" w:styleId="CommentTextChar">
    <w:name w:val="Comment Text Char"/>
    <w:basedOn w:val="DefaultParagraphFont"/>
    <w:link w:val="CommentText"/>
    <w:uiPriority w:val="99"/>
    <w:rsid w:val="00380C4F"/>
    <w:rPr>
      <w:sz w:val="20"/>
      <w:szCs w:val="20"/>
    </w:rPr>
  </w:style>
  <w:style w:type="paragraph" w:styleId="CommentSubject">
    <w:name w:val="annotation subject"/>
    <w:basedOn w:val="CommentText"/>
    <w:next w:val="CommentText"/>
    <w:link w:val="CommentSubjectChar"/>
    <w:uiPriority w:val="99"/>
    <w:semiHidden/>
    <w:unhideWhenUsed/>
    <w:rsid w:val="00380C4F"/>
    <w:rPr>
      <w:b/>
      <w:bCs/>
    </w:rPr>
  </w:style>
  <w:style w:type="character" w:customStyle="1" w:styleId="CommentSubjectChar">
    <w:name w:val="Comment Subject Char"/>
    <w:basedOn w:val="CommentTextChar"/>
    <w:link w:val="CommentSubject"/>
    <w:uiPriority w:val="99"/>
    <w:semiHidden/>
    <w:rsid w:val="00380C4F"/>
    <w:rPr>
      <w:b/>
      <w:bCs/>
      <w:sz w:val="20"/>
      <w:szCs w:val="20"/>
    </w:rPr>
  </w:style>
  <w:style w:type="paragraph" w:styleId="BalloonText">
    <w:name w:val="Balloon Text"/>
    <w:basedOn w:val="Normal"/>
    <w:link w:val="BalloonTextChar"/>
    <w:uiPriority w:val="99"/>
    <w:semiHidden/>
    <w:unhideWhenUsed/>
    <w:rsid w:val="00380C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0C4F"/>
    <w:rPr>
      <w:rFonts w:ascii="Segoe UI" w:hAnsi="Segoe UI" w:cs="Segoe UI"/>
      <w:sz w:val="18"/>
      <w:szCs w:val="18"/>
    </w:rPr>
  </w:style>
  <w:style w:type="paragraph" w:styleId="Revision">
    <w:name w:val="Revision"/>
    <w:hidden/>
    <w:uiPriority w:val="99"/>
    <w:semiHidden/>
    <w:rsid w:val="001E3736"/>
    <w:pPr>
      <w:spacing w:after="0" w:line="240" w:lineRule="auto"/>
    </w:pPr>
  </w:style>
  <w:style w:type="character" w:styleId="LineNumber">
    <w:name w:val="line number"/>
    <w:basedOn w:val="DefaultParagraphFont"/>
    <w:uiPriority w:val="99"/>
    <w:semiHidden/>
    <w:unhideWhenUsed/>
    <w:rsid w:val="005B5C77"/>
  </w:style>
  <w:style w:type="paragraph" w:styleId="ListParagraph">
    <w:name w:val="List Paragraph"/>
    <w:basedOn w:val="Normal"/>
    <w:uiPriority w:val="34"/>
    <w:qFormat/>
    <w:rsid w:val="005B5C77"/>
    <w:pPr>
      <w:ind w:left="720"/>
      <w:contextualSpacing/>
    </w:pPr>
  </w:style>
  <w:style w:type="paragraph" w:customStyle="1" w:styleId="SectionHeader1">
    <w:name w:val="SectionHeader1"/>
    <w:aliases w:val="sh1"/>
    <w:basedOn w:val="paragraph"/>
    <w:qFormat/>
    <w:rsid w:val="00AE79B1"/>
    <w:pPr>
      <w:spacing w:before="0" w:beforeAutospacing="0" w:after="160" w:afterAutospacing="0" w:line="360" w:lineRule="auto"/>
      <w:textAlignment w:val="baseline"/>
      <w:pPrChange w:id="1" w:author="Montoya, Joseph P" w:date="2022-07-26T07:45:00Z">
        <w:pPr>
          <w:textAlignment w:val="baseline"/>
        </w:pPr>
      </w:pPrChange>
    </w:pPr>
    <w:rPr>
      <w:b/>
      <w:bCs/>
      <w:rPrChange w:id="1" w:author="Montoya, Joseph P" w:date="2022-07-26T07:45:00Z">
        <w:rPr>
          <w:b/>
          <w:bCs/>
          <w:sz w:val="24"/>
          <w:szCs w:val="24"/>
          <w:lang w:val="en-US" w:eastAsia="en-US" w:bidi="ar-SA"/>
        </w:rPr>
      </w:rPrChange>
    </w:rPr>
  </w:style>
  <w:style w:type="paragraph" w:customStyle="1" w:styleId="FigureLegend">
    <w:name w:val="FigureLegend"/>
    <w:aliases w:val="figleg"/>
    <w:basedOn w:val="Normal"/>
    <w:qFormat/>
    <w:rsid w:val="002A12A4"/>
    <w:pPr>
      <w:spacing w:before="80" w:after="80" w:line="240" w:lineRule="auto"/>
      <w:pPrChange w:id="2" w:author="Montoya, Joseph P" w:date="2022-07-26T07:48:00Z">
        <w:pPr>
          <w:spacing w:line="360" w:lineRule="auto"/>
        </w:pPr>
      </w:pPrChange>
    </w:pPr>
    <w:rPr>
      <w:rFonts w:eastAsia="Times New Roman" w:cs="Times New Roman"/>
      <w:szCs w:val="24"/>
      <w:lang w:val="en"/>
      <w:rPrChange w:id="2" w:author="Montoya, Joseph P" w:date="2022-07-26T07:48:00Z">
        <w:rPr>
          <w:sz w:val="24"/>
          <w:szCs w:val="24"/>
          <w:lang w:val="en" w:eastAsia="en-US" w:bidi="ar-SA"/>
        </w:rPr>
      </w:rPrChange>
    </w:rPr>
  </w:style>
  <w:style w:type="paragraph" w:customStyle="1" w:styleId="Equation">
    <w:name w:val="Equation"/>
    <w:aliases w:val="eqn"/>
    <w:basedOn w:val="Normal"/>
    <w:qFormat/>
    <w:rsid w:val="00FA6DED"/>
    <w:pPr>
      <w:tabs>
        <w:tab w:val="center" w:pos="4680"/>
        <w:tab w:val="right" w:pos="9360"/>
      </w:tabs>
      <w:snapToGrid w:val="0"/>
      <w:spacing w:before="120" w:after="100"/>
      <w:textAlignment w:val="baseline"/>
      <w:pPrChange w:id="3" w:author="Montoya, Joseph P" w:date="2022-07-27T04:47:00Z">
        <w:pPr>
          <w:ind w:firstLine="720"/>
          <w:textAlignment w:val="baseline"/>
        </w:pPr>
      </w:pPrChange>
    </w:pPr>
    <w:rPr>
      <w:rFonts w:eastAsia="Times New Roman" w:cs="Times New Roman"/>
      <w:szCs w:val="24"/>
      <w:lang w:val="en"/>
      <w:rPrChange w:id="3" w:author="Montoya, Joseph P" w:date="2022-07-27T04:47:00Z">
        <w:rPr>
          <w:sz w:val="24"/>
          <w:szCs w:val="24"/>
          <w:lang w:val="en" w:eastAsia="en-US" w:bidi="ar-SA"/>
        </w:rPr>
      </w:rPrChange>
    </w:rPr>
  </w:style>
  <w:style w:type="paragraph" w:customStyle="1" w:styleId="SubSectionHeader1">
    <w:name w:val="SubSectionHeader1"/>
    <w:aliases w:val="ssh1"/>
    <w:basedOn w:val="paragraph"/>
    <w:qFormat/>
    <w:rsid w:val="00D00DB8"/>
    <w:pPr>
      <w:spacing w:before="240" w:beforeAutospacing="0" w:after="120" w:afterAutospacing="0" w:line="360" w:lineRule="auto"/>
      <w:textAlignment w:val="baseline"/>
      <w:pPrChange w:id="4" w:author="Montoya, Joseph P" w:date="2022-07-27T05:16:00Z">
        <w:pPr>
          <w:textAlignment w:val="baseline"/>
        </w:pPr>
      </w:pPrChange>
    </w:pPr>
    <w:rPr>
      <w:i/>
      <w:iCs/>
      <w:rPrChange w:id="4" w:author="Montoya, Joseph P" w:date="2022-07-27T05:16:00Z">
        <w:rPr>
          <w:i/>
          <w:iCs/>
          <w:sz w:val="24"/>
          <w:szCs w:val="24"/>
          <w:lang w:val="en-US" w:eastAsia="en-US" w:bidi="ar-SA"/>
        </w:rPr>
      </w:rPrChang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66663">
      <w:bodyDiv w:val="1"/>
      <w:marLeft w:val="0"/>
      <w:marRight w:val="0"/>
      <w:marTop w:val="0"/>
      <w:marBottom w:val="0"/>
      <w:divBdr>
        <w:top w:val="none" w:sz="0" w:space="0" w:color="auto"/>
        <w:left w:val="none" w:sz="0" w:space="0" w:color="auto"/>
        <w:bottom w:val="none" w:sz="0" w:space="0" w:color="auto"/>
        <w:right w:val="none" w:sz="0" w:space="0" w:color="auto"/>
      </w:divBdr>
      <w:divsChild>
        <w:div w:id="357777625">
          <w:marLeft w:val="0"/>
          <w:marRight w:val="0"/>
          <w:marTop w:val="0"/>
          <w:marBottom w:val="0"/>
          <w:divBdr>
            <w:top w:val="none" w:sz="0" w:space="0" w:color="auto"/>
            <w:left w:val="none" w:sz="0" w:space="0" w:color="auto"/>
            <w:bottom w:val="none" w:sz="0" w:space="0" w:color="auto"/>
            <w:right w:val="none" w:sz="0" w:space="0" w:color="auto"/>
          </w:divBdr>
        </w:div>
        <w:div w:id="542251431">
          <w:marLeft w:val="0"/>
          <w:marRight w:val="0"/>
          <w:marTop w:val="0"/>
          <w:marBottom w:val="0"/>
          <w:divBdr>
            <w:top w:val="none" w:sz="0" w:space="0" w:color="auto"/>
            <w:left w:val="none" w:sz="0" w:space="0" w:color="auto"/>
            <w:bottom w:val="none" w:sz="0" w:space="0" w:color="auto"/>
            <w:right w:val="none" w:sz="0" w:space="0" w:color="auto"/>
          </w:divBdr>
          <w:divsChild>
            <w:div w:id="245380210">
              <w:marLeft w:val="-75"/>
              <w:marRight w:val="0"/>
              <w:marTop w:val="30"/>
              <w:marBottom w:val="30"/>
              <w:divBdr>
                <w:top w:val="none" w:sz="0" w:space="0" w:color="auto"/>
                <w:left w:val="none" w:sz="0" w:space="0" w:color="auto"/>
                <w:bottom w:val="none" w:sz="0" w:space="0" w:color="auto"/>
                <w:right w:val="none" w:sz="0" w:space="0" w:color="auto"/>
              </w:divBdr>
              <w:divsChild>
                <w:div w:id="1070034138">
                  <w:marLeft w:val="0"/>
                  <w:marRight w:val="0"/>
                  <w:marTop w:val="0"/>
                  <w:marBottom w:val="0"/>
                  <w:divBdr>
                    <w:top w:val="none" w:sz="0" w:space="0" w:color="auto"/>
                    <w:left w:val="none" w:sz="0" w:space="0" w:color="auto"/>
                    <w:bottom w:val="none" w:sz="0" w:space="0" w:color="auto"/>
                    <w:right w:val="none" w:sz="0" w:space="0" w:color="auto"/>
                  </w:divBdr>
                  <w:divsChild>
                    <w:div w:id="507988935">
                      <w:marLeft w:val="0"/>
                      <w:marRight w:val="0"/>
                      <w:marTop w:val="0"/>
                      <w:marBottom w:val="0"/>
                      <w:divBdr>
                        <w:top w:val="none" w:sz="0" w:space="0" w:color="auto"/>
                        <w:left w:val="none" w:sz="0" w:space="0" w:color="auto"/>
                        <w:bottom w:val="none" w:sz="0" w:space="0" w:color="auto"/>
                        <w:right w:val="none" w:sz="0" w:space="0" w:color="auto"/>
                      </w:divBdr>
                    </w:div>
                  </w:divsChild>
                </w:div>
                <w:div w:id="1721858064">
                  <w:marLeft w:val="0"/>
                  <w:marRight w:val="0"/>
                  <w:marTop w:val="0"/>
                  <w:marBottom w:val="0"/>
                  <w:divBdr>
                    <w:top w:val="none" w:sz="0" w:space="0" w:color="auto"/>
                    <w:left w:val="none" w:sz="0" w:space="0" w:color="auto"/>
                    <w:bottom w:val="none" w:sz="0" w:space="0" w:color="auto"/>
                    <w:right w:val="none" w:sz="0" w:space="0" w:color="auto"/>
                  </w:divBdr>
                  <w:divsChild>
                    <w:div w:id="16748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97657">
          <w:marLeft w:val="0"/>
          <w:marRight w:val="0"/>
          <w:marTop w:val="0"/>
          <w:marBottom w:val="0"/>
          <w:divBdr>
            <w:top w:val="none" w:sz="0" w:space="0" w:color="auto"/>
            <w:left w:val="none" w:sz="0" w:space="0" w:color="auto"/>
            <w:bottom w:val="none" w:sz="0" w:space="0" w:color="auto"/>
            <w:right w:val="none" w:sz="0" w:space="0" w:color="auto"/>
          </w:divBdr>
        </w:div>
      </w:divsChild>
    </w:div>
    <w:div w:id="155415247">
      <w:bodyDiv w:val="1"/>
      <w:marLeft w:val="0"/>
      <w:marRight w:val="0"/>
      <w:marTop w:val="0"/>
      <w:marBottom w:val="0"/>
      <w:divBdr>
        <w:top w:val="none" w:sz="0" w:space="0" w:color="auto"/>
        <w:left w:val="none" w:sz="0" w:space="0" w:color="auto"/>
        <w:bottom w:val="none" w:sz="0" w:space="0" w:color="auto"/>
        <w:right w:val="none" w:sz="0" w:space="0" w:color="auto"/>
      </w:divBdr>
      <w:divsChild>
        <w:div w:id="38436393">
          <w:marLeft w:val="0"/>
          <w:marRight w:val="0"/>
          <w:marTop w:val="0"/>
          <w:marBottom w:val="0"/>
          <w:divBdr>
            <w:top w:val="none" w:sz="0" w:space="0" w:color="auto"/>
            <w:left w:val="none" w:sz="0" w:space="0" w:color="auto"/>
            <w:bottom w:val="none" w:sz="0" w:space="0" w:color="auto"/>
            <w:right w:val="none" w:sz="0" w:space="0" w:color="auto"/>
          </w:divBdr>
        </w:div>
        <w:div w:id="123815270">
          <w:marLeft w:val="0"/>
          <w:marRight w:val="0"/>
          <w:marTop w:val="0"/>
          <w:marBottom w:val="0"/>
          <w:divBdr>
            <w:top w:val="none" w:sz="0" w:space="0" w:color="auto"/>
            <w:left w:val="none" w:sz="0" w:space="0" w:color="auto"/>
            <w:bottom w:val="none" w:sz="0" w:space="0" w:color="auto"/>
            <w:right w:val="none" w:sz="0" w:space="0" w:color="auto"/>
          </w:divBdr>
        </w:div>
        <w:div w:id="401028947">
          <w:marLeft w:val="0"/>
          <w:marRight w:val="0"/>
          <w:marTop w:val="0"/>
          <w:marBottom w:val="0"/>
          <w:divBdr>
            <w:top w:val="none" w:sz="0" w:space="0" w:color="auto"/>
            <w:left w:val="none" w:sz="0" w:space="0" w:color="auto"/>
            <w:bottom w:val="none" w:sz="0" w:space="0" w:color="auto"/>
            <w:right w:val="none" w:sz="0" w:space="0" w:color="auto"/>
          </w:divBdr>
        </w:div>
        <w:div w:id="1783500591">
          <w:marLeft w:val="0"/>
          <w:marRight w:val="0"/>
          <w:marTop w:val="0"/>
          <w:marBottom w:val="0"/>
          <w:divBdr>
            <w:top w:val="none" w:sz="0" w:space="0" w:color="auto"/>
            <w:left w:val="none" w:sz="0" w:space="0" w:color="auto"/>
            <w:bottom w:val="none" w:sz="0" w:space="0" w:color="auto"/>
            <w:right w:val="none" w:sz="0" w:space="0" w:color="auto"/>
          </w:divBdr>
        </w:div>
      </w:divsChild>
    </w:div>
    <w:div w:id="280189663">
      <w:bodyDiv w:val="1"/>
      <w:marLeft w:val="0"/>
      <w:marRight w:val="0"/>
      <w:marTop w:val="0"/>
      <w:marBottom w:val="0"/>
      <w:divBdr>
        <w:top w:val="none" w:sz="0" w:space="0" w:color="auto"/>
        <w:left w:val="none" w:sz="0" w:space="0" w:color="auto"/>
        <w:bottom w:val="none" w:sz="0" w:space="0" w:color="auto"/>
        <w:right w:val="none" w:sz="0" w:space="0" w:color="auto"/>
      </w:divBdr>
      <w:divsChild>
        <w:div w:id="104733014">
          <w:marLeft w:val="0"/>
          <w:marRight w:val="0"/>
          <w:marTop w:val="0"/>
          <w:marBottom w:val="0"/>
          <w:divBdr>
            <w:top w:val="none" w:sz="0" w:space="0" w:color="auto"/>
            <w:left w:val="none" w:sz="0" w:space="0" w:color="auto"/>
            <w:bottom w:val="none" w:sz="0" w:space="0" w:color="auto"/>
            <w:right w:val="none" w:sz="0" w:space="0" w:color="auto"/>
          </w:divBdr>
        </w:div>
        <w:div w:id="328485492">
          <w:marLeft w:val="0"/>
          <w:marRight w:val="0"/>
          <w:marTop w:val="0"/>
          <w:marBottom w:val="0"/>
          <w:divBdr>
            <w:top w:val="none" w:sz="0" w:space="0" w:color="auto"/>
            <w:left w:val="none" w:sz="0" w:space="0" w:color="auto"/>
            <w:bottom w:val="none" w:sz="0" w:space="0" w:color="auto"/>
            <w:right w:val="none" w:sz="0" w:space="0" w:color="auto"/>
          </w:divBdr>
        </w:div>
        <w:div w:id="1744595436">
          <w:marLeft w:val="0"/>
          <w:marRight w:val="0"/>
          <w:marTop w:val="0"/>
          <w:marBottom w:val="0"/>
          <w:divBdr>
            <w:top w:val="none" w:sz="0" w:space="0" w:color="auto"/>
            <w:left w:val="none" w:sz="0" w:space="0" w:color="auto"/>
            <w:bottom w:val="none" w:sz="0" w:space="0" w:color="auto"/>
            <w:right w:val="none" w:sz="0" w:space="0" w:color="auto"/>
          </w:divBdr>
        </w:div>
        <w:div w:id="503400617">
          <w:marLeft w:val="0"/>
          <w:marRight w:val="0"/>
          <w:marTop w:val="0"/>
          <w:marBottom w:val="0"/>
          <w:divBdr>
            <w:top w:val="none" w:sz="0" w:space="0" w:color="auto"/>
            <w:left w:val="none" w:sz="0" w:space="0" w:color="auto"/>
            <w:bottom w:val="none" w:sz="0" w:space="0" w:color="auto"/>
            <w:right w:val="none" w:sz="0" w:space="0" w:color="auto"/>
          </w:divBdr>
        </w:div>
        <w:div w:id="673454884">
          <w:marLeft w:val="0"/>
          <w:marRight w:val="0"/>
          <w:marTop w:val="0"/>
          <w:marBottom w:val="0"/>
          <w:divBdr>
            <w:top w:val="none" w:sz="0" w:space="0" w:color="auto"/>
            <w:left w:val="none" w:sz="0" w:space="0" w:color="auto"/>
            <w:bottom w:val="none" w:sz="0" w:space="0" w:color="auto"/>
            <w:right w:val="none" w:sz="0" w:space="0" w:color="auto"/>
          </w:divBdr>
        </w:div>
        <w:div w:id="1165823466">
          <w:marLeft w:val="0"/>
          <w:marRight w:val="0"/>
          <w:marTop w:val="0"/>
          <w:marBottom w:val="0"/>
          <w:divBdr>
            <w:top w:val="none" w:sz="0" w:space="0" w:color="auto"/>
            <w:left w:val="none" w:sz="0" w:space="0" w:color="auto"/>
            <w:bottom w:val="none" w:sz="0" w:space="0" w:color="auto"/>
            <w:right w:val="none" w:sz="0" w:space="0" w:color="auto"/>
          </w:divBdr>
        </w:div>
        <w:div w:id="1141508403">
          <w:marLeft w:val="0"/>
          <w:marRight w:val="0"/>
          <w:marTop w:val="0"/>
          <w:marBottom w:val="0"/>
          <w:divBdr>
            <w:top w:val="none" w:sz="0" w:space="0" w:color="auto"/>
            <w:left w:val="none" w:sz="0" w:space="0" w:color="auto"/>
            <w:bottom w:val="none" w:sz="0" w:space="0" w:color="auto"/>
            <w:right w:val="none" w:sz="0" w:space="0" w:color="auto"/>
          </w:divBdr>
        </w:div>
        <w:div w:id="120929310">
          <w:marLeft w:val="0"/>
          <w:marRight w:val="0"/>
          <w:marTop w:val="0"/>
          <w:marBottom w:val="0"/>
          <w:divBdr>
            <w:top w:val="none" w:sz="0" w:space="0" w:color="auto"/>
            <w:left w:val="none" w:sz="0" w:space="0" w:color="auto"/>
            <w:bottom w:val="none" w:sz="0" w:space="0" w:color="auto"/>
            <w:right w:val="none" w:sz="0" w:space="0" w:color="auto"/>
          </w:divBdr>
        </w:div>
        <w:div w:id="1943150767">
          <w:marLeft w:val="0"/>
          <w:marRight w:val="0"/>
          <w:marTop w:val="0"/>
          <w:marBottom w:val="0"/>
          <w:divBdr>
            <w:top w:val="none" w:sz="0" w:space="0" w:color="auto"/>
            <w:left w:val="none" w:sz="0" w:space="0" w:color="auto"/>
            <w:bottom w:val="none" w:sz="0" w:space="0" w:color="auto"/>
            <w:right w:val="none" w:sz="0" w:space="0" w:color="auto"/>
          </w:divBdr>
        </w:div>
        <w:div w:id="2077976059">
          <w:marLeft w:val="0"/>
          <w:marRight w:val="0"/>
          <w:marTop w:val="0"/>
          <w:marBottom w:val="0"/>
          <w:divBdr>
            <w:top w:val="none" w:sz="0" w:space="0" w:color="auto"/>
            <w:left w:val="none" w:sz="0" w:space="0" w:color="auto"/>
            <w:bottom w:val="none" w:sz="0" w:space="0" w:color="auto"/>
            <w:right w:val="none" w:sz="0" w:space="0" w:color="auto"/>
          </w:divBdr>
        </w:div>
        <w:div w:id="1732968629">
          <w:marLeft w:val="0"/>
          <w:marRight w:val="0"/>
          <w:marTop w:val="0"/>
          <w:marBottom w:val="0"/>
          <w:divBdr>
            <w:top w:val="none" w:sz="0" w:space="0" w:color="auto"/>
            <w:left w:val="none" w:sz="0" w:space="0" w:color="auto"/>
            <w:bottom w:val="none" w:sz="0" w:space="0" w:color="auto"/>
            <w:right w:val="none" w:sz="0" w:space="0" w:color="auto"/>
          </w:divBdr>
        </w:div>
        <w:div w:id="774011420">
          <w:marLeft w:val="0"/>
          <w:marRight w:val="0"/>
          <w:marTop w:val="0"/>
          <w:marBottom w:val="0"/>
          <w:divBdr>
            <w:top w:val="none" w:sz="0" w:space="0" w:color="auto"/>
            <w:left w:val="none" w:sz="0" w:space="0" w:color="auto"/>
            <w:bottom w:val="none" w:sz="0" w:space="0" w:color="auto"/>
            <w:right w:val="none" w:sz="0" w:space="0" w:color="auto"/>
          </w:divBdr>
        </w:div>
        <w:div w:id="1000037941">
          <w:marLeft w:val="0"/>
          <w:marRight w:val="0"/>
          <w:marTop w:val="0"/>
          <w:marBottom w:val="0"/>
          <w:divBdr>
            <w:top w:val="none" w:sz="0" w:space="0" w:color="auto"/>
            <w:left w:val="none" w:sz="0" w:space="0" w:color="auto"/>
            <w:bottom w:val="none" w:sz="0" w:space="0" w:color="auto"/>
            <w:right w:val="none" w:sz="0" w:space="0" w:color="auto"/>
          </w:divBdr>
        </w:div>
        <w:div w:id="960380084">
          <w:marLeft w:val="0"/>
          <w:marRight w:val="0"/>
          <w:marTop w:val="0"/>
          <w:marBottom w:val="0"/>
          <w:divBdr>
            <w:top w:val="none" w:sz="0" w:space="0" w:color="auto"/>
            <w:left w:val="none" w:sz="0" w:space="0" w:color="auto"/>
            <w:bottom w:val="none" w:sz="0" w:space="0" w:color="auto"/>
            <w:right w:val="none" w:sz="0" w:space="0" w:color="auto"/>
          </w:divBdr>
        </w:div>
        <w:div w:id="1511602015">
          <w:marLeft w:val="0"/>
          <w:marRight w:val="0"/>
          <w:marTop w:val="0"/>
          <w:marBottom w:val="0"/>
          <w:divBdr>
            <w:top w:val="none" w:sz="0" w:space="0" w:color="auto"/>
            <w:left w:val="none" w:sz="0" w:space="0" w:color="auto"/>
            <w:bottom w:val="none" w:sz="0" w:space="0" w:color="auto"/>
            <w:right w:val="none" w:sz="0" w:space="0" w:color="auto"/>
          </w:divBdr>
        </w:div>
        <w:div w:id="1101299384">
          <w:marLeft w:val="0"/>
          <w:marRight w:val="0"/>
          <w:marTop w:val="0"/>
          <w:marBottom w:val="0"/>
          <w:divBdr>
            <w:top w:val="none" w:sz="0" w:space="0" w:color="auto"/>
            <w:left w:val="none" w:sz="0" w:space="0" w:color="auto"/>
            <w:bottom w:val="none" w:sz="0" w:space="0" w:color="auto"/>
            <w:right w:val="none" w:sz="0" w:space="0" w:color="auto"/>
          </w:divBdr>
        </w:div>
        <w:div w:id="408887301">
          <w:marLeft w:val="0"/>
          <w:marRight w:val="0"/>
          <w:marTop w:val="0"/>
          <w:marBottom w:val="0"/>
          <w:divBdr>
            <w:top w:val="none" w:sz="0" w:space="0" w:color="auto"/>
            <w:left w:val="none" w:sz="0" w:space="0" w:color="auto"/>
            <w:bottom w:val="none" w:sz="0" w:space="0" w:color="auto"/>
            <w:right w:val="none" w:sz="0" w:space="0" w:color="auto"/>
          </w:divBdr>
        </w:div>
        <w:div w:id="1998997402">
          <w:marLeft w:val="0"/>
          <w:marRight w:val="0"/>
          <w:marTop w:val="0"/>
          <w:marBottom w:val="0"/>
          <w:divBdr>
            <w:top w:val="none" w:sz="0" w:space="0" w:color="auto"/>
            <w:left w:val="none" w:sz="0" w:space="0" w:color="auto"/>
            <w:bottom w:val="none" w:sz="0" w:space="0" w:color="auto"/>
            <w:right w:val="none" w:sz="0" w:space="0" w:color="auto"/>
          </w:divBdr>
        </w:div>
        <w:div w:id="2057925353">
          <w:marLeft w:val="0"/>
          <w:marRight w:val="0"/>
          <w:marTop w:val="0"/>
          <w:marBottom w:val="0"/>
          <w:divBdr>
            <w:top w:val="none" w:sz="0" w:space="0" w:color="auto"/>
            <w:left w:val="none" w:sz="0" w:space="0" w:color="auto"/>
            <w:bottom w:val="none" w:sz="0" w:space="0" w:color="auto"/>
            <w:right w:val="none" w:sz="0" w:space="0" w:color="auto"/>
          </w:divBdr>
        </w:div>
        <w:div w:id="159662739">
          <w:marLeft w:val="0"/>
          <w:marRight w:val="0"/>
          <w:marTop w:val="0"/>
          <w:marBottom w:val="0"/>
          <w:divBdr>
            <w:top w:val="none" w:sz="0" w:space="0" w:color="auto"/>
            <w:left w:val="none" w:sz="0" w:space="0" w:color="auto"/>
            <w:bottom w:val="none" w:sz="0" w:space="0" w:color="auto"/>
            <w:right w:val="none" w:sz="0" w:space="0" w:color="auto"/>
          </w:divBdr>
        </w:div>
        <w:div w:id="534395086">
          <w:marLeft w:val="0"/>
          <w:marRight w:val="0"/>
          <w:marTop w:val="0"/>
          <w:marBottom w:val="0"/>
          <w:divBdr>
            <w:top w:val="none" w:sz="0" w:space="0" w:color="auto"/>
            <w:left w:val="none" w:sz="0" w:space="0" w:color="auto"/>
            <w:bottom w:val="none" w:sz="0" w:space="0" w:color="auto"/>
            <w:right w:val="none" w:sz="0" w:space="0" w:color="auto"/>
          </w:divBdr>
        </w:div>
        <w:div w:id="1040594867">
          <w:marLeft w:val="0"/>
          <w:marRight w:val="0"/>
          <w:marTop w:val="0"/>
          <w:marBottom w:val="0"/>
          <w:divBdr>
            <w:top w:val="none" w:sz="0" w:space="0" w:color="auto"/>
            <w:left w:val="none" w:sz="0" w:space="0" w:color="auto"/>
            <w:bottom w:val="none" w:sz="0" w:space="0" w:color="auto"/>
            <w:right w:val="none" w:sz="0" w:space="0" w:color="auto"/>
          </w:divBdr>
        </w:div>
        <w:div w:id="1436898844">
          <w:marLeft w:val="0"/>
          <w:marRight w:val="0"/>
          <w:marTop w:val="0"/>
          <w:marBottom w:val="0"/>
          <w:divBdr>
            <w:top w:val="none" w:sz="0" w:space="0" w:color="auto"/>
            <w:left w:val="none" w:sz="0" w:space="0" w:color="auto"/>
            <w:bottom w:val="none" w:sz="0" w:space="0" w:color="auto"/>
            <w:right w:val="none" w:sz="0" w:space="0" w:color="auto"/>
          </w:divBdr>
        </w:div>
        <w:div w:id="265234256">
          <w:marLeft w:val="0"/>
          <w:marRight w:val="0"/>
          <w:marTop w:val="0"/>
          <w:marBottom w:val="0"/>
          <w:divBdr>
            <w:top w:val="none" w:sz="0" w:space="0" w:color="auto"/>
            <w:left w:val="none" w:sz="0" w:space="0" w:color="auto"/>
            <w:bottom w:val="none" w:sz="0" w:space="0" w:color="auto"/>
            <w:right w:val="none" w:sz="0" w:space="0" w:color="auto"/>
          </w:divBdr>
        </w:div>
        <w:div w:id="1297569004">
          <w:marLeft w:val="0"/>
          <w:marRight w:val="0"/>
          <w:marTop w:val="0"/>
          <w:marBottom w:val="0"/>
          <w:divBdr>
            <w:top w:val="none" w:sz="0" w:space="0" w:color="auto"/>
            <w:left w:val="none" w:sz="0" w:space="0" w:color="auto"/>
            <w:bottom w:val="none" w:sz="0" w:space="0" w:color="auto"/>
            <w:right w:val="none" w:sz="0" w:space="0" w:color="auto"/>
          </w:divBdr>
        </w:div>
        <w:div w:id="7609471">
          <w:marLeft w:val="0"/>
          <w:marRight w:val="0"/>
          <w:marTop w:val="0"/>
          <w:marBottom w:val="0"/>
          <w:divBdr>
            <w:top w:val="none" w:sz="0" w:space="0" w:color="auto"/>
            <w:left w:val="none" w:sz="0" w:space="0" w:color="auto"/>
            <w:bottom w:val="none" w:sz="0" w:space="0" w:color="auto"/>
            <w:right w:val="none" w:sz="0" w:space="0" w:color="auto"/>
          </w:divBdr>
        </w:div>
        <w:div w:id="1244726096">
          <w:marLeft w:val="0"/>
          <w:marRight w:val="0"/>
          <w:marTop w:val="0"/>
          <w:marBottom w:val="0"/>
          <w:divBdr>
            <w:top w:val="none" w:sz="0" w:space="0" w:color="auto"/>
            <w:left w:val="none" w:sz="0" w:space="0" w:color="auto"/>
            <w:bottom w:val="none" w:sz="0" w:space="0" w:color="auto"/>
            <w:right w:val="none" w:sz="0" w:space="0" w:color="auto"/>
          </w:divBdr>
        </w:div>
        <w:div w:id="301693013">
          <w:marLeft w:val="0"/>
          <w:marRight w:val="0"/>
          <w:marTop w:val="0"/>
          <w:marBottom w:val="0"/>
          <w:divBdr>
            <w:top w:val="none" w:sz="0" w:space="0" w:color="auto"/>
            <w:left w:val="none" w:sz="0" w:space="0" w:color="auto"/>
            <w:bottom w:val="none" w:sz="0" w:space="0" w:color="auto"/>
            <w:right w:val="none" w:sz="0" w:space="0" w:color="auto"/>
          </w:divBdr>
        </w:div>
        <w:div w:id="117575793">
          <w:marLeft w:val="0"/>
          <w:marRight w:val="0"/>
          <w:marTop w:val="0"/>
          <w:marBottom w:val="0"/>
          <w:divBdr>
            <w:top w:val="none" w:sz="0" w:space="0" w:color="auto"/>
            <w:left w:val="none" w:sz="0" w:space="0" w:color="auto"/>
            <w:bottom w:val="none" w:sz="0" w:space="0" w:color="auto"/>
            <w:right w:val="none" w:sz="0" w:space="0" w:color="auto"/>
          </w:divBdr>
        </w:div>
        <w:div w:id="1413965311">
          <w:marLeft w:val="0"/>
          <w:marRight w:val="0"/>
          <w:marTop w:val="0"/>
          <w:marBottom w:val="0"/>
          <w:divBdr>
            <w:top w:val="none" w:sz="0" w:space="0" w:color="auto"/>
            <w:left w:val="none" w:sz="0" w:space="0" w:color="auto"/>
            <w:bottom w:val="none" w:sz="0" w:space="0" w:color="auto"/>
            <w:right w:val="none" w:sz="0" w:space="0" w:color="auto"/>
          </w:divBdr>
        </w:div>
      </w:divsChild>
    </w:div>
    <w:div w:id="387460978">
      <w:bodyDiv w:val="1"/>
      <w:marLeft w:val="0"/>
      <w:marRight w:val="0"/>
      <w:marTop w:val="0"/>
      <w:marBottom w:val="0"/>
      <w:divBdr>
        <w:top w:val="none" w:sz="0" w:space="0" w:color="auto"/>
        <w:left w:val="none" w:sz="0" w:space="0" w:color="auto"/>
        <w:bottom w:val="none" w:sz="0" w:space="0" w:color="auto"/>
        <w:right w:val="none" w:sz="0" w:space="0" w:color="auto"/>
      </w:divBdr>
      <w:divsChild>
        <w:div w:id="436371058">
          <w:marLeft w:val="480"/>
          <w:marRight w:val="0"/>
          <w:marTop w:val="0"/>
          <w:marBottom w:val="0"/>
          <w:divBdr>
            <w:top w:val="none" w:sz="0" w:space="0" w:color="auto"/>
            <w:left w:val="none" w:sz="0" w:space="0" w:color="auto"/>
            <w:bottom w:val="none" w:sz="0" w:space="0" w:color="auto"/>
            <w:right w:val="none" w:sz="0" w:space="0" w:color="auto"/>
          </w:divBdr>
          <w:divsChild>
            <w:div w:id="16916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81119">
      <w:bodyDiv w:val="1"/>
      <w:marLeft w:val="0"/>
      <w:marRight w:val="0"/>
      <w:marTop w:val="0"/>
      <w:marBottom w:val="0"/>
      <w:divBdr>
        <w:top w:val="none" w:sz="0" w:space="0" w:color="auto"/>
        <w:left w:val="none" w:sz="0" w:space="0" w:color="auto"/>
        <w:bottom w:val="none" w:sz="0" w:space="0" w:color="auto"/>
        <w:right w:val="none" w:sz="0" w:space="0" w:color="auto"/>
      </w:divBdr>
      <w:divsChild>
        <w:div w:id="202060758">
          <w:marLeft w:val="480"/>
          <w:marRight w:val="0"/>
          <w:marTop w:val="0"/>
          <w:marBottom w:val="0"/>
          <w:divBdr>
            <w:top w:val="none" w:sz="0" w:space="0" w:color="auto"/>
            <w:left w:val="none" w:sz="0" w:space="0" w:color="auto"/>
            <w:bottom w:val="none" w:sz="0" w:space="0" w:color="auto"/>
            <w:right w:val="none" w:sz="0" w:space="0" w:color="auto"/>
          </w:divBdr>
          <w:divsChild>
            <w:div w:id="12055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9955">
      <w:bodyDiv w:val="1"/>
      <w:marLeft w:val="0"/>
      <w:marRight w:val="0"/>
      <w:marTop w:val="0"/>
      <w:marBottom w:val="0"/>
      <w:divBdr>
        <w:top w:val="none" w:sz="0" w:space="0" w:color="auto"/>
        <w:left w:val="none" w:sz="0" w:space="0" w:color="auto"/>
        <w:bottom w:val="none" w:sz="0" w:space="0" w:color="auto"/>
        <w:right w:val="none" w:sz="0" w:space="0" w:color="auto"/>
      </w:divBdr>
      <w:divsChild>
        <w:div w:id="1727217779">
          <w:marLeft w:val="0"/>
          <w:marRight w:val="0"/>
          <w:marTop w:val="0"/>
          <w:marBottom w:val="0"/>
          <w:divBdr>
            <w:top w:val="none" w:sz="0" w:space="0" w:color="auto"/>
            <w:left w:val="none" w:sz="0" w:space="0" w:color="auto"/>
            <w:bottom w:val="none" w:sz="0" w:space="0" w:color="auto"/>
            <w:right w:val="none" w:sz="0" w:space="0" w:color="auto"/>
          </w:divBdr>
        </w:div>
        <w:div w:id="611285206">
          <w:marLeft w:val="0"/>
          <w:marRight w:val="0"/>
          <w:marTop w:val="0"/>
          <w:marBottom w:val="0"/>
          <w:divBdr>
            <w:top w:val="none" w:sz="0" w:space="0" w:color="auto"/>
            <w:left w:val="none" w:sz="0" w:space="0" w:color="auto"/>
            <w:bottom w:val="none" w:sz="0" w:space="0" w:color="auto"/>
            <w:right w:val="none" w:sz="0" w:space="0" w:color="auto"/>
          </w:divBdr>
        </w:div>
        <w:div w:id="1682313372">
          <w:marLeft w:val="0"/>
          <w:marRight w:val="0"/>
          <w:marTop w:val="0"/>
          <w:marBottom w:val="0"/>
          <w:divBdr>
            <w:top w:val="none" w:sz="0" w:space="0" w:color="auto"/>
            <w:left w:val="none" w:sz="0" w:space="0" w:color="auto"/>
            <w:bottom w:val="none" w:sz="0" w:space="0" w:color="auto"/>
            <w:right w:val="none" w:sz="0" w:space="0" w:color="auto"/>
          </w:divBdr>
        </w:div>
      </w:divsChild>
    </w:div>
    <w:div w:id="1407799869">
      <w:bodyDiv w:val="1"/>
      <w:marLeft w:val="0"/>
      <w:marRight w:val="0"/>
      <w:marTop w:val="0"/>
      <w:marBottom w:val="0"/>
      <w:divBdr>
        <w:top w:val="none" w:sz="0" w:space="0" w:color="auto"/>
        <w:left w:val="none" w:sz="0" w:space="0" w:color="auto"/>
        <w:bottom w:val="none" w:sz="0" w:space="0" w:color="auto"/>
        <w:right w:val="none" w:sz="0" w:space="0" w:color="auto"/>
      </w:divBdr>
      <w:divsChild>
        <w:div w:id="622155032">
          <w:marLeft w:val="1080"/>
          <w:marRight w:val="0"/>
          <w:marTop w:val="192"/>
          <w:marBottom w:val="0"/>
          <w:divBdr>
            <w:top w:val="none" w:sz="0" w:space="0" w:color="auto"/>
            <w:left w:val="none" w:sz="0" w:space="0" w:color="auto"/>
            <w:bottom w:val="none" w:sz="0" w:space="0" w:color="auto"/>
            <w:right w:val="none" w:sz="0" w:space="0" w:color="auto"/>
          </w:divBdr>
        </w:div>
        <w:div w:id="840583162">
          <w:marLeft w:val="1080"/>
          <w:marRight w:val="0"/>
          <w:marTop w:val="192"/>
          <w:marBottom w:val="0"/>
          <w:divBdr>
            <w:top w:val="none" w:sz="0" w:space="0" w:color="auto"/>
            <w:left w:val="none" w:sz="0" w:space="0" w:color="auto"/>
            <w:bottom w:val="none" w:sz="0" w:space="0" w:color="auto"/>
            <w:right w:val="none" w:sz="0" w:space="0" w:color="auto"/>
          </w:divBdr>
        </w:div>
        <w:div w:id="584606854">
          <w:marLeft w:val="1080"/>
          <w:marRight w:val="0"/>
          <w:marTop w:val="192"/>
          <w:marBottom w:val="0"/>
          <w:divBdr>
            <w:top w:val="none" w:sz="0" w:space="0" w:color="auto"/>
            <w:left w:val="none" w:sz="0" w:space="0" w:color="auto"/>
            <w:bottom w:val="none" w:sz="0" w:space="0" w:color="auto"/>
            <w:right w:val="none" w:sz="0" w:space="0" w:color="auto"/>
          </w:divBdr>
        </w:div>
        <w:div w:id="1880969020">
          <w:marLeft w:val="1080"/>
          <w:marRight w:val="0"/>
          <w:marTop w:val="192"/>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hyperlink" Target="https://doi.org/10.1016/B978-0-12-372522-6.00029-3" TargetMode="External"/><Relationship Id="rId21" Type="http://schemas.openxmlformats.org/officeDocument/2006/relationships/image" Target="media/image10.png"/><Relationship Id="rId34" Type="http://schemas.openxmlformats.org/officeDocument/2006/relationships/hyperlink" Target="https://doi.org/10.3389/fmars.2019.00112"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i.org/10.4319/lo.1965.10.2.0280" TargetMode="External"/><Relationship Id="rId33" Type="http://schemas.openxmlformats.org/officeDocument/2006/relationships/hyperlink" Target="https://doi.org/10.3389/fmars.2019.00112"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oi.org/10.1029/1999GB90009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0.4319/lo.1965.10.2.0280" TargetMode="External"/><Relationship Id="rId32" Type="http://schemas.openxmlformats.org/officeDocument/2006/relationships/hyperlink" Target="https://doi.org/10.1002/lno.10448"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i.org/10.4319/lo.2010.55.2.0529" TargetMode="External"/><Relationship Id="rId28" Type="http://schemas.openxmlformats.org/officeDocument/2006/relationships/hyperlink" Target="https://doi.org/10.1006/rwos.2001.0172" TargetMode="External"/><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hyperlink" Target="https://doi.org/10.1002/lno.10448"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hyperlink" Target="https://doi.org/10.4319/lo.2002.47.6.1617" TargetMode="External"/><Relationship Id="rId30" Type="http://schemas.openxmlformats.org/officeDocument/2006/relationships/hyperlink" Target="https://doi.org/10.1029/1999GB900092" TargetMode="External"/><Relationship Id="rId35" Type="http://schemas.openxmlformats.org/officeDocument/2006/relationships/footer" Target="footer1.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E1CCE-7C9E-464B-B411-E7C7D8355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33222</TotalTime>
  <Pages>14</Pages>
  <Words>2876</Words>
  <Characters>16397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Davenport, Grace Hopkins - davenpgh</dc:creator>
  <cp:keywords/>
  <dc:description/>
  <cp:lastModifiedBy>Davenport, Grace Hopkins - davenpgh</cp:lastModifiedBy>
  <cp:revision>6</cp:revision>
  <dcterms:created xsi:type="dcterms:W3CDTF">2022-12-21T20:34:00Z</dcterms:created>
  <dcterms:modified xsi:type="dcterms:W3CDTF">2023-01-13T22:25:00Z</dcterms:modified>
</cp:coreProperties>
</file>