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k27v4bbkgd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 Process and Group Responsibilities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David Xiao, Shadman Rakib, Raymond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llk3a1p8jgi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explains how our team planned, designed, and built the database system for a food delivery service. The goal was to create a working PostgreSQL schema that reflects how real delivery apps work — including customers, restaurants, delivery workers, payments, and orders. The final project includes an ER diagram, a relational schema with properly normalized tables, implementation scripts, and a set of documented queries.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6qnsa6bpxh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How We Designed the System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process was collaborative and hands-on. We broke the work into parts and came together regularly to discuss and adjust the design. Here's how we approached it: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v80aq8l8c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Figuring Out What We Needed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started by thinking about what features are essential in a food delivery app, based on examples like Uber Eats and DoorDash. We talked through the flow of an order: customer to restaurant to delivery, and then listed the major things we’d need to keep track of: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and their delivery addresses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Restaurants and their menu items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of cuisine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Orders and the items in each order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methods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 personnel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o089sfhka3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Mapping Out Relationships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we connected those entities in a visual ER diagram. We made sure to: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that a customer can have many addresses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restaurants offer multiple menu items and cuisines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 the fact that one order comes from one restaurant, for one customer, and is handled by one delivery person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 many-to-many structure where needed (e.g., restaurants and cuisines)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posby9wab2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Designing the Tables and Keys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turned the ERD into real SQL tables. This included: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Choosing appropriate column types (like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IDs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prices)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sure every table had a clear primary key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foreign keys to define relationships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DELETE CASCADE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appropriate so records wouldn’t break if deleted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Applying default values (like setting order status to 'Processing') to save time during inserts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m58sit8yka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Writing the SQL Code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built the schema in PostgreSQL, carefully ordering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statements to avoid issues with foreign keys. We also made sure every constraint,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foreign keys, was in place.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djdjiavnpzk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Testing the Database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sure the schema worked as expected, we created sample data and wrote queries to test key functionality, such as: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revenue per day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Popular menu items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Workload by delivery personnel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 grouped by restaurant and date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4n9vm32eed5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Writing Up the Documentation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wanted anyone reading our project to understand how and why everything was built. So we created documentation explaining: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logic of each SQL query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design decisions and assumptions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role of each table and how it connects to others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ujnhlvb5rvl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Assumptions We Made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Throughout the project, we made a few simplifying assumptions to keep things clear: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customer can have multiple addresses (like home and work)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 items can appear in multiple restaurants (like a common franchise item)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order comes from one restaurant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delivery is handled by one person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order is tied to one customer and one restaurant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 is calculated as: item price + taxes + delivery fee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mpr2hlob9m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Responsibilities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though we worked together on the sections, each of us took the lead on different parts of the project: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csek7xilkz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Raymond Li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the lead on documenting all the entities, their attributes, and how they relate to each other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entity-attribute overview showing primary keys and foreign keys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documentation on group process.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hk3hmhh7pl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Shadman Rakib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the visual ER diagram that shows how tables connect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troubleshoot joins and test data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responsible for structuring and formatting the SQL schema creation file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yvb4754mc2v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David Xiao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SQL code that creates the database tables and constraints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the test queries and made sure they returned accurate and useful results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detailed documentation that explains each query and its purpose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Everyone gave input and reviewed the layout of tables and keys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 of us helped run SQL scripts and tested them in both DB Fiddle and psql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Docs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 worked together to organize the files and double-check that everything was included and clearly written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82f5c1jybj4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What’s Included in Our Project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SQL schema file: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fooddeliveryschema.sql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data and test queries: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fooddeliveryschematest.sql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 diagram image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Schema documentation explaining tables and fields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documentation explaining what each test query does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