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1CD73" w14:textId="77777777" w:rsidR="00366E56" w:rsidRDefault="00366E56" w:rsidP="00366E56">
      <w:r>
        <w:t>COMMERCIAL REAL ESTATE LEASE AGREEMENT</w:t>
      </w:r>
    </w:p>
    <w:p w14:paraId="4883ACBD" w14:textId="77777777" w:rsidR="00366E56" w:rsidRDefault="00366E56" w:rsidP="00366E56"/>
    <w:p w14:paraId="7E86A114" w14:textId="77777777" w:rsidR="00366E56" w:rsidRDefault="00366E56" w:rsidP="00366E56">
      <w:r>
        <w:t>This Lease Agreement (the "Lease") is entered into as of May 24, 2026, by and between Prime Holdings Inc. ("Landlord") and Enterprise Solutions Corp. ("Tenant").</w:t>
      </w:r>
    </w:p>
    <w:p w14:paraId="0DDE74FA" w14:textId="77777777" w:rsidR="00366E56" w:rsidRDefault="00366E56" w:rsidP="00366E56"/>
    <w:p w14:paraId="2A3A6646" w14:textId="77777777" w:rsidR="00366E56" w:rsidRDefault="00366E56" w:rsidP="00366E56">
      <w:r>
        <w:t>1. PREMISES. Landlord hereby leases to Tenant, and Tenant hereby leases from Landlord, the commercial office space designated as Suite 402, located on the 4th floor of the Prime Tower, Ayala Avenue, Makati City, Philippines (the "Premises").</w:t>
      </w:r>
    </w:p>
    <w:p w14:paraId="1D7261E6" w14:textId="77777777" w:rsidR="00366E56" w:rsidRDefault="00366E56" w:rsidP="00366E56"/>
    <w:p w14:paraId="48227F8F" w14:textId="77777777" w:rsidR="00366E56" w:rsidRDefault="00366E56" w:rsidP="00366E56">
      <w:r>
        <w:t>2. TERM. The initial term of this Lease shall be for a period of three (3) years, commencing on June 1, 2026, and terminating on May 31, 2029, unless sooner terminated or extended under the provisions herein.</w:t>
      </w:r>
    </w:p>
    <w:p w14:paraId="6E8463F8" w14:textId="77777777" w:rsidR="00366E56" w:rsidRDefault="00366E56" w:rsidP="00366E56"/>
    <w:p w14:paraId="67FC04D2" w14:textId="77777777" w:rsidR="00366E56" w:rsidRDefault="00366E56" w:rsidP="00366E56">
      <w:r>
        <w:t>3. BASE RENT. Tenant agrees to pay Landlord a fixed Base Rent of One Hundred Fifty Thousand Pesos (PHP 150,000.00) per month, payable in advance on the first (1st) day of each calendar month without demand, deduction, or offset.</w:t>
      </w:r>
    </w:p>
    <w:p w14:paraId="4A51E380" w14:textId="77777777" w:rsidR="00366E56" w:rsidRDefault="00366E56" w:rsidP="00366E56"/>
    <w:p w14:paraId="42917EF7" w14:textId="77777777" w:rsidR="00366E56" w:rsidRDefault="00366E56" w:rsidP="00366E56">
      <w:r>
        <w:t>4. SECURITY DEPOSIT. Upon execution of this Lease, Tenant shall deposit with Landlord the sum of Three Hundred Hundred Thousand Pesos (PHP 300,000.00), equivalent to two (2) months of rent, as security for the faithful performance of all terms under this Lease.</w:t>
      </w:r>
    </w:p>
    <w:p w14:paraId="62C09EEC" w14:textId="77777777" w:rsidR="00366E56" w:rsidRDefault="00366E56" w:rsidP="00366E56"/>
    <w:p w14:paraId="129DB1BB" w14:textId="77777777" w:rsidR="00366E56" w:rsidRDefault="00366E56" w:rsidP="00366E56">
      <w:r>
        <w:t>5. USE OF PREMISES. The Premises shall be used exclusively for general corporate administrative offices and related operations, and for no other purpose without the prior written consent of Landlord.</w:t>
      </w:r>
    </w:p>
    <w:p w14:paraId="46B81F49" w14:textId="77777777" w:rsidR="00366E56" w:rsidRDefault="00366E56" w:rsidP="00366E56"/>
    <w:p w14:paraId="209510E2" w14:textId="77777777" w:rsidR="00366E56" w:rsidRDefault="00366E56" w:rsidP="00366E56">
      <w:r>
        <w:t>6. REPAIRS AND MAINTENANCE. Tenant shall, at its sole cost and expense, maintain the interior of the Premises in good, clean, and sanitary condition, including all light fixtures, electrical outlets, and internal glass finishes.</w:t>
      </w:r>
    </w:p>
    <w:p w14:paraId="11B56E05" w14:textId="77777777" w:rsidR="00366E56" w:rsidRDefault="00366E56" w:rsidP="00366E56"/>
    <w:p w14:paraId="13448EE8" w14:textId="784A66F7" w:rsidR="005A7BF7" w:rsidRDefault="00366E56" w:rsidP="00366E56">
      <w:r>
        <w:lastRenderedPageBreak/>
        <w:t>7. ALTERATIONS. Tenant shall not make any structural alterations, additions, or improvements to the Premises without obtaining the prior written consent of Landlord in every instance.</w:t>
      </w:r>
    </w:p>
    <w:sectPr w:rsidR="005A7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56"/>
    <w:rsid w:val="00366E56"/>
    <w:rsid w:val="005A7BF7"/>
    <w:rsid w:val="007901DD"/>
    <w:rsid w:val="00AC5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079B7"/>
  <w15:chartTrackingRefBased/>
  <w15:docId w15:val="{64656411-CE4A-4EDC-A68F-9CC3E8F9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E56"/>
    <w:rPr>
      <w:rFonts w:eastAsiaTheme="majorEastAsia" w:cstheme="majorBidi"/>
      <w:color w:val="272727" w:themeColor="text1" w:themeTint="D8"/>
    </w:rPr>
  </w:style>
  <w:style w:type="paragraph" w:styleId="Title">
    <w:name w:val="Title"/>
    <w:basedOn w:val="Normal"/>
    <w:next w:val="Normal"/>
    <w:link w:val="TitleChar"/>
    <w:uiPriority w:val="10"/>
    <w:qFormat/>
    <w:rsid w:val="00366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E56"/>
    <w:pPr>
      <w:spacing w:before="160"/>
      <w:jc w:val="center"/>
    </w:pPr>
    <w:rPr>
      <w:i/>
      <w:iCs/>
      <w:color w:val="404040" w:themeColor="text1" w:themeTint="BF"/>
    </w:rPr>
  </w:style>
  <w:style w:type="character" w:customStyle="1" w:styleId="QuoteChar">
    <w:name w:val="Quote Char"/>
    <w:basedOn w:val="DefaultParagraphFont"/>
    <w:link w:val="Quote"/>
    <w:uiPriority w:val="29"/>
    <w:rsid w:val="00366E56"/>
    <w:rPr>
      <w:i/>
      <w:iCs/>
      <w:color w:val="404040" w:themeColor="text1" w:themeTint="BF"/>
    </w:rPr>
  </w:style>
  <w:style w:type="paragraph" w:styleId="ListParagraph">
    <w:name w:val="List Paragraph"/>
    <w:basedOn w:val="Normal"/>
    <w:uiPriority w:val="34"/>
    <w:qFormat/>
    <w:rsid w:val="00366E56"/>
    <w:pPr>
      <w:ind w:left="720"/>
      <w:contextualSpacing/>
    </w:pPr>
  </w:style>
  <w:style w:type="character" w:styleId="IntenseEmphasis">
    <w:name w:val="Intense Emphasis"/>
    <w:basedOn w:val="DefaultParagraphFont"/>
    <w:uiPriority w:val="21"/>
    <w:qFormat/>
    <w:rsid w:val="00366E56"/>
    <w:rPr>
      <w:i/>
      <w:iCs/>
      <w:color w:val="0F4761" w:themeColor="accent1" w:themeShade="BF"/>
    </w:rPr>
  </w:style>
  <w:style w:type="paragraph" w:styleId="IntenseQuote">
    <w:name w:val="Intense Quote"/>
    <w:basedOn w:val="Normal"/>
    <w:next w:val="Normal"/>
    <w:link w:val="IntenseQuoteChar"/>
    <w:uiPriority w:val="30"/>
    <w:qFormat/>
    <w:rsid w:val="00366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E56"/>
    <w:rPr>
      <w:i/>
      <w:iCs/>
      <w:color w:val="0F4761" w:themeColor="accent1" w:themeShade="BF"/>
    </w:rPr>
  </w:style>
  <w:style w:type="character" w:styleId="IntenseReference">
    <w:name w:val="Intense Reference"/>
    <w:basedOn w:val="DefaultParagraphFont"/>
    <w:uiPriority w:val="32"/>
    <w:qFormat/>
    <w:rsid w:val="00366E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Policarpio</dc:creator>
  <cp:keywords/>
  <dc:description/>
  <cp:lastModifiedBy>Dave Policarpio</cp:lastModifiedBy>
  <cp:revision>1</cp:revision>
  <dcterms:created xsi:type="dcterms:W3CDTF">2026-05-24T10:48:00Z</dcterms:created>
  <dcterms:modified xsi:type="dcterms:W3CDTF">2026-05-24T10:49:00Z</dcterms:modified>
</cp:coreProperties>
</file>