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rFonts w:ascii="Calibri" w:hAnsi="Calibri"/>
          <w:b/>
          <w:color w:val="17324D"/>
          <w:sz w:val="50"/>
        </w:rPr>
        <w:t>J40 RETAINED-ORIGINAL</w:t>
        <w:br/>
        <w:t>COOLING PACK</w:t>
      </w:r>
    </w:p>
    <w:p>
      <w:pPr>
        <w:jc w:val="center"/>
      </w:pPr>
      <w:r>
        <w:rPr>
          <w:b/>
          <w:color w:val="2E74B5"/>
          <w:sz w:val="22"/>
        </w:rPr>
        <w:t>FABRICATOR SPECIFICATION · REV J · 02 AUGUST 2026</w:t>
      </w:r>
    </w:p>
    <w:tbl>
      <w:tblPr>
        <w:tblW w:type="dxa" w:w="9360"/>
        <w:jc w:val="center"/>
        <w:tblLook w:firstColumn="1" w:firstRow="1" w:lastColumn="0" w:lastRow="0" w:noHBand="0" w:noVBand="1" w:val="04A0"/>
        <w:tblInd w:w="120" w:type="dxa"/>
      </w:tblPr>
      <w:tblGrid>
        <w:gridCol w:w="9360"/>
      </w:tblGrid>
      <w:tr>
        <w:trPr>
          <w:cantSplit w:val="true"/>
        </w:trPr>
        <w:tc>
          <w:tcPr>
            <w:tcW w:type="dxa" w:w="9360"/>
            <w:shd w:fill="EAF4FA"/>
            <w:tcMar>
              <w:top w:w="130" w:type="dxa"/>
              <w:start w:w="160" w:type="dxa"/>
              <w:bottom w:w="130" w:type="dxa"/>
              <w:end w:w="160" w:type="dxa"/>
            </w:tcMar>
            <w:tcBorders>
              <w:top w:val="single" w:sz="10" w:color="2E74B5"/>
              <w:left w:val="single" w:sz="10" w:color="2E74B5"/>
              <w:bottom w:val="single" w:sz="10" w:color="2E74B5"/>
              <w:right w:val="single" w:sz="10" w:color="2E74B5"/>
            </w:tcBorders>
          </w:tcPr>
          <w:p>
            <w:pPr>
              <w:spacing w:after="0"/>
            </w:pPr>
            <w:r>
              <w:rPr>
                <w:b/>
                <w:color w:val="2E74B5"/>
              </w:rPr>
              <w:t>THE RELEASED IDEA</w:t>
              <w:br/>
            </w:r>
            <w:r>
              <w:t>Refurbish the actual R0 engine radiator. Fit exactly two matching, equal-size electric pushers centrally at the front. Put one CAC and the existing serviceable A/C condenser side-by-side in one shallow plane behind them. Keep the large 2H mechanical puller behind R0. Use both intended horizontal top holes.</w:t>
            </w:r>
          </w:p>
        </w:tc>
      </w:tr>
    </w:tbl>
    <w:p>
      <w:pPr>
        <w:spacing w:after="0" w:line="72" w:lineRule="auto"/>
      </w:pPr>
    </w:p>
    <w:p>
      <w:pPr>
        <w:spacing w:after="60"/>
        <w:jc w:val="center"/>
      </w:pPr>
      <w:r>
        <w:drawing>
          <wp:inline xmlns:a="http://schemas.openxmlformats.org/drawingml/2006/main" xmlns:pic="http://schemas.openxmlformats.org/drawingml/2006/picture">
            <wp:extent cx="5806440" cy="3266122"/>
            <wp:docPr id="1" name="Picture 1"/>
            <wp:cNvGraphicFramePr>
              <a:graphicFrameLocks noChangeAspect="1"/>
            </wp:cNvGraphicFramePr>
            <a:graphic>
              <a:graphicData uri="http://schemas.openxmlformats.org/drawingml/2006/picture">
                <pic:pic>
                  <pic:nvPicPr>
                    <pic:cNvPr id="0" name="rev_j_ph01_retained_cooling_pack_assembled.jpg"/>
                    <pic:cNvPicPr/>
                  </pic:nvPicPr>
                  <pic:blipFill>
                    <a:blip r:embed="rId11"/>
                    <a:stretch>
                      <a:fillRect/>
                    </a:stretch>
                  </pic:blipFill>
                  <pic:spPr>
                    <a:xfrm>
                      <a:off x="0" y="0"/>
                      <a:ext cx="5806440" cy="3266122"/>
                    </a:xfrm>
                    <a:prstGeom prst="rect"/>
                  </pic:spPr>
                </pic:pic>
              </a:graphicData>
            </a:graphic>
          </wp:inline>
        </w:drawing>
      </w:r>
    </w:p>
    <w:p>
      <w:pPr>
        <w:spacing w:after="120"/>
        <w:jc w:val="center"/>
      </w:pPr>
      <w:r>
        <w:rPr>
          <w:i/>
          <w:color w:val="64727D"/>
          <w:sz w:val="17"/>
        </w:rPr>
        <w:t>PH01 — Opaque assembled proposal. Appearance and relationships only; do not scale this image.</w:t>
      </w:r>
    </w:p>
    <w:p>
      <w:r>
        <w:t>Duty: Toyota 2H with conservative future turbo plan, maximum 150 bhp / 112 kW, R134a A/C and instrumented 50 °C ambient acceptance.</w:t>
      </w:r>
    </w:p>
    <w:p>
      <w:r>
        <w:t>Karigar ke liye: purana bara radiator engine ke liye rahe ga. Aagay do aik-jaisay pankhay beech mein. Un ke peechay turbo cooler aur A/C condenser side-by-side. Dono asal upar walay suraakh istemal karo.</w:t>
      </w:r>
    </w:p>
    <w:p>
      <w:r>
        <w:br w:type="page"/>
      </w:r>
    </w:p>
    <w:p>
      <w:pPr>
        <w:pStyle w:val="Heading1"/>
        <w:keepNext/>
      </w:pPr>
      <w:r>
        <w:t>Start with these actual parts</w:t>
      </w:r>
    </w:p>
    <w:p>
      <w:pPr>
        <w:spacing w:after="60"/>
        <w:jc w:val="center"/>
      </w:pPr>
      <w:r>
        <w:drawing>
          <wp:inline xmlns:a="http://schemas.openxmlformats.org/drawingml/2006/main" xmlns:pic="http://schemas.openxmlformats.org/drawingml/2006/picture">
            <wp:extent cx="5806440" cy="2681849"/>
            <wp:docPr id="2" name="Picture 2"/>
            <wp:cNvGraphicFramePr>
              <a:graphicFrameLocks noChangeAspect="1"/>
            </wp:cNvGraphicFramePr>
            <a:graphic>
              <a:graphicData uri="http://schemas.openxmlformats.org/drawingml/2006/picture">
                <pic:pic>
                  <pic:nvPicPr>
                    <pic:cNvPr id="0" name="rev_j_r01_actual_removed_radiator_reference.jpg"/>
                    <pic:cNvPicPr/>
                  </pic:nvPicPr>
                  <pic:blipFill>
                    <a:blip r:embed="rId12"/>
                    <a:stretch>
                      <a:fillRect/>
                    </a:stretch>
                  </pic:blipFill>
                  <pic:spPr>
                    <a:xfrm>
                      <a:off x="0" y="0"/>
                      <a:ext cx="5806440" cy="2681849"/>
                    </a:xfrm>
                    <a:prstGeom prst="rect"/>
                  </pic:spPr>
                </pic:pic>
              </a:graphicData>
            </a:graphic>
          </wp:inline>
        </w:drawing>
      </w:r>
    </w:p>
    <w:p>
      <w:pPr>
        <w:spacing w:after="120"/>
        <w:jc w:val="center"/>
      </w:pPr>
      <w:r>
        <w:rPr>
          <w:i/>
          <w:color w:val="64727D"/>
          <w:sz w:val="17"/>
        </w:rPr>
        <w:t>R01 — Actual removed R0 radiator. Its physical geometry is the master for every radiator interface.</w:t>
      </w:r>
    </w:p>
    <w:p>
      <w:pPr>
        <w:spacing w:after="60"/>
        <w:jc w:val="center"/>
      </w:pPr>
      <w:r>
        <w:drawing>
          <wp:inline xmlns:a="http://schemas.openxmlformats.org/drawingml/2006/main" xmlns:pic="http://schemas.openxmlformats.org/drawingml/2006/picture">
            <wp:extent cx="5806440" cy="2681849"/>
            <wp:docPr id="3" name="Picture 3"/>
            <wp:cNvGraphicFramePr>
              <a:graphicFrameLocks noChangeAspect="1"/>
            </wp:cNvGraphicFramePr>
            <a:graphic>
              <a:graphicData uri="http://schemas.openxmlformats.org/drawingml/2006/picture">
                <pic:pic>
                  <pic:nvPicPr>
                    <pic:cNvPr id="0" name="rev_j_r02_actual_stone_guard_reference.jpg"/>
                    <pic:cNvPicPr/>
                  </pic:nvPicPr>
                  <pic:blipFill>
                    <a:blip r:embed="rId13"/>
                    <a:stretch>
                      <a:fillRect/>
                    </a:stretch>
                  </pic:blipFill>
                  <pic:spPr>
                    <a:xfrm>
                      <a:off x="0" y="0"/>
                      <a:ext cx="5806440" cy="2681849"/>
                    </a:xfrm>
                    <a:prstGeom prst="rect"/>
                  </pic:spPr>
                </pic:pic>
              </a:graphicData>
            </a:graphic>
          </wp:inline>
        </w:drawing>
      </w:r>
    </w:p>
    <w:p>
      <w:pPr>
        <w:spacing w:after="120"/>
        <w:jc w:val="center"/>
      </w:pPr>
      <w:r>
        <w:rPr>
          <w:i/>
          <w:color w:val="64727D"/>
          <w:sz w:val="17"/>
        </w:rPr>
        <w:t>R02 — Actual removable stone guard. Straighten/repair and keep separately removable.</w:t>
      </w:r>
    </w:p>
    <w:p>
      <w:pPr>
        <w:spacing w:after="60"/>
        <w:jc w:val="center"/>
      </w:pPr>
      <w:r>
        <w:drawing>
          <wp:inline xmlns:a="http://schemas.openxmlformats.org/drawingml/2006/main" xmlns:pic="http://schemas.openxmlformats.org/drawingml/2006/picture">
            <wp:extent cx="5806440" cy="2681849"/>
            <wp:docPr id="4" name="Picture 4"/>
            <wp:cNvGraphicFramePr>
              <a:graphicFrameLocks noChangeAspect="1"/>
            </wp:cNvGraphicFramePr>
            <a:graphic>
              <a:graphicData uri="http://schemas.openxmlformats.org/drawingml/2006/picture">
                <pic:pic>
                  <pic:nvPicPr>
                    <pic:cNvPr id="0" name="rev_j_r03_actual_large_fan_context.jpg"/>
                    <pic:cNvPicPr/>
                  </pic:nvPicPr>
                  <pic:blipFill>
                    <a:blip r:embed="rId14"/>
                    <a:stretch>
                      <a:fillRect/>
                    </a:stretch>
                  </pic:blipFill>
                  <pic:spPr>
                    <a:xfrm>
                      <a:off x="0" y="0"/>
                      <a:ext cx="5806440" cy="2681849"/>
                    </a:xfrm>
                    <a:prstGeom prst="rect"/>
                  </pic:spPr>
                </pic:pic>
              </a:graphicData>
            </a:graphic>
          </wp:inline>
        </w:drawing>
      </w:r>
    </w:p>
    <w:p>
      <w:pPr>
        <w:spacing w:after="120"/>
        <w:jc w:val="center"/>
      </w:pPr>
      <w:r>
        <w:rPr>
          <w:i/>
          <w:color w:val="64727D"/>
          <w:sz w:val="17"/>
        </w:rPr>
        <w:t>R03 — Existing installed context for the retained large 2H mechanical fan. Inspect fan and shroud before reuse.</w:t>
      </w:r>
    </w:p>
    <w:tbl>
      <w:tblPr>
        <w:tblW w:type="dxa" w:w="9360"/>
        <w:jc w:val="center"/>
        <w:tblLook w:firstColumn="1" w:firstRow="1" w:lastColumn="0" w:lastRow="0" w:noHBand="0" w:noVBand="1" w:val="04A0"/>
        <w:tblInd w:w="120" w:type="dxa"/>
      </w:tblPr>
      <w:tblGrid>
        <w:gridCol w:w="9360"/>
      </w:tblGrid>
      <w:tr>
        <w:trPr>
          <w:cantSplit w:val="true"/>
        </w:trPr>
        <w:tc>
          <w:tcPr>
            <w:tcW w:type="dxa" w:w="9360"/>
            <w:shd w:fill="FFF4DD"/>
            <w:tcMar>
              <w:top w:w="130" w:type="dxa"/>
              <w:start w:w="160" w:type="dxa"/>
              <w:bottom w:w="130" w:type="dxa"/>
              <w:end w:w="160" w:type="dxa"/>
            </w:tcMar>
            <w:tcBorders>
              <w:top w:val="single" w:sz="10" w:color="C28B28"/>
              <w:left w:val="single" w:sz="10" w:color="C28B28"/>
              <w:bottom w:val="single" w:sz="10" w:color="C28B28"/>
              <w:right w:val="single" w:sz="10" w:color="C28B28"/>
            </w:tcBorders>
          </w:tcPr>
          <w:p>
            <w:pPr>
              <w:spacing w:after="0"/>
            </w:pPr>
            <w:r>
              <w:rPr>
                <w:b/>
                <w:color w:val="C28B28"/>
              </w:rPr>
              <w:t>FRONT-FAN HOLD</w:t>
              <w:br/>
            </w:r>
            <w:r>
              <w:t>The archive has no reliable isolated photograph or dimensions for the existing front electric fan. Photograph, measure and test that complete module before buying its twin. If it cannot be truly matched, install a matched Toyota/Denso pair and keep the old fan as a spare.</w:t>
            </w:r>
          </w:p>
        </w:tc>
      </w:tr>
    </w:tbl>
    <w:p>
      <w:pPr>
        <w:spacing w:after="0" w:line="72" w:lineRule="auto"/>
      </w:pPr>
    </w:p>
    <w:p>
      <w:pPr>
        <w:pStyle w:val="Heading1"/>
        <w:keepNext/>
        <w:pageBreakBefore/>
      </w:pPr>
      <w:r>
        <w:t>1. What is actually in the pack</w:t>
      </w:r>
    </w:p>
    <w:tbl>
      <w:tblPr>
        <w:tblStyle w:val="TableGrid"/>
        <w:tblW w:type="dxa" w:w="9360"/>
        <w:jc w:val="center"/>
        <w:tblLook w:firstColumn="1" w:firstRow="1" w:lastColumn="0" w:lastRow="0" w:noHBand="0" w:noVBand="1" w:val="04A0"/>
        <w:tblInd w:w="120" w:type="dxa"/>
      </w:tblPr>
      <w:tblGrid>
        <w:gridCol w:w="3120"/>
        <w:gridCol w:w="3120"/>
        <w:gridCol w:w="3120"/>
      </w:tblGrid>
      <w:tr>
        <w:trPr>
          <w:tblHeader w:val="true"/>
          <w:cantSplit w:val="true"/>
        </w:trPr>
        <w:tc>
          <w:tcPr>
            <w:tcW w:type="dxa" w:w="1584"/>
            <w:shd w:fill="E8EEF5"/>
            <w:tcMar>
              <w:top w:w="80" w:type="dxa"/>
              <w:start w:w="120" w:type="dxa"/>
              <w:bottom w:w="80" w:type="dxa"/>
              <w:end w:w="120" w:type="dxa"/>
            </w:tcMar>
          </w:tcPr>
          <w:p>
            <w:pPr>
              <w:spacing w:after="0"/>
            </w:pPr>
            <w:r>
              <w:rPr>
                <w:rFonts w:ascii="Calibri" w:hAnsi="Calibri"/>
                <w:b/>
                <w:color w:val="17324D"/>
                <w:sz w:val="17"/>
              </w:rPr>
              <w:t>Circuit</w:t>
            </w:r>
          </w:p>
        </w:tc>
        <w:tc>
          <w:tcPr>
            <w:tcW w:type="dxa" w:w="3096"/>
            <w:shd w:fill="E8EEF5"/>
            <w:tcMar>
              <w:top w:w="80" w:type="dxa"/>
              <w:start w:w="120" w:type="dxa"/>
              <w:bottom w:w="80" w:type="dxa"/>
              <w:end w:w="120" w:type="dxa"/>
            </w:tcMar>
          </w:tcPr>
          <w:p>
            <w:pPr>
              <w:spacing w:after="0"/>
            </w:pPr>
            <w:r>
              <w:rPr>
                <w:rFonts w:ascii="Calibri" w:hAnsi="Calibri"/>
                <w:b/>
                <w:color w:val="17324D"/>
                <w:sz w:val="17"/>
              </w:rPr>
              <w:t>Physical item</w:t>
            </w:r>
          </w:p>
        </w:tc>
        <w:tc>
          <w:tcPr>
            <w:tcW w:type="dxa" w:w="4536"/>
            <w:shd w:fill="E8EEF5"/>
            <w:tcMar>
              <w:top w:w="80" w:type="dxa"/>
              <w:start w:w="120" w:type="dxa"/>
              <w:bottom w:w="80" w:type="dxa"/>
              <w:end w:w="120" w:type="dxa"/>
            </w:tcMar>
          </w:tcPr>
          <w:p>
            <w:pPr>
              <w:spacing w:after="0"/>
            </w:pPr>
            <w:r>
              <w:rPr>
                <w:rFonts w:ascii="Calibri" w:hAnsi="Calibri"/>
                <w:b/>
                <w:color w:val="17324D"/>
                <w:sz w:val="17"/>
              </w:rPr>
              <w:t>Rev J treatment</w:t>
            </w:r>
          </w:p>
        </w:tc>
      </w:tr>
      <w:tr>
        <w:trPr>
          <w:cantSplit w:val="true"/>
        </w:trPr>
        <w:tc>
          <w:tcPr>
            <w:tcW w:type="dxa" w:w="1584"/>
            <w:vAlign w:val="center"/>
            <w:tcMar>
              <w:top w:w="80" w:type="dxa"/>
              <w:start w:w="120" w:type="dxa"/>
              <w:bottom w:w="80" w:type="dxa"/>
              <w:end w:w="120" w:type="dxa"/>
            </w:tcMar>
          </w:tcPr>
          <w:p>
            <w:pPr>
              <w:spacing w:after="0"/>
            </w:pPr>
            <w:r>
              <w:rPr>
                <w:rFonts w:ascii="Calibri" w:hAnsi="Calibri"/>
                <w:color w:val="1F2B35"/>
                <w:sz w:val="17"/>
              </w:rPr>
              <w:t>Engine coolant</w:t>
            </w:r>
          </w:p>
        </w:tc>
        <w:tc>
          <w:tcPr>
            <w:tcW w:type="dxa" w:w="3096"/>
            <w:vAlign w:val="center"/>
            <w:tcMar>
              <w:top w:w="80" w:type="dxa"/>
              <w:start w:w="120" w:type="dxa"/>
              <w:bottom w:w="80" w:type="dxa"/>
              <w:end w:w="120" w:type="dxa"/>
            </w:tcMar>
          </w:tcPr>
          <w:p>
            <w:pPr>
              <w:spacing w:after="0"/>
            </w:pPr>
            <w:r>
              <w:rPr>
                <w:rFonts w:ascii="Calibri" w:hAnsi="Calibri"/>
                <w:color w:val="1F2B35"/>
                <w:sz w:val="17"/>
              </w:rPr>
              <w:t>Actual full-width R0 copper/brass radiator</w:t>
            </w:r>
          </w:p>
        </w:tc>
        <w:tc>
          <w:tcPr>
            <w:tcW w:type="dxa" w:w="4536"/>
            <w:vAlign w:val="center"/>
            <w:tcMar>
              <w:top w:w="80" w:type="dxa"/>
              <w:start w:w="120" w:type="dxa"/>
              <w:bottom w:w="80" w:type="dxa"/>
              <w:end w:w="120" w:type="dxa"/>
            </w:tcMar>
          </w:tcPr>
          <w:p>
            <w:pPr>
              <w:spacing w:after="0"/>
            </w:pPr>
            <w:r>
              <w:rPr>
                <w:rFonts w:ascii="Calibri" w:hAnsi="Calibri"/>
                <w:color w:val="1F2B35"/>
                <w:sz w:val="17"/>
              </w:rPr>
              <w:t>Retain/refurbish. Recore only if condition, pressure/flow or thermal testing requires it.</w:t>
            </w:r>
          </w:p>
        </w:tc>
      </w:tr>
      <w:tr>
        <w:trPr>
          <w:cantSplit w:val="true"/>
        </w:trPr>
        <w:tc>
          <w:tcPr>
            <w:tcW w:type="dxa" w:w="1584"/>
            <w:vAlign w:val="center"/>
            <w:tcMar>
              <w:top w:w="80" w:type="dxa"/>
              <w:start w:w="120" w:type="dxa"/>
              <w:bottom w:w="80" w:type="dxa"/>
              <w:end w:w="120" w:type="dxa"/>
            </w:tcMar>
          </w:tcPr>
          <w:p>
            <w:pPr>
              <w:spacing w:after="0"/>
            </w:pPr>
            <w:r>
              <w:rPr>
                <w:rFonts w:ascii="Calibri" w:hAnsi="Calibri"/>
                <w:color w:val="1F2B35"/>
                <w:sz w:val="17"/>
              </w:rPr>
              <w:t>R134a refrigerant</w:t>
            </w:r>
          </w:p>
        </w:tc>
        <w:tc>
          <w:tcPr>
            <w:tcW w:type="dxa" w:w="3096"/>
            <w:vAlign w:val="center"/>
            <w:tcMar>
              <w:top w:w="80" w:type="dxa"/>
              <w:start w:w="120" w:type="dxa"/>
              <w:bottom w:w="80" w:type="dxa"/>
              <w:end w:w="120" w:type="dxa"/>
            </w:tcMar>
          </w:tcPr>
          <w:p>
            <w:pPr>
              <w:spacing w:after="0"/>
            </w:pPr>
            <w:r>
              <w:rPr>
                <w:rFonts w:ascii="Calibri" w:hAnsi="Calibri"/>
                <w:color w:val="1F2B35"/>
                <w:sz w:val="17"/>
              </w:rPr>
              <w:t>Existing A/C condenser</w:t>
            </w:r>
          </w:p>
        </w:tc>
        <w:tc>
          <w:tcPr>
            <w:tcW w:type="dxa" w:w="4536"/>
            <w:vAlign w:val="center"/>
            <w:tcMar>
              <w:top w:w="80" w:type="dxa"/>
              <w:start w:w="120" w:type="dxa"/>
              <w:bottom w:w="80" w:type="dxa"/>
              <w:end w:w="120" w:type="dxa"/>
            </w:tcMar>
          </w:tcPr>
          <w:p>
            <w:pPr>
              <w:spacing w:after="0"/>
            </w:pPr>
            <w:r>
              <w:rPr>
                <w:rFonts w:ascii="Calibri" w:hAnsi="Calibri"/>
                <w:color w:val="1F2B35"/>
                <w:sz w:val="17"/>
              </w:rPr>
              <w:t>Reuse only after identification, pressure, flush, fin and fit pass; otherwise measured replacement.</w:t>
            </w:r>
          </w:p>
        </w:tc>
      </w:tr>
      <w:tr>
        <w:trPr>
          <w:cantSplit w:val="true"/>
        </w:trPr>
        <w:tc>
          <w:tcPr>
            <w:tcW w:type="dxa" w:w="1584"/>
            <w:vAlign w:val="center"/>
            <w:tcMar>
              <w:top w:w="80" w:type="dxa"/>
              <w:start w:w="120" w:type="dxa"/>
              <w:bottom w:w="80" w:type="dxa"/>
              <w:end w:w="120" w:type="dxa"/>
            </w:tcMar>
          </w:tcPr>
          <w:p>
            <w:pPr>
              <w:spacing w:after="0"/>
            </w:pPr>
            <w:r>
              <w:rPr>
                <w:rFonts w:ascii="Calibri" w:hAnsi="Calibri"/>
                <w:color w:val="1F2B35"/>
                <w:sz w:val="17"/>
              </w:rPr>
              <w:t>Turbo charge air</w:t>
            </w:r>
          </w:p>
        </w:tc>
        <w:tc>
          <w:tcPr>
            <w:tcW w:type="dxa" w:w="3096"/>
            <w:vAlign w:val="center"/>
            <w:tcMar>
              <w:top w:w="80" w:type="dxa"/>
              <w:start w:w="120" w:type="dxa"/>
              <w:bottom w:w="80" w:type="dxa"/>
              <w:end w:w="120" w:type="dxa"/>
            </w:tcMar>
          </w:tcPr>
          <w:p>
            <w:pPr>
              <w:spacing w:after="0"/>
            </w:pPr>
            <w:r>
              <w:rPr>
                <w:rFonts w:ascii="Calibri" w:hAnsi="Calibri"/>
                <w:color w:val="1F2B35"/>
                <w:sz w:val="17"/>
              </w:rPr>
              <w:t>One compact CAC/intercooler</w:t>
            </w:r>
          </w:p>
        </w:tc>
        <w:tc>
          <w:tcPr>
            <w:tcW w:type="dxa" w:w="4536"/>
            <w:vAlign w:val="center"/>
            <w:tcMar>
              <w:top w:w="80" w:type="dxa"/>
              <w:start w:w="120" w:type="dxa"/>
              <w:bottom w:w="80" w:type="dxa"/>
              <w:end w:w="120" w:type="dxa"/>
            </w:tcMar>
          </w:tcPr>
          <w:p>
            <w:pPr>
              <w:spacing w:after="0"/>
            </w:pPr>
            <w:r>
              <w:rPr>
                <w:rFonts w:ascii="Calibri" w:hAnsi="Calibri"/>
                <w:color w:val="1F2B35"/>
                <w:sz w:val="17"/>
              </w:rPr>
              <w:t>New, pressure-tested core with measured tanks/ports and ≤10 kPa route pressure-drop target.</w:t>
            </w:r>
          </w:p>
        </w:tc>
      </w:tr>
    </w:tbl>
    <w:p>
      <w:r>
        <w:t>The three heat exchangers are not duplicates. They contain different fluids and serve different circuits. R0 cannot condense refrigerant or cool turbo charge air.</w:t>
      </w:r>
    </w:p>
    <w:p>
      <w:pPr>
        <w:spacing w:after="60"/>
        <w:jc w:val="center"/>
      </w:pPr>
      <w:r>
        <w:drawing>
          <wp:inline xmlns:a="http://schemas.openxmlformats.org/drawingml/2006/main" xmlns:pic="http://schemas.openxmlformats.org/drawingml/2006/picture">
            <wp:extent cx="5257800" cy="3505200"/>
            <wp:docPr id="5" name="Picture 5"/>
            <wp:cNvGraphicFramePr>
              <a:graphicFrameLocks noChangeAspect="1"/>
            </wp:cNvGraphicFramePr>
            <a:graphic>
              <a:graphicData uri="http://schemas.openxmlformats.org/drawingml/2006/picture">
                <pic:pic>
                  <pic:nvPicPr>
                    <pic:cNvPr id="0" name="rev_j_d16_stack_depth_and_airflow.png"/>
                    <pic:cNvPicPr/>
                  </pic:nvPicPr>
                  <pic:blipFill>
                    <a:blip r:embed="rId15"/>
                    <a:stretch>
                      <a:fillRect/>
                    </a:stretch>
                  </pic:blipFill>
                  <pic:spPr>
                    <a:xfrm>
                      <a:off x="0" y="0"/>
                      <a:ext cx="5257800" cy="3505200"/>
                    </a:xfrm>
                    <a:prstGeom prst="rect"/>
                  </pic:spPr>
                </pic:pic>
              </a:graphicData>
            </a:graphic>
          </wp:inline>
        </w:drawing>
      </w:r>
    </w:p>
    <w:p>
      <w:pPr>
        <w:spacing w:after="120"/>
        <w:jc w:val="center"/>
      </w:pPr>
      <w:r>
        <w:rPr>
          <w:i/>
          <w:color w:val="64727D"/>
          <w:sz w:val="17"/>
        </w:rPr>
        <w:t>D16 — Air order and side-by-side auxiliary-plane rule.</w:t>
      </w:r>
    </w:p>
    <w:tbl>
      <w:tblPr>
        <w:tblW w:type="dxa" w:w="9360"/>
        <w:jc w:val="center"/>
        <w:tblLook w:firstColumn="1" w:firstRow="1" w:lastColumn="0" w:lastRow="0" w:noHBand="0" w:noVBand="1" w:val="04A0"/>
        <w:tblInd w:w="120" w:type="dxa"/>
      </w:tblPr>
      <w:tblGrid>
        <w:gridCol w:w="9360"/>
      </w:tblGrid>
      <w:tr>
        <w:trPr>
          <w:cantSplit w:val="true"/>
        </w:trPr>
        <w:tc>
          <w:tcPr>
            <w:tcW w:type="dxa" w:w="9360"/>
            <w:shd w:fill="EAF4FA"/>
            <w:tcMar>
              <w:top w:w="130" w:type="dxa"/>
              <w:start w:w="160" w:type="dxa"/>
              <w:bottom w:w="130" w:type="dxa"/>
              <w:end w:w="160" w:type="dxa"/>
            </w:tcMar>
            <w:tcBorders>
              <w:top w:val="single" w:sz="10" w:color="2E74B5"/>
              <w:left w:val="single" w:sz="10" w:color="2E74B5"/>
              <w:bottom w:val="single" w:sz="10" w:color="2E74B5"/>
              <w:right w:val="single" w:sz="10" w:color="2E74B5"/>
            </w:tcBorders>
          </w:tcPr>
          <w:p>
            <w:pPr>
              <w:spacing w:after="0"/>
            </w:pPr>
            <w:r>
              <w:rPr>
                <w:b/>
                <w:color w:val="2E74B5"/>
              </w:rPr>
              <w:t>AIR ORDER</w:t>
              <w:br/>
            </w:r>
            <w:r>
              <w:t>Stone guard → two matching front pushers → one shallow CAC/condenser split plane → full-width R0 → sealed rear shroud → retained large mechanical puller → engine.</w:t>
            </w:r>
          </w:p>
        </w:tc>
      </w:tr>
    </w:tbl>
    <w:p>
      <w:pPr>
        <w:spacing w:after="0" w:line="72" w:lineRule="auto"/>
      </w:pPr>
    </w:p>
    <w:p>
      <w:pPr>
        <w:pStyle w:val="Heading1"/>
        <w:keepNext/>
        <w:pageBreakBefore/>
      </w:pPr>
      <w:r>
        <w:t>2. Retain first; replace only after evidence</w:t>
      </w:r>
    </w:p>
    <w:p>
      <w:pPr>
        <w:spacing w:after="60"/>
        <w:jc w:val="center"/>
      </w:pPr>
      <w:r>
        <w:drawing>
          <wp:inline xmlns:a="http://schemas.openxmlformats.org/drawingml/2006/main" xmlns:pic="http://schemas.openxmlformats.org/drawingml/2006/picture">
            <wp:extent cx="5806440" cy="3870960"/>
            <wp:docPr id="6" name="Picture 6"/>
            <wp:cNvGraphicFramePr>
              <a:graphicFrameLocks noChangeAspect="1"/>
            </wp:cNvGraphicFramePr>
            <a:graphic>
              <a:graphicData uri="http://schemas.openxmlformats.org/drawingml/2006/picture">
                <pic:pic>
                  <pic:nvPicPr>
                    <pic:cNvPr id="0" name="rev_j_d14_reuse_release.png"/>
                    <pic:cNvPicPr/>
                  </pic:nvPicPr>
                  <pic:blipFill>
                    <a:blip r:embed="rId16"/>
                    <a:stretch>
                      <a:fillRect/>
                    </a:stretch>
                  </pic:blipFill>
                  <pic:spPr>
                    <a:xfrm>
                      <a:off x="0" y="0"/>
                      <a:ext cx="5806440" cy="3870960"/>
                    </a:xfrm>
                    <a:prstGeom prst="rect"/>
                  </pic:spPr>
                </pic:pic>
              </a:graphicData>
            </a:graphic>
          </wp:inline>
        </w:drawing>
      </w:r>
    </w:p>
    <w:p>
      <w:pPr>
        <w:spacing w:after="120"/>
        <w:jc w:val="center"/>
      </w:pPr>
      <w:r>
        <w:rPr>
          <w:i/>
          <w:color w:val="64727D"/>
          <w:sz w:val="17"/>
        </w:rPr>
        <w:t>D14 — Retain/test/replace release logic.</w:t>
      </w:r>
    </w:p>
    <w:tbl>
      <w:tblPr>
        <w:tblStyle w:val="TableGrid"/>
        <w:tblW w:type="dxa" w:w="9360"/>
        <w:jc w:val="center"/>
        <w:tblLook w:firstColumn="1" w:firstRow="1" w:lastColumn="0" w:lastRow="0" w:noHBand="0" w:noVBand="1" w:val="04A0"/>
        <w:tblInd w:w="120" w:type="dxa"/>
      </w:tblPr>
      <w:tblGrid>
        <w:gridCol w:w="3120"/>
        <w:gridCol w:w="3120"/>
        <w:gridCol w:w="3120"/>
      </w:tblGrid>
      <w:tr>
        <w:trPr>
          <w:tblHeader w:val="true"/>
          <w:cantSplit w:val="true"/>
        </w:trPr>
        <w:tc>
          <w:tcPr>
            <w:tcW w:type="dxa" w:w="1872"/>
            <w:shd w:fill="E8EEF5"/>
            <w:tcMar>
              <w:top w:w="80" w:type="dxa"/>
              <w:start w:w="120" w:type="dxa"/>
              <w:bottom w:w="80" w:type="dxa"/>
              <w:end w:w="120" w:type="dxa"/>
            </w:tcMar>
          </w:tcPr>
          <w:p>
            <w:pPr>
              <w:spacing w:after="0"/>
            </w:pPr>
            <w:r>
              <w:rPr>
                <w:rFonts w:ascii="Calibri" w:hAnsi="Calibri"/>
                <w:b/>
                <w:color w:val="17324D"/>
                <w:sz w:val="17"/>
              </w:rPr>
              <w:t>Item</w:t>
            </w:r>
          </w:p>
        </w:tc>
        <w:tc>
          <w:tcPr>
            <w:tcW w:type="dxa" w:w="4536"/>
            <w:shd w:fill="E8EEF5"/>
            <w:tcMar>
              <w:top w:w="80" w:type="dxa"/>
              <w:start w:w="120" w:type="dxa"/>
              <w:bottom w:w="80" w:type="dxa"/>
              <w:end w:w="120" w:type="dxa"/>
            </w:tcMar>
          </w:tcPr>
          <w:p>
            <w:pPr>
              <w:spacing w:after="0"/>
            </w:pPr>
            <w:r>
              <w:rPr>
                <w:rFonts w:ascii="Calibri" w:hAnsi="Calibri"/>
                <w:b/>
                <w:color w:val="17324D"/>
                <w:sz w:val="17"/>
              </w:rPr>
              <w:t>Mandatory inspection / test</w:t>
            </w:r>
          </w:p>
        </w:tc>
        <w:tc>
          <w:tcPr>
            <w:tcW w:type="dxa" w:w="3168"/>
            <w:shd w:fill="E8EEF5"/>
            <w:tcMar>
              <w:top w:w="80" w:type="dxa"/>
              <w:start w:w="120" w:type="dxa"/>
              <w:bottom w:w="80" w:type="dxa"/>
              <w:end w:w="120" w:type="dxa"/>
            </w:tcMar>
          </w:tcPr>
          <w:p>
            <w:pPr>
              <w:spacing w:after="0"/>
            </w:pPr>
            <w:r>
              <w:rPr>
                <w:rFonts w:ascii="Calibri" w:hAnsi="Calibri"/>
                <w:b/>
                <w:color w:val="17324D"/>
                <w:sz w:val="17"/>
              </w:rPr>
              <w:t>Release</w:t>
            </w:r>
          </w:p>
        </w:tc>
      </w:tr>
      <w:tr>
        <w:trPr>
          <w:cantSplit w:val="true"/>
        </w:trPr>
        <w:tc>
          <w:tcPr>
            <w:tcW w:type="dxa" w:w="1872"/>
            <w:vAlign w:val="center"/>
            <w:tcMar>
              <w:top w:w="80" w:type="dxa"/>
              <w:start w:w="120" w:type="dxa"/>
              <w:bottom w:w="80" w:type="dxa"/>
              <w:end w:w="120" w:type="dxa"/>
            </w:tcMar>
          </w:tcPr>
          <w:p>
            <w:pPr>
              <w:spacing w:after="0"/>
            </w:pPr>
            <w:r>
              <w:rPr>
                <w:rFonts w:ascii="Calibri" w:hAnsi="Calibri"/>
                <w:color w:val="1F2B35"/>
                <w:sz w:val="17"/>
              </w:rPr>
              <w:t>R0 radiator</w:t>
            </w:r>
          </w:p>
        </w:tc>
        <w:tc>
          <w:tcPr>
            <w:tcW w:type="dxa" w:w="4536"/>
            <w:vAlign w:val="center"/>
            <w:tcMar>
              <w:top w:w="80" w:type="dxa"/>
              <w:start w:w="120" w:type="dxa"/>
              <w:bottom w:w="80" w:type="dxa"/>
              <w:end w:w="120" w:type="dxa"/>
            </w:tcMar>
          </w:tcPr>
          <w:p>
            <w:pPr>
              <w:spacing w:after="0"/>
            </w:pPr>
            <w:r>
              <w:rPr>
                <w:rFonts w:ascii="Calibri" w:hAnsi="Calibri"/>
                <w:color w:val="1F2B35"/>
                <w:sz w:val="17"/>
              </w:rPr>
              <w:t>Clean; tank, seam, neck, rail and ear inspection; pressure and flow test; record R0-W/H/D and active core.</w:t>
            </w:r>
          </w:p>
        </w:tc>
        <w:tc>
          <w:tcPr>
            <w:tcW w:type="dxa" w:w="3168"/>
            <w:vAlign w:val="center"/>
            <w:tcMar>
              <w:top w:w="80" w:type="dxa"/>
              <w:start w:w="120" w:type="dxa"/>
              <w:bottom w:w="80" w:type="dxa"/>
              <w:end w:w="120" w:type="dxa"/>
            </w:tcMar>
          </w:tcPr>
          <w:p>
            <w:pPr>
              <w:spacing w:after="0"/>
            </w:pPr>
            <w:r>
              <w:rPr>
                <w:rFonts w:ascii="Calibri" w:hAnsi="Calibri"/>
                <w:color w:val="1F2B35"/>
                <w:sz w:val="17"/>
              </w:rPr>
              <w:t>Retain/refurbish. Recore only after a failed gate; preserve external geometry.</w:t>
            </w:r>
          </w:p>
        </w:tc>
      </w:tr>
      <w:tr>
        <w:trPr>
          <w:cantSplit w:val="true"/>
        </w:trPr>
        <w:tc>
          <w:tcPr>
            <w:tcW w:type="dxa" w:w="1872"/>
            <w:vAlign w:val="center"/>
            <w:tcMar>
              <w:top w:w="80" w:type="dxa"/>
              <w:start w:w="120" w:type="dxa"/>
              <w:bottom w:w="80" w:type="dxa"/>
              <w:end w:w="120" w:type="dxa"/>
            </w:tcMar>
          </w:tcPr>
          <w:p>
            <w:pPr>
              <w:spacing w:after="0"/>
            </w:pPr>
            <w:r>
              <w:rPr>
                <w:rFonts w:ascii="Calibri" w:hAnsi="Calibri"/>
                <w:color w:val="1F2B35"/>
                <w:sz w:val="17"/>
              </w:rPr>
              <w:t>Large rear fan/shroud</w:t>
            </w:r>
          </w:p>
        </w:tc>
        <w:tc>
          <w:tcPr>
            <w:tcW w:type="dxa" w:w="4536"/>
            <w:vAlign w:val="center"/>
            <w:tcMar>
              <w:top w:w="80" w:type="dxa"/>
              <w:start w:w="120" w:type="dxa"/>
              <w:bottom w:w="80" w:type="dxa"/>
              <w:end w:w="120" w:type="dxa"/>
            </w:tcMar>
          </w:tcPr>
          <w:p>
            <w:pPr>
              <w:spacing w:after="0"/>
            </w:pPr>
            <w:r>
              <w:rPr>
                <w:rFonts w:ascii="Calibri" w:hAnsi="Calibri"/>
                <w:color w:val="1F2B35"/>
                <w:sz w:val="17"/>
              </w:rPr>
              <w:t>Hub/bearing, blade cracks/runout, sweep, shroud sealing, axial/radial clearance and engine rock.</w:t>
            </w:r>
          </w:p>
        </w:tc>
        <w:tc>
          <w:tcPr>
            <w:tcW w:type="dxa" w:w="3168"/>
            <w:vAlign w:val="center"/>
            <w:tcMar>
              <w:top w:w="80" w:type="dxa"/>
              <w:start w:w="120" w:type="dxa"/>
              <w:bottom w:w="80" w:type="dxa"/>
              <w:end w:w="120" w:type="dxa"/>
            </w:tcMar>
          </w:tcPr>
          <w:p>
            <w:pPr>
              <w:spacing w:after="0"/>
            </w:pPr>
            <w:r>
              <w:rPr>
                <w:rFonts w:ascii="Calibri" w:hAnsi="Calibri"/>
                <w:color w:val="1F2B35"/>
                <w:sz w:val="17"/>
              </w:rPr>
              <w:t>Retain/recondition; minimum sealed adapter only if needed.</w:t>
            </w:r>
          </w:p>
        </w:tc>
      </w:tr>
      <w:tr>
        <w:trPr>
          <w:cantSplit w:val="true"/>
        </w:trPr>
        <w:tc>
          <w:tcPr>
            <w:tcW w:type="dxa" w:w="1872"/>
            <w:vAlign w:val="center"/>
            <w:tcMar>
              <w:top w:w="80" w:type="dxa"/>
              <w:start w:w="120" w:type="dxa"/>
              <w:bottom w:w="80" w:type="dxa"/>
              <w:end w:w="120" w:type="dxa"/>
            </w:tcMar>
          </w:tcPr>
          <w:p>
            <w:pPr>
              <w:spacing w:after="0"/>
            </w:pPr>
            <w:r>
              <w:rPr>
                <w:rFonts w:ascii="Calibri" w:hAnsi="Calibri"/>
                <w:color w:val="1F2B35"/>
                <w:sz w:val="17"/>
              </w:rPr>
              <w:t>Existing front electric fan</w:t>
            </w:r>
          </w:p>
        </w:tc>
        <w:tc>
          <w:tcPr>
            <w:tcW w:type="dxa" w:w="4536"/>
            <w:vAlign w:val="center"/>
            <w:tcMar>
              <w:top w:w="80" w:type="dxa"/>
              <w:start w:w="120" w:type="dxa"/>
              <w:bottom w:w="80" w:type="dxa"/>
              <w:end w:w="120" w:type="dxa"/>
            </w:tcMar>
          </w:tcPr>
          <w:p>
            <w:pPr>
              <w:spacing w:after="0"/>
            </w:pPr>
            <w:r>
              <w:rPr>
                <w:rFonts w:ascii="Calibri" w:hAnsi="Calibri"/>
                <w:color w:val="1F2B35"/>
                <w:sz w:val="17"/>
              </w:rPr>
              <w:t>Complete F×H×D, blade sweep, label/plug, tabs, rotation, start/run current and bench test.</w:t>
            </w:r>
          </w:p>
        </w:tc>
        <w:tc>
          <w:tcPr>
            <w:tcW w:type="dxa" w:w="3168"/>
            <w:vAlign w:val="center"/>
            <w:tcMar>
              <w:top w:w="80" w:type="dxa"/>
              <w:start w:w="120" w:type="dxa"/>
              <w:bottom w:w="80" w:type="dxa"/>
              <w:end w:w="120" w:type="dxa"/>
            </w:tcMar>
          </w:tcPr>
          <w:p>
            <w:pPr>
              <w:spacing w:after="0"/>
            </w:pPr>
            <w:r>
              <w:rPr>
                <w:rFonts w:ascii="Calibri" w:hAnsi="Calibri"/>
                <w:color w:val="1F2B35"/>
                <w:sz w:val="17"/>
              </w:rPr>
              <w:t>One half of installed pair only if a true equal-envelope twin is found and pair passes.</w:t>
            </w:r>
          </w:p>
        </w:tc>
      </w:tr>
      <w:tr>
        <w:trPr>
          <w:cantSplit w:val="true"/>
        </w:trPr>
        <w:tc>
          <w:tcPr>
            <w:tcW w:type="dxa" w:w="1872"/>
            <w:vAlign w:val="center"/>
            <w:tcMar>
              <w:top w:w="80" w:type="dxa"/>
              <w:start w:w="120" w:type="dxa"/>
              <w:bottom w:w="80" w:type="dxa"/>
              <w:end w:w="120" w:type="dxa"/>
            </w:tcMar>
          </w:tcPr>
          <w:p>
            <w:pPr>
              <w:spacing w:after="0"/>
            </w:pPr>
            <w:r>
              <w:rPr>
                <w:rFonts w:ascii="Calibri" w:hAnsi="Calibri"/>
                <w:color w:val="1F2B35"/>
                <w:sz w:val="17"/>
              </w:rPr>
              <w:t>Existing condenser</w:t>
            </w:r>
          </w:p>
        </w:tc>
        <w:tc>
          <w:tcPr>
            <w:tcW w:type="dxa" w:w="4536"/>
            <w:vAlign w:val="center"/>
            <w:tcMar>
              <w:top w:w="80" w:type="dxa"/>
              <w:start w:w="120" w:type="dxa"/>
              <w:bottom w:w="80" w:type="dxa"/>
              <w:end w:w="120" w:type="dxa"/>
            </w:tcMar>
          </w:tcPr>
          <w:p>
            <w:pPr>
              <w:spacing w:after="0"/>
            </w:pPr>
            <w:r>
              <w:rPr>
                <w:rFonts w:ascii="Calibri" w:hAnsi="Calibri"/>
                <w:color w:val="1F2B35"/>
                <w:sz w:val="17"/>
              </w:rPr>
              <w:t>Identify; pressure/flush; fin, port, drier and side-by-side fit checks.</w:t>
            </w:r>
          </w:p>
        </w:tc>
        <w:tc>
          <w:tcPr>
            <w:tcW w:type="dxa" w:w="3168"/>
            <w:vAlign w:val="center"/>
            <w:tcMar>
              <w:top w:w="80" w:type="dxa"/>
              <w:start w:w="120" w:type="dxa"/>
              <w:bottom w:w="80" w:type="dxa"/>
              <w:end w:w="120" w:type="dxa"/>
            </w:tcMar>
          </w:tcPr>
          <w:p>
            <w:pPr>
              <w:spacing w:after="0"/>
            </w:pPr>
            <w:r>
              <w:rPr>
                <w:rFonts w:ascii="Calibri" w:hAnsi="Calibri"/>
                <w:color w:val="1F2B35"/>
                <w:sz w:val="17"/>
              </w:rPr>
              <w:t>Reuse if passed; otherwise measured replacement.</w:t>
            </w:r>
          </w:p>
        </w:tc>
      </w:tr>
      <w:tr>
        <w:trPr>
          <w:cantSplit w:val="true"/>
        </w:trPr>
        <w:tc>
          <w:tcPr>
            <w:tcW w:type="dxa" w:w="1872"/>
            <w:vAlign w:val="center"/>
            <w:tcMar>
              <w:top w:w="80" w:type="dxa"/>
              <w:start w:w="120" w:type="dxa"/>
              <w:bottom w:w="80" w:type="dxa"/>
              <w:end w:w="120" w:type="dxa"/>
            </w:tcMar>
          </w:tcPr>
          <w:p>
            <w:pPr>
              <w:spacing w:after="0"/>
            </w:pPr>
            <w:r>
              <w:rPr>
                <w:rFonts w:ascii="Calibri" w:hAnsi="Calibri"/>
                <w:color w:val="1F2B35"/>
                <w:sz w:val="17"/>
              </w:rPr>
              <w:t>Stone guard + electrics</w:t>
            </w:r>
          </w:p>
        </w:tc>
        <w:tc>
          <w:tcPr>
            <w:tcW w:type="dxa" w:w="4536"/>
            <w:vAlign w:val="center"/>
            <w:tcMar>
              <w:top w:w="80" w:type="dxa"/>
              <w:start w:w="120" w:type="dxa"/>
              <w:bottom w:w="80" w:type="dxa"/>
              <w:end w:w="120" w:type="dxa"/>
            </w:tcMar>
          </w:tcPr>
          <w:p>
            <w:pPr>
              <w:spacing w:after="0"/>
            </w:pPr>
            <w:r>
              <w:rPr>
                <w:rFonts w:ascii="Calibri" w:hAnsi="Calibri"/>
                <w:color w:val="1F2B35"/>
                <w:sz w:val="17"/>
              </w:rPr>
              <w:t>Guard straightness/open mesh; closed fuse covers, cable bends, service access.</w:t>
            </w:r>
          </w:p>
        </w:tc>
        <w:tc>
          <w:tcPr>
            <w:tcW w:type="dxa" w:w="3168"/>
            <w:vAlign w:val="center"/>
            <w:tcMar>
              <w:top w:w="80" w:type="dxa"/>
              <w:start w:w="120" w:type="dxa"/>
              <w:bottom w:w="80" w:type="dxa"/>
              <w:end w:w="120" w:type="dxa"/>
            </w:tcMar>
          </w:tcPr>
          <w:p>
            <w:pPr>
              <w:spacing w:after="0"/>
            </w:pPr>
            <w:r>
              <w:rPr>
                <w:rFonts w:ascii="Calibri" w:hAnsi="Calibri"/>
                <w:color w:val="1F2B35"/>
                <w:sz w:val="17"/>
              </w:rPr>
              <w:t>Reuse inside current pack silhouette; no side annex.</w:t>
            </w:r>
          </w:p>
        </w:tc>
      </w:tr>
    </w:tbl>
    <w:p>
      <w:pPr>
        <w:pStyle w:val="Heading1"/>
        <w:keepNext/>
        <w:pageBreakBefore/>
      </w:pPr>
      <w:r>
        <w:t>3. Dimensions — measure before fabrication</w:t>
      </w:r>
    </w:p>
    <w:p>
      <w:pPr>
        <w:spacing w:after="60"/>
        <w:jc w:val="center"/>
      </w:pPr>
      <w:r>
        <w:drawing>
          <wp:inline xmlns:a="http://schemas.openxmlformats.org/drawingml/2006/main" xmlns:pic="http://schemas.openxmlformats.org/drawingml/2006/picture">
            <wp:extent cx="5806440" cy="3870960"/>
            <wp:docPr id="7" name="Picture 7"/>
            <wp:cNvGraphicFramePr>
              <a:graphicFrameLocks noChangeAspect="1"/>
            </wp:cNvGraphicFramePr>
            <a:graphic>
              <a:graphicData uri="http://schemas.openxmlformats.org/drawingml/2006/picture">
                <pic:pic>
                  <pic:nvPicPr>
                    <pic:cNvPr id="0" name="rev_j_d15_matched_fans_split_auxiliary_plane.png"/>
                    <pic:cNvPicPr/>
                  </pic:nvPicPr>
                  <pic:blipFill>
                    <a:blip r:embed="rId17"/>
                    <a:stretch>
                      <a:fillRect/>
                    </a:stretch>
                  </pic:blipFill>
                  <pic:spPr>
                    <a:xfrm>
                      <a:off x="0" y="0"/>
                      <a:ext cx="5806440" cy="3870960"/>
                    </a:xfrm>
                    <a:prstGeom prst="rect"/>
                  </pic:spPr>
                </pic:pic>
              </a:graphicData>
            </a:graphic>
          </wp:inline>
        </w:drawing>
      </w:r>
    </w:p>
    <w:p>
      <w:pPr>
        <w:spacing w:after="120"/>
        <w:jc w:val="center"/>
      </w:pPr>
      <w:r>
        <w:rPr>
          <w:i/>
          <w:color w:val="64727D"/>
          <w:sz w:val="17"/>
        </w:rPr>
        <w:t>D15 — Two matching front modules centred on C0, with the exact top-hole mounting detail.</w:t>
      </w:r>
    </w:p>
    <w:tbl>
      <w:tblPr>
        <w:tblW w:type="dxa" w:w="9360"/>
        <w:jc w:val="center"/>
        <w:tblLook w:firstColumn="1" w:firstRow="1" w:lastColumn="0" w:lastRow="0" w:noHBand="0" w:noVBand="1" w:val="04A0"/>
        <w:tblInd w:w="120" w:type="dxa"/>
      </w:tblPr>
      <w:tblGrid>
        <w:gridCol w:w="9360"/>
      </w:tblGrid>
      <w:tr>
        <w:trPr>
          <w:cantSplit w:val="true"/>
        </w:trPr>
        <w:tc>
          <w:tcPr>
            <w:tcW w:type="dxa" w:w="9360"/>
            <w:shd w:fill="EAF4FA"/>
            <w:tcMar>
              <w:top w:w="130" w:type="dxa"/>
              <w:start w:w="160" w:type="dxa"/>
              <w:bottom w:w="130" w:type="dxa"/>
              <w:end w:w="160" w:type="dxa"/>
            </w:tcMar>
            <w:tcBorders>
              <w:top w:val="single" w:sz="10" w:color="2E74B5"/>
              <w:left w:val="single" w:sz="10" w:color="2E74B5"/>
              <w:bottom w:val="single" w:sz="10" w:color="2E74B5"/>
              <w:right w:val="single" w:sz="10" w:color="2E74B5"/>
            </w:tcBorders>
          </w:tcPr>
          <w:p>
            <w:pPr>
              <w:spacing w:after="0"/>
            </w:pPr>
            <w:r>
              <w:rPr>
                <w:b/>
                <w:color w:val="2E74B5"/>
              </w:rPr>
              <w:t>CENTRING KEY</w:t>
              <w:br/>
            </w:r>
            <w:r>
              <w:t>M = (Wc − 2F − g) / 2. Release only if M is positive, the left and right margins agree within 2 mm, the complete pair midpoint is on C0 within 2 mm, and both hubs are level within 2 mm.</w:t>
            </w:r>
          </w:p>
        </w:tc>
      </w:tr>
    </w:tbl>
    <w:p>
      <w:pPr>
        <w:spacing w:after="0" w:line="72" w:lineRule="auto"/>
      </w:pPr>
    </w:p>
    <w:p>
      <w:pPr>
        <w:pStyle w:val="Heading2"/>
        <w:keepNext/>
        <w:pageBreakBefore/>
      </w:pPr>
      <w:r>
        <w:t>Dimension release sheet</w:t>
      </w:r>
    </w:p>
    <w:tbl>
      <w:tblPr>
        <w:tblStyle w:val="TableGrid"/>
        <w:tblW w:type="dxa" w:w="9360"/>
        <w:jc w:val="center"/>
        <w:tblLook w:firstColumn="1" w:firstRow="1" w:lastColumn="0" w:lastRow="0" w:noHBand="0" w:noVBand="1" w:val="04A0"/>
        <w:tblInd w:w="120" w:type="dxa"/>
      </w:tblPr>
      <w:tblGrid>
        <w:gridCol w:w="3120"/>
        <w:gridCol w:w="3120"/>
        <w:gridCol w:w="3120"/>
      </w:tblGrid>
      <w:tr>
        <w:trPr>
          <w:tblHeader w:val="true"/>
          <w:cantSplit w:val="true"/>
        </w:trPr>
        <w:tc>
          <w:tcPr>
            <w:tcW w:type="dxa" w:w="1080"/>
            <w:shd w:fill="E8EEF5"/>
            <w:tcMar>
              <w:top w:w="80" w:type="dxa"/>
              <w:start w:w="120" w:type="dxa"/>
              <w:bottom w:w="80" w:type="dxa"/>
              <w:end w:w="120" w:type="dxa"/>
            </w:tcMar>
          </w:tcPr>
          <w:p>
            <w:pPr>
              <w:spacing w:after="0"/>
            </w:pPr>
            <w:r>
              <w:rPr>
                <w:rFonts w:ascii="Calibri" w:hAnsi="Calibri"/>
                <w:b/>
                <w:color w:val="17324D"/>
                <w:sz w:val="16"/>
              </w:rPr>
              <w:t>Code</w:t>
            </w:r>
          </w:p>
        </w:tc>
        <w:tc>
          <w:tcPr>
            <w:tcW w:type="dxa" w:w="5904"/>
            <w:shd w:fill="E8EEF5"/>
            <w:tcMar>
              <w:top w:w="80" w:type="dxa"/>
              <w:start w:w="120" w:type="dxa"/>
              <w:bottom w:w="80" w:type="dxa"/>
              <w:end w:w="120" w:type="dxa"/>
            </w:tcMar>
          </w:tcPr>
          <w:p>
            <w:pPr>
              <w:spacing w:after="0"/>
            </w:pPr>
            <w:r>
              <w:rPr>
                <w:rFonts w:ascii="Calibri" w:hAnsi="Calibri"/>
                <w:b/>
                <w:color w:val="17324D"/>
                <w:sz w:val="16"/>
              </w:rPr>
              <w:t>Measure / requirement</w:t>
            </w:r>
          </w:p>
        </w:tc>
        <w:tc>
          <w:tcPr>
            <w:tcW w:type="dxa" w:w="2448"/>
            <w:shd w:fill="E8EEF5"/>
            <w:tcMar>
              <w:top w:w="80" w:type="dxa"/>
              <w:start w:w="120" w:type="dxa"/>
              <w:bottom w:w="80" w:type="dxa"/>
              <w:end w:w="120" w:type="dxa"/>
            </w:tcMar>
          </w:tcPr>
          <w:p>
            <w:pPr>
              <w:spacing w:after="0"/>
            </w:pPr>
            <w:r>
              <w:rPr>
                <w:rFonts w:ascii="Calibri" w:hAnsi="Calibri"/>
                <w:b/>
                <w:color w:val="17324D"/>
                <w:sz w:val="16"/>
              </w:rPr>
              <w:t>Release value</w:t>
            </w:r>
          </w:p>
        </w:tc>
      </w:tr>
      <w:tr>
        <w:trPr>
          <w:cantSplit w:val="true"/>
        </w:trPr>
        <w:tc>
          <w:tcPr>
            <w:tcW w:type="dxa" w:w="1080"/>
            <w:vAlign w:val="center"/>
            <w:tcMar>
              <w:top w:w="80" w:type="dxa"/>
              <w:start w:w="120" w:type="dxa"/>
              <w:bottom w:w="80" w:type="dxa"/>
              <w:end w:w="120" w:type="dxa"/>
            </w:tcMar>
          </w:tcPr>
          <w:p>
            <w:pPr>
              <w:spacing w:after="0"/>
            </w:pPr>
            <w:r>
              <w:rPr>
                <w:rFonts w:ascii="Calibri" w:hAnsi="Calibri"/>
                <w:color w:val="1F2B35"/>
                <w:sz w:val="16"/>
              </w:rPr>
              <w:t>W0</w:t>
            </w:r>
          </w:p>
        </w:tc>
        <w:tc>
          <w:tcPr>
            <w:tcW w:type="dxa" w:w="5904"/>
            <w:vAlign w:val="center"/>
            <w:tcMar>
              <w:top w:w="80" w:type="dxa"/>
              <w:start w:w="120" w:type="dxa"/>
              <w:bottom w:w="80" w:type="dxa"/>
              <w:end w:w="120" w:type="dxa"/>
            </w:tcMar>
          </w:tcPr>
          <w:p>
            <w:pPr>
              <w:spacing w:after="0"/>
            </w:pPr>
            <w:r>
              <w:rPr>
                <w:rFonts w:ascii="Calibri" w:hAnsi="Calibri"/>
                <w:color w:val="1F2B35"/>
                <w:sz w:val="16"/>
              </w:rPr>
              <w:t>Clear chassis opening at top, middle and bottom, including latch/bonnet/steering/service obstructions.</w:t>
            </w:r>
          </w:p>
        </w:tc>
        <w:tc>
          <w:tcPr>
            <w:tcW w:type="dxa" w:w="2448"/>
            <w:vAlign w:val="center"/>
            <w:tcMar>
              <w:top w:w="80" w:type="dxa"/>
              <w:start w:w="120" w:type="dxa"/>
              <w:bottom w:w="80" w:type="dxa"/>
              <w:end w:w="120" w:type="dxa"/>
            </w:tcMar>
          </w:tcPr>
          <w:p>
            <w:pPr>
              <w:spacing w:after="0"/>
            </w:pPr>
            <w:r>
              <w:rPr>
                <w:rFonts w:ascii="Calibri" w:hAnsi="Calibri"/>
                <w:color w:val="1F2B35"/>
                <w:sz w:val="16"/>
              </w:rPr>
              <w:t>MEASURE vehicle</w:t>
            </w:r>
          </w:p>
        </w:tc>
      </w:tr>
      <w:tr>
        <w:trPr>
          <w:cantSplit w:val="true"/>
        </w:trPr>
        <w:tc>
          <w:tcPr>
            <w:tcW w:type="dxa" w:w="1080"/>
            <w:vAlign w:val="center"/>
            <w:tcMar>
              <w:top w:w="80" w:type="dxa"/>
              <w:start w:w="120" w:type="dxa"/>
              <w:bottom w:w="80" w:type="dxa"/>
              <w:end w:w="120" w:type="dxa"/>
            </w:tcMar>
          </w:tcPr>
          <w:p>
            <w:pPr>
              <w:spacing w:after="0"/>
            </w:pPr>
            <w:r>
              <w:rPr>
                <w:rFonts w:ascii="Calibri" w:hAnsi="Calibri"/>
                <w:color w:val="1F2B35"/>
                <w:sz w:val="16"/>
              </w:rPr>
              <w:t>P0</w:t>
            </w:r>
          </w:p>
        </w:tc>
        <w:tc>
          <w:tcPr>
            <w:tcW w:type="dxa" w:w="5904"/>
            <w:vAlign w:val="center"/>
            <w:tcMar>
              <w:top w:w="80" w:type="dxa"/>
              <w:start w:w="120" w:type="dxa"/>
              <w:bottom w:w="80" w:type="dxa"/>
              <w:end w:w="120" w:type="dxa"/>
            </w:tcMar>
          </w:tcPr>
          <w:p>
            <w:pPr>
              <w:spacing w:after="0"/>
            </w:pPr>
            <w:r>
              <w:rPr>
                <w:rFonts w:ascii="Calibri" w:hAnsi="Calibri"/>
                <w:color w:val="1F2B35"/>
                <w:sz w:val="16"/>
              </w:rPr>
              <w:t>Available grille-to-engine depth with guard, full fan frames, auxiliary carrier, R0, shroud and engine sweep.</w:t>
            </w:r>
          </w:p>
        </w:tc>
        <w:tc>
          <w:tcPr>
            <w:tcW w:type="dxa" w:w="2448"/>
            <w:vAlign w:val="center"/>
            <w:tcMar>
              <w:top w:w="80" w:type="dxa"/>
              <w:start w:w="120" w:type="dxa"/>
              <w:bottom w:w="80" w:type="dxa"/>
              <w:end w:w="120" w:type="dxa"/>
            </w:tcMar>
          </w:tcPr>
          <w:p>
            <w:pPr>
              <w:spacing w:after="0"/>
            </w:pPr>
            <w:r>
              <w:rPr>
                <w:rFonts w:ascii="Calibri" w:hAnsi="Calibri"/>
                <w:color w:val="1F2B35"/>
                <w:sz w:val="16"/>
              </w:rPr>
              <w:t>MEASURE vehicle</w:t>
            </w:r>
          </w:p>
        </w:tc>
      </w:tr>
      <w:tr>
        <w:trPr>
          <w:cantSplit w:val="true"/>
        </w:trPr>
        <w:tc>
          <w:tcPr>
            <w:tcW w:type="dxa" w:w="1080"/>
            <w:vAlign w:val="center"/>
            <w:tcMar>
              <w:top w:w="80" w:type="dxa"/>
              <w:start w:w="120" w:type="dxa"/>
              <w:bottom w:w="80" w:type="dxa"/>
              <w:end w:w="120" w:type="dxa"/>
            </w:tcMar>
          </w:tcPr>
          <w:p>
            <w:pPr>
              <w:spacing w:after="0"/>
            </w:pPr>
            <w:r>
              <w:rPr>
                <w:rFonts w:ascii="Calibri" w:hAnsi="Calibri"/>
                <w:color w:val="1F2B35"/>
                <w:sz w:val="16"/>
              </w:rPr>
              <w:t>R0-W/H/D</w:t>
            </w:r>
          </w:p>
        </w:tc>
        <w:tc>
          <w:tcPr>
            <w:tcW w:type="dxa" w:w="5904"/>
            <w:vAlign w:val="center"/>
            <w:tcMar>
              <w:top w:w="80" w:type="dxa"/>
              <w:start w:w="120" w:type="dxa"/>
              <w:bottom w:w="80" w:type="dxa"/>
              <w:end w:w="120" w:type="dxa"/>
            </w:tcMar>
          </w:tcPr>
          <w:p>
            <w:pPr>
              <w:spacing w:after="0"/>
            </w:pPr>
            <w:r>
              <w:rPr>
                <w:rFonts w:ascii="Calibri" w:hAnsi="Calibri"/>
                <w:color w:val="1F2B35"/>
                <w:sz w:val="16"/>
              </w:rPr>
              <w:t>Complete R0 envelope including tanks, seams, cap, necks, drain, rails, ears and locators.</w:t>
            </w:r>
          </w:p>
        </w:tc>
        <w:tc>
          <w:tcPr>
            <w:tcW w:type="dxa" w:w="2448"/>
            <w:vAlign w:val="center"/>
            <w:tcMar>
              <w:top w:w="80" w:type="dxa"/>
              <w:start w:w="120" w:type="dxa"/>
              <w:bottom w:w="80" w:type="dxa"/>
              <w:end w:w="120" w:type="dxa"/>
            </w:tcMar>
          </w:tcPr>
          <w:p>
            <w:pPr>
              <w:spacing w:after="0"/>
            </w:pPr>
            <w:r>
              <w:rPr>
                <w:rFonts w:ascii="Calibri" w:hAnsi="Calibri"/>
                <w:color w:val="1F2B35"/>
                <w:sz w:val="16"/>
              </w:rPr>
              <w:t>MEASURE R0</w:t>
            </w:r>
          </w:p>
        </w:tc>
      </w:tr>
      <w:tr>
        <w:trPr>
          <w:cantSplit w:val="true"/>
        </w:trPr>
        <w:tc>
          <w:tcPr>
            <w:tcW w:type="dxa" w:w="1080"/>
            <w:vAlign w:val="center"/>
            <w:tcMar>
              <w:top w:w="80" w:type="dxa"/>
              <w:start w:w="120" w:type="dxa"/>
              <w:bottom w:w="80" w:type="dxa"/>
              <w:end w:w="120" w:type="dxa"/>
            </w:tcMar>
          </w:tcPr>
          <w:p>
            <w:pPr>
              <w:spacing w:after="0"/>
            </w:pPr>
            <w:r>
              <w:rPr>
                <w:rFonts w:ascii="Calibri" w:hAnsi="Calibri"/>
                <w:color w:val="1F2B35"/>
                <w:sz w:val="16"/>
              </w:rPr>
              <w:t>Wc</w:t>
            </w:r>
          </w:p>
        </w:tc>
        <w:tc>
          <w:tcPr>
            <w:tcW w:type="dxa" w:w="5904"/>
            <w:vAlign w:val="center"/>
            <w:tcMar>
              <w:top w:w="80" w:type="dxa"/>
              <w:start w:w="120" w:type="dxa"/>
              <w:bottom w:w="80" w:type="dxa"/>
              <w:end w:w="120" w:type="dxa"/>
            </w:tcMar>
          </w:tcPr>
          <w:p>
            <w:pPr>
              <w:spacing w:after="0"/>
            </w:pPr>
            <w:r>
              <w:rPr>
                <w:rFonts w:ascii="Calibri" w:hAnsi="Calibri"/>
                <w:color w:val="1F2B35"/>
                <w:sz w:val="16"/>
              </w:rPr>
              <w:t>Usable front fan carrier/opening width between released obstructions.</w:t>
            </w:r>
          </w:p>
        </w:tc>
        <w:tc>
          <w:tcPr>
            <w:tcW w:type="dxa" w:w="2448"/>
            <w:vAlign w:val="center"/>
            <w:tcMar>
              <w:top w:w="80" w:type="dxa"/>
              <w:start w:w="120" w:type="dxa"/>
              <w:bottom w:w="80" w:type="dxa"/>
              <w:end w:w="120" w:type="dxa"/>
            </w:tcMar>
          </w:tcPr>
          <w:p>
            <w:pPr>
              <w:spacing w:after="0"/>
            </w:pPr>
            <w:r>
              <w:rPr>
                <w:rFonts w:ascii="Calibri" w:hAnsi="Calibri"/>
                <w:color w:val="1F2B35"/>
                <w:sz w:val="16"/>
              </w:rPr>
              <w:t>MEASURE fixture</w:t>
            </w:r>
          </w:p>
        </w:tc>
      </w:tr>
      <w:tr>
        <w:trPr>
          <w:cantSplit w:val="true"/>
        </w:trPr>
        <w:tc>
          <w:tcPr>
            <w:tcW w:type="dxa" w:w="1080"/>
            <w:vAlign w:val="center"/>
            <w:tcMar>
              <w:top w:w="80" w:type="dxa"/>
              <w:start w:w="120" w:type="dxa"/>
              <w:bottom w:w="80" w:type="dxa"/>
              <w:end w:w="120" w:type="dxa"/>
            </w:tcMar>
          </w:tcPr>
          <w:p>
            <w:pPr>
              <w:spacing w:after="0"/>
            </w:pPr>
            <w:r>
              <w:rPr>
                <w:rFonts w:ascii="Calibri" w:hAnsi="Calibri"/>
                <w:color w:val="1F2B35"/>
                <w:sz w:val="16"/>
              </w:rPr>
              <w:t>F</w:t>
            </w:r>
          </w:p>
        </w:tc>
        <w:tc>
          <w:tcPr>
            <w:tcW w:type="dxa" w:w="5904"/>
            <w:vAlign w:val="center"/>
            <w:tcMar>
              <w:top w:w="80" w:type="dxa"/>
              <w:start w:w="120" w:type="dxa"/>
              <w:bottom w:w="80" w:type="dxa"/>
              <w:end w:w="120" w:type="dxa"/>
            </w:tcMar>
          </w:tcPr>
          <w:p>
            <w:pPr>
              <w:spacing w:after="0"/>
            </w:pPr>
            <w:r>
              <w:rPr>
                <w:rFonts w:ascii="Calibri" w:hAnsi="Calibri"/>
                <w:color w:val="1F2B35"/>
                <w:sz w:val="16"/>
              </w:rPr>
              <w:t>Outside width of each accepted complete matching fan module.</w:t>
            </w:r>
          </w:p>
        </w:tc>
        <w:tc>
          <w:tcPr>
            <w:tcW w:type="dxa" w:w="2448"/>
            <w:vAlign w:val="center"/>
            <w:tcMar>
              <w:top w:w="80" w:type="dxa"/>
              <w:start w:w="120" w:type="dxa"/>
              <w:bottom w:w="80" w:type="dxa"/>
              <w:end w:w="120" w:type="dxa"/>
            </w:tcMar>
          </w:tcPr>
          <w:p>
            <w:pPr>
              <w:spacing w:after="0"/>
            </w:pPr>
            <w:r>
              <w:rPr>
                <w:rFonts w:ascii="Calibri" w:hAnsi="Calibri"/>
                <w:color w:val="1F2B35"/>
                <w:sz w:val="16"/>
              </w:rPr>
              <w:t>MEASURE both</w:t>
            </w:r>
          </w:p>
        </w:tc>
      </w:tr>
      <w:tr>
        <w:trPr>
          <w:cantSplit w:val="true"/>
        </w:trPr>
        <w:tc>
          <w:tcPr>
            <w:tcW w:type="dxa" w:w="1080"/>
            <w:vAlign w:val="center"/>
            <w:tcMar>
              <w:top w:w="80" w:type="dxa"/>
              <w:start w:w="120" w:type="dxa"/>
              <w:bottom w:w="80" w:type="dxa"/>
              <w:end w:w="120" w:type="dxa"/>
            </w:tcMar>
          </w:tcPr>
          <w:p>
            <w:pPr>
              <w:spacing w:after="0"/>
            </w:pPr>
            <w:r>
              <w:rPr>
                <w:rFonts w:ascii="Calibri" w:hAnsi="Calibri"/>
                <w:color w:val="1F2B35"/>
                <w:sz w:val="16"/>
              </w:rPr>
              <w:t>g</w:t>
            </w:r>
          </w:p>
        </w:tc>
        <w:tc>
          <w:tcPr>
            <w:tcW w:type="dxa" w:w="5904"/>
            <w:vAlign w:val="center"/>
            <w:tcMar>
              <w:top w:w="80" w:type="dxa"/>
              <w:start w:w="120" w:type="dxa"/>
              <w:bottom w:w="80" w:type="dxa"/>
              <w:end w:w="120" w:type="dxa"/>
            </w:tcMar>
          </w:tcPr>
          <w:p>
            <w:pPr>
              <w:spacing w:after="0"/>
            </w:pPr>
            <w:r>
              <w:rPr>
                <w:rFonts w:ascii="Calibri" w:hAnsi="Calibri"/>
                <w:color w:val="1F2B35"/>
                <w:sz w:val="16"/>
              </w:rPr>
              <w:t>Clear gap between complete modules.</w:t>
            </w:r>
          </w:p>
        </w:tc>
        <w:tc>
          <w:tcPr>
            <w:tcW w:type="dxa" w:w="2448"/>
            <w:vAlign w:val="center"/>
            <w:tcMar>
              <w:top w:w="80" w:type="dxa"/>
              <w:start w:w="120" w:type="dxa"/>
              <w:bottom w:w="80" w:type="dxa"/>
              <w:end w:w="120" w:type="dxa"/>
            </w:tcMar>
          </w:tcPr>
          <w:p>
            <w:pPr>
              <w:spacing w:after="0"/>
            </w:pPr>
            <w:r>
              <w:rPr>
                <w:rFonts w:ascii="Calibri" w:hAnsi="Calibri"/>
                <w:color w:val="1F2B35"/>
                <w:sz w:val="16"/>
              </w:rPr>
              <w:t>10–15 mm preferred</w:t>
            </w:r>
          </w:p>
        </w:tc>
      </w:tr>
      <w:tr>
        <w:trPr>
          <w:cantSplit w:val="true"/>
        </w:trPr>
        <w:tc>
          <w:tcPr>
            <w:tcW w:type="dxa" w:w="1080"/>
            <w:vAlign w:val="center"/>
            <w:tcMar>
              <w:top w:w="80" w:type="dxa"/>
              <w:start w:w="120" w:type="dxa"/>
              <w:bottom w:w="80" w:type="dxa"/>
              <w:end w:w="120" w:type="dxa"/>
            </w:tcMar>
          </w:tcPr>
          <w:p>
            <w:pPr>
              <w:spacing w:after="0"/>
            </w:pPr>
            <w:r>
              <w:rPr>
                <w:rFonts w:ascii="Calibri" w:hAnsi="Calibri"/>
                <w:color w:val="1F2B35"/>
                <w:sz w:val="16"/>
              </w:rPr>
              <w:t>M</w:t>
            </w:r>
          </w:p>
        </w:tc>
        <w:tc>
          <w:tcPr>
            <w:tcW w:type="dxa" w:w="5904"/>
            <w:vAlign w:val="center"/>
            <w:tcMar>
              <w:top w:w="80" w:type="dxa"/>
              <w:start w:w="120" w:type="dxa"/>
              <w:bottom w:w="80" w:type="dxa"/>
              <w:end w:w="120" w:type="dxa"/>
            </w:tcMar>
          </w:tcPr>
          <w:p>
            <w:pPr>
              <w:spacing w:after="0"/>
            </w:pPr>
            <w:r>
              <w:rPr>
                <w:rFonts w:ascii="Calibri" w:hAnsi="Calibri"/>
                <w:color w:val="1F2B35"/>
                <w:sz w:val="16"/>
              </w:rPr>
              <w:t>Equal outer margin: (Wc − 2F − g) / 2.</w:t>
            </w:r>
          </w:p>
        </w:tc>
        <w:tc>
          <w:tcPr>
            <w:tcW w:type="dxa" w:w="2448"/>
            <w:vAlign w:val="center"/>
            <w:tcMar>
              <w:top w:w="80" w:type="dxa"/>
              <w:start w:w="120" w:type="dxa"/>
              <w:bottom w:w="80" w:type="dxa"/>
              <w:end w:w="120" w:type="dxa"/>
            </w:tcMar>
          </w:tcPr>
          <w:p>
            <w:pPr>
              <w:spacing w:after="0"/>
            </w:pPr>
            <w:r>
              <w:rPr>
                <w:rFonts w:ascii="Calibri" w:hAnsi="Calibri"/>
                <w:color w:val="1F2B35"/>
                <w:sz w:val="16"/>
              </w:rPr>
              <w:t>&gt;0; left/right equal ±2 mm</w:t>
            </w:r>
          </w:p>
        </w:tc>
      </w:tr>
      <w:tr>
        <w:trPr>
          <w:cantSplit w:val="true"/>
        </w:trPr>
        <w:tc>
          <w:tcPr>
            <w:tcW w:type="dxa" w:w="1080"/>
            <w:vAlign w:val="center"/>
            <w:tcMar>
              <w:top w:w="80" w:type="dxa"/>
              <w:start w:w="120" w:type="dxa"/>
              <w:bottom w:w="80" w:type="dxa"/>
              <w:end w:w="120" w:type="dxa"/>
            </w:tcMar>
          </w:tcPr>
          <w:p>
            <w:pPr>
              <w:spacing w:after="0"/>
            </w:pPr>
            <w:r>
              <w:rPr>
                <w:rFonts w:ascii="Calibri" w:hAnsi="Calibri"/>
                <w:color w:val="1F2B35"/>
                <w:sz w:val="16"/>
              </w:rPr>
              <w:t>C0</w:t>
            </w:r>
          </w:p>
        </w:tc>
        <w:tc>
          <w:tcPr>
            <w:tcW w:type="dxa" w:w="5904"/>
            <w:vAlign w:val="center"/>
            <w:tcMar>
              <w:top w:w="80" w:type="dxa"/>
              <w:start w:w="120" w:type="dxa"/>
              <w:bottom w:w="80" w:type="dxa"/>
              <w:end w:w="120" w:type="dxa"/>
            </w:tcMar>
          </w:tcPr>
          <w:p>
            <w:pPr>
              <w:spacing w:after="0"/>
            </w:pPr>
            <w:r>
              <w:rPr>
                <w:rFonts w:ascii="Calibri" w:hAnsi="Calibri"/>
                <w:color w:val="1F2B35"/>
                <w:sz w:val="16"/>
              </w:rPr>
              <w:t>Vehicle centreline and complete fan-pair midpoint.</w:t>
            </w:r>
          </w:p>
        </w:tc>
        <w:tc>
          <w:tcPr>
            <w:tcW w:type="dxa" w:w="2448"/>
            <w:vAlign w:val="center"/>
            <w:tcMar>
              <w:top w:w="80" w:type="dxa"/>
              <w:start w:w="120" w:type="dxa"/>
              <w:bottom w:w="80" w:type="dxa"/>
              <w:end w:w="120" w:type="dxa"/>
            </w:tcMar>
          </w:tcPr>
          <w:p>
            <w:pPr>
              <w:spacing w:after="0"/>
            </w:pPr>
            <w:r>
              <w:rPr>
                <w:rFonts w:ascii="Calibri" w:hAnsi="Calibri"/>
                <w:color w:val="1F2B35"/>
                <w:sz w:val="16"/>
              </w:rPr>
              <w:t>Coincident ±2 mm</w:t>
            </w:r>
          </w:p>
        </w:tc>
      </w:tr>
      <w:tr>
        <w:trPr>
          <w:cantSplit w:val="true"/>
        </w:trPr>
        <w:tc>
          <w:tcPr>
            <w:tcW w:type="dxa" w:w="1080"/>
            <w:vAlign w:val="center"/>
            <w:tcMar>
              <w:top w:w="80" w:type="dxa"/>
              <w:start w:w="120" w:type="dxa"/>
              <w:bottom w:w="80" w:type="dxa"/>
              <w:end w:w="120" w:type="dxa"/>
            </w:tcMar>
          </w:tcPr>
          <w:p>
            <w:pPr>
              <w:spacing w:after="0"/>
            </w:pPr>
            <w:r>
              <w:rPr>
                <w:rFonts w:ascii="Calibri" w:hAnsi="Calibri"/>
                <w:color w:val="1F2B35"/>
                <w:sz w:val="16"/>
              </w:rPr>
              <w:t>B0</w:t>
            </w:r>
          </w:p>
        </w:tc>
        <w:tc>
          <w:tcPr>
            <w:tcW w:type="dxa" w:w="5904"/>
            <w:vAlign w:val="center"/>
            <w:tcMar>
              <w:top w:w="80" w:type="dxa"/>
              <w:start w:w="120" w:type="dxa"/>
              <w:bottom w:w="80" w:type="dxa"/>
              <w:end w:w="120" w:type="dxa"/>
            </w:tcMar>
          </w:tcPr>
          <w:p>
            <w:pPr>
              <w:spacing w:after="0"/>
            </w:pPr>
            <w:r>
              <w:rPr>
                <w:rFonts w:ascii="Calibri" w:hAnsi="Calibri"/>
                <w:color w:val="1F2B35"/>
                <w:sz w:val="16"/>
              </w:rPr>
              <w:t>Rigid 1:1 template of two original top holes: C-C, diameter, edge distance, plate thickness and height.</w:t>
            </w:r>
          </w:p>
        </w:tc>
        <w:tc>
          <w:tcPr>
            <w:tcW w:type="dxa" w:w="2448"/>
            <w:vAlign w:val="center"/>
            <w:tcMar>
              <w:top w:w="80" w:type="dxa"/>
              <w:start w:w="120" w:type="dxa"/>
              <w:bottom w:w="80" w:type="dxa"/>
              <w:end w:w="120" w:type="dxa"/>
            </w:tcMar>
          </w:tcPr>
          <w:p>
            <w:pPr>
              <w:spacing w:after="0"/>
            </w:pPr>
            <w:r>
              <w:rPr>
                <w:rFonts w:ascii="Calibri" w:hAnsi="Calibri"/>
                <w:color w:val="1F2B35"/>
                <w:sz w:val="16"/>
              </w:rPr>
              <w:t>COPY exact vehicle holes</w:t>
            </w:r>
          </w:p>
        </w:tc>
      </w:tr>
    </w:tbl>
    <w:p>
      <w:r>
        <w:t>No fixed fan diameter, hub coordinate or part number is released from an AI image. Both hubs must be level within 2 mm. Confirm guards, tabs, plugs, wire bends and fan sweep before steel cutting.</w:t>
      </w:r>
    </w:p>
    <w:p>
      <w:pPr>
        <w:pStyle w:val="Heading1"/>
        <w:keepNext/>
        <w:pageBreakBefore/>
      </w:pPr>
      <w:r>
        <w:t>4. Mount the radiator in the intended top holes</w:t>
      </w:r>
    </w:p>
    <w:p>
      <w:pPr>
        <w:spacing w:after="60"/>
        <w:jc w:val="center"/>
      </w:pPr>
      <w:r>
        <w:drawing>
          <wp:inline xmlns:a="http://schemas.openxmlformats.org/drawingml/2006/main" xmlns:pic="http://schemas.openxmlformats.org/drawingml/2006/picture">
            <wp:extent cx="5806440" cy="3266122"/>
            <wp:docPr id="8" name="Picture 8"/>
            <wp:cNvGraphicFramePr>
              <a:graphicFrameLocks noChangeAspect="1"/>
            </wp:cNvGraphicFramePr>
            <a:graphic>
              <a:graphicData uri="http://schemas.openxmlformats.org/drawingml/2006/picture">
                <pic:pic>
                  <pic:nvPicPr>
                    <pic:cNvPr id="0" name="rev_j_ph03_retained_pack_installed.jpg"/>
                    <pic:cNvPicPr/>
                  </pic:nvPicPr>
                  <pic:blipFill>
                    <a:blip r:embed="rId18"/>
                    <a:stretch>
                      <a:fillRect/>
                    </a:stretch>
                  </pic:blipFill>
                  <pic:spPr>
                    <a:xfrm>
                      <a:off x="0" y="0"/>
                      <a:ext cx="5806440" cy="3266122"/>
                    </a:xfrm>
                    <a:prstGeom prst="rect"/>
                  </pic:spPr>
                </pic:pic>
              </a:graphicData>
            </a:graphic>
          </wp:inline>
        </w:drawing>
      </w:r>
    </w:p>
    <w:p>
      <w:pPr>
        <w:spacing w:after="120"/>
        <w:jc w:val="center"/>
      </w:pPr>
      <w:r>
        <w:rPr>
          <w:i/>
          <w:color w:val="64727D"/>
          <w:sz w:val="17"/>
        </w:rPr>
        <w:t>PH03 — Installed proposal. Both bolt heads visibly occupy the existing holes in the inward horizontal top-return plates.</w:t>
      </w:r>
    </w:p>
    <w:p>
      <w:pPr>
        <w:spacing w:after="80"/>
        <w:ind w:left="540" w:hanging="360"/>
      </w:pPr>
      <w:r>
        <w:rPr>
          <w:b/>
        </w:rPr>
        <w:t xml:space="preserve">1. </w:t>
      </w:r>
      <w:r>
        <w:t>Each grey upright ends in an inward-facing horizontal top-return plate with its existing circular hole.</w:t>
      </w:r>
    </w:p>
    <w:p>
      <w:pPr>
        <w:spacing w:after="80"/>
        <w:ind w:left="540" w:hanging="360"/>
      </w:pPr>
      <w:r>
        <w:rPr>
          <w:b/>
        </w:rPr>
        <w:t xml:space="preserve">2. </w:t>
      </w:r>
      <w:r>
        <w:t>A short black removable R0-side ear rises from the matching radiator side rail and sits directly below that plate.</w:t>
      </w:r>
    </w:p>
    <w:p>
      <w:pPr>
        <w:spacing w:after="80"/>
        <w:ind w:left="540" w:hanging="360"/>
      </w:pPr>
      <w:r>
        <w:rPr>
          <w:b/>
        </w:rPr>
        <w:t xml:space="preserve">3. </w:t>
      </w:r>
      <w:r>
        <w:t>One vertical M8 bolt and large washer sit on top of each grey plate and pass through that exact existing hole.</w:t>
      </w:r>
    </w:p>
    <w:p>
      <w:pPr>
        <w:spacing w:after="80"/>
        <w:ind w:left="540" w:hanging="360"/>
      </w:pPr>
      <w:r>
        <w:rPr>
          <w:b/>
        </w:rPr>
        <w:t xml:space="preserve">4. </w:t>
      </w:r>
      <w:r>
        <w:t>The bolt continues through a sleeved EPDM/rubber bush and the black radiator ear, with washer and locking nut below.</w:t>
      </w:r>
    </w:p>
    <w:p>
      <w:pPr>
        <w:spacing w:after="80"/>
        <w:ind w:left="540" w:hanging="360"/>
      </w:pPr>
      <w:r>
        <w:rPr>
          <w:b/>
        </w:rPr>
        <w:t xml:space="preserve">5. </w:t>
      </w:r>
      <w:r>
        <w:t>Do not drill, slot, ream or substitute a bolt through an upright side face. Do not leave a visual or mechanical air gap.</w:t>
      </w:r>
    </w:p>
    <w:p>
      <w:pPr>
        <w:spacing w:after="80"/>
        <w:ind w:left="540" w:hanging="360"/>
      </w:pPr>
      <w:r>
        <w:rPr>
          <w:b/>
        </w:rPr>
        <w:t xml:space="preserve">6. </w:t>
      </w:r>
      <w:r>
        <w:t>Two lower rubber saddles carry the radiator weight. The top bolts locate and restrain without hard-clamping tank movement.</w:t>
      </w:r>
    </w:p>
    <w:tbl>
      <w:tblPr>
        <w:tblW w:type="dxa" w:w="9360"/>
        <w:jc w:val="center"/>
        <w:tblLook w:firstColumn="1" w:firstRow="1" w:lastColumn="0" w:lastRow="0" w:noHBand="0" w:noVBand="1" w:val="04A0"/>
        <w:tblInd w:w="120" w:type="dxa"/>
      </w:tblPr>
      <w:tblGrid>
        <w:gridCol w:w="9360"/>
      </w:tblGrid>
      <w:tr>
        <w:trPr>
          <w:cantSplit w:val="true"/>
        </w:trPr>
        <w:tc>
          <w:tcPr>
            <w:tcW w:type="dxa" w:w="9360"/>
            <w:shd w:fill="FFF0EE"/>
            <w:tcMar>
              <w:top w:w="130" w:type="dxa"/>
              <w:start w:w="160" w:type="dxa"/>
              <w:bottom w:w="130" w:type="dxa"/>
              <w:end w:w="160" w:type="dxa"/>
            </w:tcMar>
            <w:tcBorders>
              <w:top w:val="single" w:sz="10" w:color="B84842"/>
              <w:left w:val="single" w:sz="10" w:color="B84842"/>
              <w:bottom w:val="single" w:sz="10" w:color="B84842"/>
              <w:right w:val="single" w:sz="10" w:color="B84842"/>
            </w:tcBorders>
          </w:tcPr>
          <w:p>
            <w:pPr>
              <w:spacing w:after="0"/>
            </w:pPr>
            <w:r>
              <w:rPr>
                <w:b/>
                <w:color w:val="B84842"/>
              </w:rPr>
              <w:t>TOP-MOUNT ACCEPTANCE</w:t>
              <w:br/>
            </w:r>
            <w:r>
              <w:t>Two bolts total. Both original horizontal top holes occupied. B0 template agrees with the vehicle. R0 sits naturally in the lower saddles and neither tank nor rail is pulled into alignment.</w:t>
            </w:r>
          </w:p>
        </w:tc>
      </w:tr>
    </w:tbl>
    <w:p>
      <w:pPr>
        <w:spacing w:after="0" w:line="72" w:lineRule="auto"/>
      </w:pPr>
    </w:p>
    <w:p>
      <w:pPr>
        <w:pStyle w:val="Heading1"/>
        <w:keepNext/>
        <w:pageBreakBefore/>
      </w:pPr>
      <w:r>
        <w:t>5. Front fans and shallow auxiliary carrier</w:t>
      </w:r>
    </w:p>
    <w:tbl>
      <w:tblPr>
        <w:tblStyle w:val="TableGrid"/>
        <w:tblW w:type="dxa" w:w="9360"/>
        <w:jc w:val="center"/>
        <w:tblLook w:firstColumn="1" w:firstRow="1" w:lastColumn="0" w:lastRow="0" w:noHBand="0" w:noVBand="1" w:val="04A0"/>
        <w:tblInd w:w="120" w:type="dxa"/>
      </w:tblPr>
      <w:tblGrid>
        <w:gridCol w:w="4680"/>
        <w:gridCol w:w="4680"/>
      </w:tblGrid>
      <w:tr>
        <w:trPr>
          <w:tblHeader w:val="true"/>
          <w:cantSplit w:val="true"/>
        </w:trPr>
        <w:tc>
          <w:tcPr>
            <w:tcW w:type="dxa" w:w="2088"/>
            <w:shd w:fill="E8EEF5"/>
            <w:tcMar>
              <w:top w:w="80" w:type="dxa"/>
              <w:start w:w="120" w:type="dxa"/>
              <w:bottom w:w="80" w:type="dxa"/>
              <w:end w:w="120" w:type="dxa"/>
            </w:tcMar>
          </w:tcPr>
          <w:p>
            <w:pPr>
              <w:spacing w:after="0"/>
            </w:pPr>
            <w:r>
              <w:rPr>
                <w:rFonts w:ascii="Calibri" w:hAnsi="Calibri"/>
                <w:b/>
                <w:color w:val="17324D"/>
                <w:sz w:val="17"/>
              </w:rPr>
              <w:t>Requirement</w:t>
            </w:r>
          </w:p>
        </w:tc>
        <w:tc>
          <w:tcPr>
            <w:tcW w:type="dxa" w:w="7272"/>
            <w:shd w:fill="E8EEF5"/>
            <w:tcMar>
              <w:top w:w="80" w:type="dxa"/>
              <w:start w:w="120" w:type="dxa"/>
              <w:bottom w:w="80" w:type="dxa"/>
              <w:end w:w="120" w:type="dxa"/>
            </w:tcMar>
          </w:tcPr>
          <w:p>
            <w:pPr>
              <w:spacing w:after="0"/>
            </w:pPr>
            <w:r>
              <w:rPr>
                <w:rFonts w:ascii="Calibri" w:hAnsi="Calibri"/>
                <w:b/>
                <w:color w:val="17324D"/>
                <w:sz w:val="17"/>
              </w:rPr>
              <w:t>Fabricator instruction</w:t>
            </w:r>
          </w:p>
        </w:tc>
      </w:tr>
      <w:tr>
        <w:trPr>
          <w:cantSplit w:val="true"/>
        </w:trPr>
        <w:tc>
          <w:tcPr>
            <w:tcW w:type="dxa" w:w="2088"/>
            <w:vAlign w:val="center"/>
            <w:tcMar>
              <w:top w:w="80" w:type="dxa"/>
              <w:start w:w="120" w:type="dxa"/>
              <w:bottom w:w="80" w:type="dxa"/>
              <w:end w:w="120" w:type="dxa"/>
            </w:tcMar>
          </w:tcPr>
          <w:p>
            <w:pPr>
              <w:spacing w:after="0"/>
            </w:pPr>
            <w:r>
              <w:rPr>
                <w:rFonts w:ascii="Calibri" w:hAnsi="Calibri"/>
                <w:color w:val="1F2B35"/>
                <w:sz w:val="17"/>
              </w:rPr>
              <w:t>Front pair</w:t>
            </w:r>
          </w:p>
        </w:tc>
        <w:tc>
          <w:tcPr>
            <w:tcW w:type="dxa" w:w="7272"/>
            <w:vAlign w:val="center"/>
            <w:tcMar>
              <w:top w:w="80" w:type="dxa"/>
              <w:start w:w="120" w:type="dxa"/>
              <w:bottom w:w="80" w:type="dxa"/>
              <w:end w:w="120" w:type="dxa"/>
            </w:tcMar>
          </w:tcPr>
          <w:p>
            <w:pPr>
              <w:spacing w:after="0"/>
            </w:pPr>
            <w:r>
              <w:rPr>
                <w:rFonts w:ascii="Calibri" w:hAnsi="Calibri"/>
                <w:color w:val="1F2B35"/>
                <w:sz w:val="17"/>
              </w:rPr>
              <w:t>Exactly two matching, equal-size complete Toyota/Denso-family pushers. Unequal fans are not permitted.</w:t>
            </w:r>
          </w:p>
        </w:tc>
      </w:tr>
      <w:tr>
        <w:trPr>
          <w:cantSplit w:val="true"/>
        </w:trPr>
        <w:tc>
          <w:tcPr>
            <w:tcW w:type="dxa" w:w="2088"/>
            <w:vAlign w:val="center"/>
            <w:tcMar>
              <w:top w:w="80" w:type="dxa"/>
              <w:start w:w="120" w:type="dxa"/>
              <w:bottom w:w="80" w:type="dxa"/>
              <w:end w:w="120" w:type="dxa"/>
            </w:tcMar>
          </w:tcPr>
          <w:p>
            <w:pPr>
              <w:spacing w:after="0"/>
            </w:pPr>
            <w:r>
              <w:rPr>
                <w:rFonts w:ascii="Calibri" w:hAnsi="Calibri"/>
                <w:color w:val="1F2B35"/>
                <w:sz w:val="17"/>
              </w:rPr>
              <w:t>Reuse route</w:t>
            </w:r>
          </w:p>
        </w:tc>
        <w:tc>
          <w:tcPr>
            <w:tcW w:type="dxa" w:w="7272"/>
            <w:vAlign w:val="center"/>
            <w:tcMar>
              <w:top w:w="80" w:type="dxa"/>
              <w:start w:w="120" w:type="dxa"/>
              <w:bottom w:w="80" w:type="dxa"/>
              <w:end w:w="120" w:type="dxa"/>
            </w:tcMar>
          </w:tcPr>
          <w:p>
            <w:pPr>
              <w:spacing w:after="0"/>
            </w:pPr>
            <w:r>
              <w:rPr>
                <w:rFonts w:ascii="Calibri" w:hAnsi="Calibri"/>
                <w:color w:val="1F2B35"/>
                <w:sz w:val="17"/>
              </w:rPr>
              <w:t>Use the tested existing electric fan plus a genuine matching twin only if complete envelopes, airflow direction, electrical load and condition match.</w:t>
            </w:r>
          </w:p>
        </w:tc>
      </w:tr>
      <w:tr>
        <w:trPr>
          <w:cantSplit w:val="true"/>
        </w:trPr>
        <w:tc>
          <w:tcPr>
            <w:tcW w:type="dxa" w:w="2088"/>
            <w:vAlign w:val="center"/>
            <w:tcMar>
              <w:top w:w="80" w:type="dxa"/>
              <w:start w:w="120" w:type="dxa"/>
              <w:bottom w:w="80" w:type="dxa"/>
              <w:end w:w="120" w:type="dxa"/>
            </w:tcMar>
          </w:tcPr>
          <w:p>
            <w:pPr>
              <w:spacing w:after="0"/>
            </w:pPr>
            <w:r>
              <w:rPr>
                <w:rFonts w:ascii="Calibri" w:hAnsi="Calibri"/>
                <w:color w:val="1F2B35"/>
                <w:sz w:val="17"/>
              </w:rPr>
              <w:t>Fallback route</w:t>
            </w:r>
          </w:p>
        </w:tc>
        <w:tc>
          <w:tcPr>
            <w:tcW w:type="dxa" w:w="7272"/>
            <w:vAlign w:val="center"/>
            <w:tcMar>
              <w:top w:w="80" w:type="dxa"/>
              <w:start w:w="120" w:type="dxa"/>
              <w:bottom w:w="80" w:type="dxa"/>
              <w:end w:w="120" w:type="dxa"/>
            </w:tcMar>
          </w:tcPr>
          <w:p>
            <w:pPr>
              <w:spacing w:after="0"/>
            </w:pPr>
            <w:r>
              <w:rPr>
                <w:rFonts w:ascii="Calibri" w:hAnsi="Calibri"/>
                <w:color w:val="1F2B35"/>
                <w:sz w:val="17"/>
              </w:rPr>
              <w:t>If no true twin or any gate fails, install a measured matched pair and keep the old electric fan as a spare.</w:t>
            </w:r>
          </w:p>
        </w:tc>
      </w:tr>
      <w:tr>
        <w:trPr>
          <w:cantSplit w:val="true"/>
        </w:trPr>
        <w:tc>
          <w:tcPr>
            <w:tcW w:type="dxa" w:w="2088"/>
            <w:vAlign w:val="center"/>
            <w:tcMar>
              <w:top w:w="80" w:type="dxa"/>
              <w:start w:w="120" w:type="dxa"/>
              <w:bottom w:w="80" w:type="dxa"/>
              <w:end w:w="120" w:type="dxa"/>
            </w:tcMar>
          </w:tcPr>
          <w:p>
            <w:pPr>
              <w:spacing w:after="0"/>
            </w:pPr>
            <w:r>
              <w:rPr>
                <w:rFonts w:ascii="Calibri" w:hAnsi="Calibri"/>
                <w:color w:val="1F2B35"/>
                <w:sz w:val="17"/>
              </w:rPr>
              <w:t>Centring</w:t>
            </w:r>
          </w:p>
        </w:tc>
        <w:tc>
          <w:tcPr>
            <w:tcW w:type="dxa" w:w="7272"/>
            <w:vAlign w:val="center"/>
            <w:tcMar>
              <w:top w:w="80" w:type="dxa"/>
              <w:start w:w="120" w:type="dxa"/>
              <w:bottom w:w="80" w:type="dxa"/>
              <w:end w:w="120" w:type="dxa"/>
            </w:tcMar>
          </w:tcPr>
          <w:p>
            <w:pPr>
              <w:spacing w:after="0"/>
            </w:pPr>
            <w:r>
              <w:rPr>
                <w:rFonts w:ascii="Calibri" w:hAnsi="Calibri"/>
                <w:color w:val="1F2B35"/>
                <w:sz w:val="17"/>
              </w:rPr>
              <w:t>Complete group midpoint on C0 ±2 mm; equal outer margins ±2 mm; hubs at the same height ±2 mm.</w:t>
            </w:r>
          </w:p>
        </w:tc>
      </w:tr>
      <w:tr>
        <w:trPr>
          <w:cantSplit w:val="true"/>
        </w:trPr>
        <w:tc>
          <w:tcPr>
            <w:tcW w:type="dxa" w:w="2088"/>
            <w:vAlign w:val="center"/>
            <w:tcMar>
              <w:top w:w="80" w:type="dxa"/>
              <w:start w:w="120" w:type="dxa"/>
              <w:bottom w:w="80" w:type="dxa"/>
              <w:end w:w="120" w:type="dxa"/>
            </w:tcMar>
          </w:tcPr>
          <w:p>
            <w:pPr>
              <w:spacing w:after="0"/>
            </w:pPr>
            <w:r>
              <w:rPr>
                <w:rFonts w:ascii="Calibri" w:hAnsi="Calibri"/>
                <w:color w:val="1F2B35"/>
                <w:sz w:val="17"/>
              </w:rPr>
              <w:t>Installed airflow</w:t>
            </w:r>
          </w:p>
        </w:tc>
        <w:tc>
          <w:tcPr>
            <w:tcW w:type="dxa" w:w="7272"/>
            <w:vAlign w:val="center"/>
            <w:tcMar>
              <w:top w:w="80" w:type="dxa"/>
              <w:start w:w="120" w:type="dxa"/>
              <w:bottom w:w="80" w:type="dxa"/>
              <w:end w:w="120" w:type="dxa"/>
            </w:tcMar>
          </w:tcPr>
          <w:p>
            <w:pPr>
              <w:spacing w:after="0"/>
            </w:pPr>
            <w:r>
              <w:rPr>
                <w:rFonts w:ascii="Calibri" w:hAnsi="Calibri"/>
                <w:color w:val="1F2B35"/>
                <w:sz w:val="17"/>
              </w:rPr>
              <w:t>≥3,000 m³/h aggregate through finished guard + split auxiliary plane + R0 at 13.5 V; ≥3,300 preferred.</w:t>
            </w:r>
          </w:p>
        </w:tc>
      </w:tr>
      <w:tr>
        <w:trPr>
          <w:cantSplit w:val="true"/>
        </w:trPr>
        <w:tc>
          <w:tcPr>
            <w:tcW w:type="dxa" w:w="2088"/>
            <w:vAlign w:val="center"/>
            <w:tcMar>
              <w:top w:w="80" w:type="dxa"/>
              <w:start w:w="120" w:type="dxa"/>
              <w:bottom w:w="80" w:type="dxa"/>
              <w:end w:w="120" w:type="dxa"/>
            </w:tcMar>
          </w:tcPr>
          <w:p>
            <w:pPr>
              <w:spacing w:after="0"/>
            </w:pPr>
            <w:r>
              <w:rPr>
                <w:rFonts w:ascii="Calibri" w:hAnsi="Calibri"/>
                <w:color w:val="1F2B35"/>
                <w:sz w:val="17"/>
              </w:rPr>
              <w:t>Auxiliary carrier</w:t>
            </w:r>
          </w:p>
        </w:tc>
        <w:tc>
          <w:tcPr>
            <w:tcW w:type="dxa" w:w="7272"/>
            <w:vAlign w:val="center"/>
            <w:tcMar>
              <w:top w:w="80" w:type="dxa"/>
              <w:start w:w="120" w:type="dxa"/>
              <w:bottom w:w="80" w:type="dxa"/>
              <w:end w:w="120" w:type="dxa"/>
            </w:tcMar>
          </w:tcPr>
          <w:p>
            <w:pPr>
              <w:spacing w:after="0"/>
            </w:pPr>
            <w:r>
              <w:rPr>
                <w:rFonts w:ascii="Calibri" w:hAnsi="Calibri"/>
                <w:color w:val="1F2B35"/>
                <w:sz w:val="17"/>
              </w:rPr>
              <w:t>CAC and condenser side-by-side in one depth plane, separated by a sealed divider; each behind one fan zone.</w:t>
            </w:r>
          </w:p>
        </w:tc>
      </w:tr>
      <w:tr>
        <w:trPr>
          <w:cantSplit w:val="true"/>
        </w:trPr>
        <w:tc>
          <w:tcPr>
            <w:tcW w:type="dxa" w:w="2088"/>
            <w:vAlign w:val="center"/>
            <w:tcMar>
              <w:top w:w="80" w:type="dxa"/>
              <w:start w:w="120" w:type="dxa"/>
              <w:bottom w:w="80" w:type="dxa"/>
              <w:end w:w="120" w:type="dxa"/>
            </w:tcMar>
          </w:tcPr>
          <w:p>
            <w:pPr>
              <w:spacing w:after="0"/>
            </w:pPr>
            <w:r>
              <w:rPr>
                <w:rFonts w:ascii="Calibri" w:hAnsi="Calibri"/>
                <w:color w:val="1F2B35"/>
                <w:sz w:val="17"/>
              </w:rPr>
              <w:t>Orientation</w:t>
            </w:r>
          </w:p>
        </w:tc>
        <w:tc>
          <w:tcPr>
            <w:tcW w:type="dxa" w:w="7272"/>
            <w:vAlign w:val="center"/>
            <w:tcMar>
              <w:top w:w="80" w:type="dxa"/>
              <w:start w:w="120" w:type="dxa"/>
              <w:bottom w:w="80" w:type="dxa"/>
              <w:end w:w="120" w:type="dxa"/>
            </w:tcMar>
          </w:tcPr>
          <w:p>
            <w:pPr>
              <w:spacing w:after="0"/>
            </w:pPr>
            <w:r>
              <w:rPr>
                <w:rFonts w:ascii="Calibri" w:hAnsi="Calibri"/>
                <w:color w:val="1F2B35"/>
                <w:sz w:val="17"/>
              </w:rPr>
              <w:t>Choose CAC-left or CAC-right only after turbo pipe, A/C port/drier, bonnet latch and service-envelope mock-up.</w:t>
            </w:r>
          </w:p>
        </w:tc>
      </w:tr>
      <w:tr>
        <w:trPr>
          <w:cantSplit w:val="true"/>
        </w:trPr>
        <w:tc>
          <w:tcPr>
            <w:tcW w:type="dxa" w:w="2088"/>
            <w:vAlign w:val="center"/>
            <w:tcMar>
              <w:top w:w="80" w:type="dxa"/>
              <w:start w:w="120" w:type="dxa"/>
              <w:bottom w:w="80" w:type="dxa"/>
              <w:end w:w="120" w:type="dxa"/>
            </w:tcMar>
          </w:tcPr>
          <w:p>
            <w:pPr>
              <w:spacing w:after="0"/>
            </w:pPr>
            <w:r>
              <w:rPr>
                <w:rFonts w:ascii="Calibri" w:hAnsi="Calibri"/>
                <w:color w:val="1F2B35"/>
                <w:sz w:val="17"/>
              </w:rPr>
              <w:t>Width/service</w:t>
            </w:r>
          </w:p>
        </w:tc>
        <w:tc>
          <w:tcPr>
            <w:tcW w:type="dxa" w:w="7272"/>
            <w:vAlign w:val="center"/>
            <w:tcMar>
              <w:top w:w="80" w:type="dxa"/>
              <w:start w:w="120" w:type="dxa"/>
              <w:bottom w:w="80" w:type="dxa"/>
              <w:end w:w="120" w:type="dxa"/>
            </w:tcMar>
          </w:tcPr>
          <w:p>
            <w:pPr>
              <w:spacing w:after="0"/>
            </w:pPr>
            <w:r>
              <w:rPr>
                <w:rFonts w:ascii="Calibri" w:hAnsi="Calibri"/>
                <w:color w:val="1F2B35"/>
                <w:sz w:val="17"/>
              </w:rPr>
              <w:t>All cores, ports, brackets and closed electrical boxes stay inside W0; each part removable without cutting.</w:t>
            </w:r>
          </w:p>
        </w:tc>
      </w:tr>
    </w:tbl>
    <w:p>
      <w:pPr>
        <w:spacing w:after="60"/>
        <w:jc w:val="center"/>
      </w:pPr>
      <w:r>
        <w:drawing>
          <wp:inline xmlns:a="http://schemas.openxmlformats.org/drawingml/2006/main" xmlns:pic="http://schemas.openxmlformats.org/drawingml/2006/picture">
            <wp:extent cx="5806440" cy="3266122"/>
            <wp:docPr id="9" name="Picture 9"/>
            <wp:cNvGraphicFramePr>
              <a:graphicFrameLocks noChangeAspect="1"/>
            </wp:cNvGraphicFramePr>
            <a:graphic>
              <a:graphicData uri="http://schemas.openxmlformats.org/drawingml/2006/picture">
                <pic:pic>
                  <pic:nvPicPr>
                    <pic:cNvPr id="0" name="rev_j_ph02_retained_cooling_pack_exploded.jpg"/>
                    <pic:cNvPicPr/>
                  </pic:nvPicPr>
                  <pic:blipFill>
                    <a:blip r:embed="rId19"/>
                    <a:stretch>
                      <a:fillRect/>
                    </a:stretch>
                  </pic:blipFill>
                  <pic:spPr>
                    <a:xfrm>
                      <a:off x="0" y="0"/>
                      <a:ext cx="5806440" cy="3266122"/>
                    </a:xfrm>
                    <a:prstGeom prst="rect"/>
                  </pic:spPr>
                </pic:pic>
              </a:graphicData>
            </a:graphic>
          </wp:inline>
        </w:drawing>
      </w:r>
    </w:p>
    <w:p>
      <w:pPr>
        <w:spacing w:after="120"/>
        <w:jc w:val="center"/>
      </w:pPr>
      <w:r>
        <w:rPr>
          <w:i/>
          <w:color w:val="64727D"/>
          <w:sz w:val="17"/>
        </w:rPr>
        <w:t>PH02 — Wide component split-out: guard, matched front pair, side-by-side auxiliary plane, R0, rear shroud and large fan.</w:t>
      </w:r>
    </w:p>
    <w:p>
      <w:pPr>
        <w:pStyle w:val="Heading1"/>
        <w:keepNext/>
        <w:pageBreakBefore/>
      </w:pPr>
      <w:r>
        <w:t>6. Electrical and controls</w:t>
      </w:r>
    </w:p>
    <w:tbl>
      <w:tblPr>
        <w:tblStyle w:val="TableGrid"/>
        <w:tblW w:type="dxa" w:w="9360"/>
        <w:jc w:val="center"/>
        <w:tblLook w:firstColumn="1" w:firstRow="1" w:lastColumn="0" w:lastRow="0" w:noHBand="0" w:noVBand="1" w:val="04A0"/>
        <w:tblInd w:w="120" w:type="dxa"/>
      </w:tblPr>
      <w:tblGrid>
        <w:gridCol w:w="3120"/>
        <w:gridCol w:w="3120"/>
        <w:gridCol w:w="3120"/>
      </w:tblGrid>
      <w:tr>
        <w:trPr>
          <w:tblHeader w:val="true"/>
          <w:cantSplit w:val="true"/>
        </w:trPr>
        <w:tc>
          <w:tcPr>
            <w:tcW w:type="dxa" w:w="2232"/>
            <w:shd w:fill="E8EEF5"/>
            <w:tcMar>
              <w:top w:w="80" w:type="dxa"/>
              <w:start w:w="120" w:type="dxa"/>
              <w:bottom w:w="80" w:type="dxa"/>
              <w:end w:w="120" w:type="dxa"/>
            </w:tcMar>
          </w:tcPr>
          <w:p>
            <w:pPr>
              <w:spacing w:after="0"/>
            </w:pPr>
            <w:r>
              <w:rPr>
                <w:rFonts w:ascii="Calibri" w:hAnsi="Calibri"/>
                <w:b/>
                <w:color w:val="17324D"/>
                <w:sz w:val="17"/>
              </w:rPr>
              <w:t>Fan</w:t>
            </w:r>
          </w:p>
        </w:tc>
        <w:tc>
          <w:tcPr>
            <w:tcW w:type="dxa" w:w="3240"/>
            <w:shd w:fill="E8EEF5"/>
            <w:tcMar>
              <w:top w:w="80" w:type="dxa"/>
              <w:start w:w="120" w:type="dxa"/>
              <w:bottom w:w="80" w:type="dxa"/>
              <w:end w:w="120" w:type="dxa"/>
            </w:tcMar>
          </w:tcPr>
          <w:p>
            <w:pPr>
              <w:spacing w:after="0"/>
            </w:pPr>
            <w:r>
              <w:rPr>
                <w:rFonts w:ascii="Calibri" w:hAnsi="Calibri"/>
                <w:b/>
                <w:color w:val="17324D"/>
                <w:sz w:val="17"/>
              </w:rPr>
              <w:t>Normal lead request</w:t>
            </w:r>
          </w:p>
        </w:tc>
        <w:tc>
          <w:tcPr>
            <w:tcW w:type="dxa" w:w="3888"/>
            <w:shd w:fill="E8EEF5"/>
            <w:tcMar>
              <w:top w:w="80" w:type="dxa"/>
              <w:start w:w="120" w:type="dxa"/>
              <w:bottom w:w="80" w:type="dxa"/>
              <w:end w:w="120" w:type="dxa"/>
            </w:tcMar>
          </w:tcPr>
          <w:p>
            <w:pPr>
              <w:spacing w:after="0"/>
            </w:pPr>
            <w:r>
              <w:rPr>
                <w:rFonts w:ascii="Calibri" w:hAnsi="Calibri"/>
                <w:b/>
                <w:color w:val="17324D"/>
                <w:sz w:val="17"/>
              </w:rPr>
              <w:t>Fail-safe request</w:t>
            </w:r>
          </w:p>
        </w:tc>
      </w:tr>
      <w:tr>
        <w:trPr>
          <w:cantSplit w:val="true"/>
        </w:trPr>
        <w:tc>
          <w:tcPr>
            <w:tcW w:type="dxa" w:w="2232"/>
            <w:vAlign w:val="center"/>
            <w:tcMar>
              <w:top w:w="80" w:type="dxa"/>
              <w:start w:w="120" w:type="dxa"/>
              <w:bottom w:w="80" w:type="dxa"/>
              <w:end w:w="120" w:type="dxa"/>
            </w:tcMar>
          </w:tcPr>
          <w:p>
            <w:pPr>
              <w:spacing w:after="0"/>
            </w:pPr>
            <w:r>
              <w:rPr>
                <w:rFonts w:ascii="Calibri" w:hAnsi="Calibri"/>
                <w:color w:val="1F2B35"/>
                <w:sz w:val="17"/>
              </w:rPr>
              <w:t>Front fan — A/C zone</w:t>
            </w:r>
          </w:p>
        </w:tc>
        <w:tc>
          <w:tcPr>
            <w:tcW w:type="dxa" w:w="3240"/>
            <w:vAlign w:val="center"/>
            <w:tcMar>
              <w:top w:w="80" w:type="dxa"/>
              <w:start w:w="120" w:type="dxa"/>
              <w:bottom w:w="80" w:type="dxa"/>
              <w:end w:w="120" w:type="dxa"/>
            </w:tcMar>
          </w:tcPr>
          <w:p>
            <w:pPr>
              <w:spacing w:after="0"/>
            </w:pPr>
            <w:r>
              <w:rPr>
                <w:rFonts w:ascii="Calibri" w:hAnsi="Calibri"/>
                <w:color w:val="1F2B35"/>
                <w:sz w:val="17"/>
              </w:rPr>
              <w:t>A/C pressure/demand leads.</w:t>
            </w:r>
          </w:p>
        </w:tc>
        <w:tc>
          <w:tcPr>
            <w:tcW w:type="dxa" w:w="3888"/>
            <w:vAlign w:val="center"/>
            <w:tcMar>
              <w:top w:w="80" w:type="dxa"/>
              <w:start w:w="120" w:type="dxa"/>
              <w:bottom w:w="80" w:type="dxa"/>
              <w:end w:w="120" w:type="dxa"/>
            </w:tcMar>
          </w:tcPr>
          <w:p>
            <w:pPr>
              <w:spacing w:after="0"/>
            </w:pPr>
            <w:r>
              <w:rPr>
                <w:rFonts w:ascii="Calibri" w:hAnsi="Calibri"/>
                <w:color w:val="1F2B35"/>
                <w:sz w:val="17"/>
              </w:rPr>
              <w:t>High coolant, high IAT, high A/C pressure, high load, fault or manual emergency: BOTH front fans.</w:t>
            </w:r>
          </w:p>
        </w:tc>
      </w:tr>
      <w:tr>
        <w:trPr>
          <w:cantSplit w:val="true"/>
        </w:trPr>
        <w:tc>
          <w:tcPr>
            <w:tcW w:type="dxa" w:w="2232"/>
            <w:vAlign w:val="center"/>
            <w:tcMar>
              <w:top w:w="80" w:type="dxa"/>
              <w:start w:w="120" w:type="dxa"/>
              <w:bottom w:w="80" w:type="dxa"/>
              <w:end w:w="120" w:type="dxa"/>
            </w:tcMar>
          </w:tcPr>
          <w:p>
            <w:pPr>
              <w:spacing w:after="0"/>
            </w:pPr>
            <w:r>
              <w:rPr>
                <w:rFonts w:ascii="Calibri" w:hAnsi="Calibri"/>
                <w:color w:val="1F2B35"/>
                <w:sz w:val="17"/>
              </w:rPr>
              <w:t>Front fan — CAC zone</w:t>
            </w:r>
          </w:p>
        </w:tc>
        <w:tc>
          <w:tcPr>
            <w:tcW w:type="dxa" w:w="3240"/>
            <w:vAlign w:val="center"/>
            <w:tcMar>
              <w:top w:w="80" w:type="dxa"/>
              <w:start w:w="120" w:type="dxa"/>
              <w:bottom w:w="80" w:type="dxa"/>
              <w:end w:w="120" w:type="dxa"/>
            </w:tcMar>
          </w:tcPr>
          <w:p>
            <w:pPr>
              <w:spacing w:after="0"/>
            </w:pPr>
            <w:r>
              <w:rPr>
                <w:rFonts w:ascii="Calibri" w:hAnsi="Calibri"/>
                <w:color w:val="1F2B35"/>
                <w:sz w:val="17"/>
              </w:rPr>
              <w:t>Boost/high IAT leads.</w:t>
            </w:r>
          </w:p>
        </w:tc>
        <w:tc>
          <w:tcPr>
            <w:tcW w:type="dxa" w:w="3888"/>
            <w:vAlign w:val="center"/>
            <w:tcMar>
              <w:top w:w="80" w:type="dxa"/>
              <w:start w:w="120" w:type="dxa"/>
              <w:bottom w:w="80" w:type="dxa"/>
              <w:end w:w="120" w:type="dxa"/>
            </w:tcMar>
          </w:tcPr>
          <w:p>
            <w:pPr>
              <w:spacing w:after="0"/>
            </w:pPr>
            <w:r>
              <w:rPr>
                <w:rFonts w:ascii="Calibri" w:hAnsi="Calibri"/>
                <w:color w:val="1F2B35"/>
                <w:sz w:val="17"/>
              </w:rPr>
              <w:t>Same shared BOTH-fans request.</w:t>
            </w:r>
          </w:p>
        </w:tc>
      </w:tr>
      <w:tr>
        <w:trPr>
          <w:cantSplit w:val="true"/>
        </w:trPr>
        <w:tc>
          <w:tcPr>
            <w:tcW w:type="dxa" w:w="2232"/>
            <w:vAlign w:val="center"/>
            <w:tcMar>
              <w:top w:w="80" w:type="dxa"/>
              <w:start w:w="120" w:type="dxa"/>
              <w:bottom w:w="80" w:type="dxa"/>
              <w:end w:w="120" w:type="dxa"/>
            </w:tcMar>
          </w:tcPr>
          <w:p>
            <w:pPr>
              <w:spacing w:after="0"/>
            </w:pPr>
            <w:r>
              <w:rPr>
                <w:rFonts w:ascii="Calibri" w:hAnsi="Calibri"/>
                <w:color w:val="1F2B35"/>
                <w:sz w:val="17"/>
              </w:rPr>
              <w:t>Rear mechanical fan</w:t>
            </w:r>
          </w:p>
        </w:tc>
        <w:tc>
          <w:tcPr>
            <w:tcW w:type="dxa" w:w="3240"/>
            <w:vAlign w:val="center"/>
            <w:tcMar>
              <w:top w:w="80" w:type="dxa"/>
              <w:start w:w="120" w:type="dxa"/>
              <w:bottom w:w="80" w:type="dxa"/>
              <w:end w:w="120" w:type="dxa"/>
            </w:tcMar>
          </w:tcPr>
          <w:p>
            <w:pPr>
              <w:spacing w:after="0"/>
            </w:pPr>
            <w:r>
              <w:rPr>
                <w:rFonts w:ascii="Calibri" w:hAnsi="Calibri"/>
                <w:color w:val="1F2B35"/>
                <w:sz w:val="17"/>
              </w:rPr>
              <w:t>Engine driven as fitted.</w:t>
            </w:r>
          </w:p>
        </w:tc>
        <w:tc>
          <w:tcPr>
            <w:tcW w:type="dxa" w:w="3888"/>
            <w:vAlign w:val="center"/>
            <w:tcMar>
              <w:top w:w="80" w:type="dxa"/>
              <w:start w:w="120" w:type="dxa"/>
              <w:bottom w:w="80" w:type="dxa"/>
              <w:end w:w="120" w:type="dxa"/>
            </w:tcMar>
          </w:tcPr>
          <w:p>
            <w:pPr>
              <w:spacing w:after="0"/>
            </w:pPr>
            <w:r>
              <w:rPr>
                <w:rFonts w:ascii="Calibri" w:hAnsi="Calibri"/>
                <w:color w:val="1F2B35"/>
                <w:sz w:val="17"/>
              </w:rPr>
              <w:t>Not a substitute for either electric branch and not counted in electrical airflow test.</w:t>
            </w:r>
          </w:p>
        </w:tc>
      </w:tr>
    </w:tbl>
    <w:p>
      <w:pPr>
        <w:pStyle w:val="ListBullet"/>
      </w:pPr>
      <w:r>
        <w:t>Both electric fans push grille-to-engine. Verify rotation and airflow on the finished vehicle.</w:t>
      </w:r>
    </w:p>
    <w:p>
      <w:pPr>
        <w:pStyle w:val="ListBullet"/>
      </w:pPr>
      <w:r>
        <w:t>Keep one independently fused relay branch per motor in the existing covered relay/MIDI carrier arrangement.</w:t>
      </w:r>
    </w:p>
    <w:p>
      <w:pPr>
        <w:pStyle w:val="ListBullet"/>
      </w:pPr>
      <w:r>
        <w:t>Size relay, MIDI/fuse, cable, connector and earth from measured start/run current and voltage-drop results.</w:t>
      </w:r>
    </w:p>
    <w:p>
      <w:pPr>
        <w:pStyle w:val="ListBullet"/>
      </w:pPr>
      <w:r>
        <w:t>Keep covers closed, cable exits down/rear and service access clear. Do not hang electrical weight on a core or radiator.</w:t>
      </w:r>
    </w:p>
    <w:p>
      <w:pPr>
        <w:pStyle w:val="ListBullet"/>
      </w:pPr>
      <w:r>
        <w:t>Final thresholds and engine/A/C interlocks belong to the electrical calibration release.</w:t>
      </w:r>
    </w:p>
    <w:p>
      <w:pPr>
        <w:pStyle w:val="Heading1"/>
        <w:keepNext/>
      </w:pPr>
      <w:r>
        <w:t>7. Performance targets for Pakistan duty</w:t>
      </w:r>
    </w:p>
    <w:tbl>
      <w:tblPr>
        <w:tblStyle w:val="TableGrid"/>
        <w:tblW w:type="dxa" w:w="9360"/>
        <w:jc w:val="center"/>
        <w:tblLook w:firstColumn="1" w:firstRow="1" w:lastColumn="0" w:lastRow="0" w:noHBand="0" w:noVBand="1" w:val="04A0"/>
        <w:tblInd w:w="120" w:type="dxa"/>
      </w:tblPr>
      <w:tblGrid>
        <w:gridCol w:w="4680"/>
        <w:gridCol w:w="4680"/>
      </w:tblGrid>
      <w:tr>
        <w:trPr>
          <w:tblHeader w:val="true"/>
          <w:cantSplit w:val="true"/>
        </w:trPr>
        <w:tc>
          <w:tcPr>
            <w:tcW w:type="dxa" w:w="2880"/>
            <w:shd w:fill="E8EEF5"/>
            <w:tcMar>
              <w:top w:w="80" w:type="dxa"/>
              <w:start w:w="120" w:type="dxa"/>
              <w:bottom w:w="80" w:type="dxa"/>
              <w:end w:w="120" w:type="dxa"/>
            </w:tcMar>
          </w:tcPr>
          <w:p>
            <w:pPr>
              <w:spacing w:after="0"/>
            </w:pPr>
            <w:r>
              <w:rPr>
                <w:rFonts w:ascii="Calibri" w:hAnsi="Calibri"/>
                <w:b/>
                <w:color w:val="17324D"/>
                <w:sz w:val="17"/>
              </w:rPr>
              <w:t>Item</w:t>
            </w:r>
          </w:p>
        </w:tc>
        <w:tc>
          <w:tcPr>
            <w:tcW w:type="dxa" w:w="6480"/>
            <w:shd w:fill="E8EEF5"/>
            <w:tcMar>
              <w:top w:w="80" w:type="dxa"/>
              <w:start w:w="120" w:type="dxa"/>
              <w:bottom w:w="80" w:type="dxa"/>
              <w:end w:w="120" w:type="dxa"/>
            </w:tcMar>
          </w:tcPr>
          <w:p>
            <w:pPr>
              <w:spacing w:after="0"/>
            </w:pPr>
            <w:r>
              <w:rPr>
                <w:rFonts w:ascii="Calibri" w:hAnsi="Calibri"/>
                <w:b/>
                <w:color w:val="17324D"/>
                <w:sz w:val="17"/>
              </w:rPr>
              <w:t>Acceptance target</w:t>
            </w:r>
          </w:p>
        </w:tc>
      </w:tr>
      <w:tr>
        <w:trPr>
          <w:cantSplit w:val="true"/>
        </w:trPr>
        <w:tc>
          <w:tcPr>
            <w:tcW w:type="dxa" w:w="2880"/>
            <w:vAlign w:val="center"/>
            <w:tcMar>
              <w:top w:w="80" w:type="dxa"/>
              <w:start w:w="120" w:type="dxa"/>
              <w:bottom w:w="80" w:type="dxa"/>
              <w:end w:w="120" w:type="dxa"/>
            </w:tcMar>
          </w:tcPr>
          <w:p>
            <w:pPr>
              <w:spacing w:after="0"/>
            </w:pPr>
            <w:r>
              <w:rPr>
                <w:rFonts w:ascii="Calibri" w:hAnsi="Calibri"/>
                <w:color w:val="1F2B35"/>
                <w:sz w:val="17"/>
              </w:rPr>
              <w:t>R0 heat rejection</w:t>
            </w:r>
          </w:p>
        </w:tc>
        <w:tc>
          <w:tcPr>
            <w:tcW w:type="dxa" w:w="6480"/>
            <w:vAlign w:val="center"/>
            <w:tcMar>
              <w:top w:w="80" w:type="dxa"/>
              <w:start w:w="120" w:type="dxa"/>
              <w:bottom w:w="80" w:type="dxa"/>
              <w:end w:w="120" w:type="dxa"/>
            </w:tcMar>
          </w:tcPr>
          <w:p>
            <w:pPr>
              <w:spacing w:after="0"/>
            </w:pPr>
            <w:r>
              <w:rPr>
                <w:rFonts w:ascii="Calibri" w:hAnsi="Calibri"/>
                <w:color w:val="1F2B35"/>
                <w:sz w:val="17"/>
              </w:rPr>
              <w:t>≥115 kW continuous; ≥130 kW for 10 minutes at the defined 50 °C duty.</w:t>
            </w:r>
          </w:p>
        </w:tc>
      </w:tr>
      <w:tr>
        <w:trPr>
          <w:cantSplit w:val="true"/>
        </w:trPr>
        <w:tc>
          <w:tcPr>
            <w:tcW w:type="dxa" w:w="2880"/>
            <w:vAlign w:val="center"/>
            <w:tcMar>
              <w:top w:w="80" w:type="dxa"/>
              <w:start w:w="120" w:type="dxa"/>
              <w:bottom w:w="80" w:type="dxa"/>
              <w:end w:w="120" w:type="dxa"/>
            </w:tcMar>
          </w:tcPr>
          <w:p>
            <w:pPr>
              <w:spacing w:after="0"/>
            </w:pPr>
            <w:r>
              <w:rPr>
                <w:rFonts w:ascii="Calibri" w:hAnsi="Calibri"/>
                <w:color w:val="1F2B35"/>
                <w:sz w:val="17"/>
              </w:rPr>
              <w:t>Front-pair installed airflow</w:t>
            </w:r>
          </w:p>
        </w:tc>
        <w:tc>
          <w:tcPr>
            <w:tcW w:type="dxa" w:w="6480"/>
            <w:vAlign w:val="center"/>
            <w:tcMar>
              <w:top w:w="80" w:type="dxa"/>
              <w:start w:w="120" w:type="dxa"/>
              <w:bottom w:w="80" w:type="dxa"/>
              <w:end w:w="120" w:type="dxa"/>
            </w:tcMar>
          </w:tcPr>
          <w:p>
            <w:pPr>
              <w:spacing w:after="0"/>
            </w:pPr>
            <w:r>
              <w:rPr>
                <w:rFonts w:ascii="Calibri" w:hAnsi="Calibri"/>
                <w:color w:val="1F2B35"/>
                <w:sz w:val="17"/>
              </w:rPr>
              <w:t>≥3,000 m³/h aggregate; ≥3,300 m³/h preferred, through the complete installed stack at 13.5 V.</w:t>
            </w:r>
          </w:p>
        </w:tc>
      </w:tr>
      <w:tr>
        <w:trPr>
          <w:cantSplit w:val="true"/>
        </w:trPr>
        <w:tc>
          <w:tcPr>
            <w:tcW w:type="dxa" w:w="2880"/>
            <w:vAlign w:val="center"/>
            <w:tcMar>
              <w:top w:w="80" w:type="dxa"/>
              <w:start w:w="120" w:type="dxa"/>
              <w:bottom w:w="80" w:type="dxa"/>
              <w:end w:w="120" w:type="dxa"/>
            </w:tcMar>
          </w:tcPr>
          <w:p>
            <w:pPr>
              <w:spacing w:after="0"/>
            </w:pPr>
            <w:r>
              <w:rPr>
                <w:rFonts w:ascii="Calibri" w:hAnsi="Calibri"/>
                <w:color w:val="1F2B35"/>
                <w:sz w:val="17"/>
              </w:rPr>
              <w:t>CAC thermal result</w:t>
            </w:r>
          </w:p>
        </w:tc>
        <w:tc>
          <w:tcPr>
            <w:tcW w:type="dxa" w:w="6480"/>
            <w:vAlign w:val="center"/>
            <w:tcMar>
              <w:top w:w="80" w:type="dxa"/>
              <w:start w:w="120" w:type="dxa"/>
              <w:bottom w:w="80" w:type="dxa"/>
              <w:end w:w="120" w:type="dxa"/>
            </w:tcMar>
          </w:tcPr>
          <w:p>
            <w:pPr>
              <w:spacing w:after="0"/>
            </w:pPr>
            <w:r>
              <w:rPr>
                <w:rFonts w:ascii="Calibri" w:hAnsi="Calibri"/>
                <w:color w:val="1F2B35"/>
                <w:sz w:val="17"/>
              </w:rPr>
              <w:t>Post-CAC IAT ≤80 °C at the agreed 150 bhp / boost test point.</w:t>
            </w:r>
          </w:p>
        </w:tc>
      </w:tr>
      <w:tr>
        <w:trPr>
          <w:cantSplit w:val="true"/>
        </w:trPr>
        <w:tc>
          <w:tcPr>
            <w:tcW w:type="dxa" w:w="2880"/>
            <w:vAlign w:val="center"/>
            <w:tcMar>
              <w:top w:w="80" w:type="dxa"/>
              <w:start w:w="120" w:type="dxa"/>
              <w:bottom w:w="80" w:type="dxa"/>
              <w:end w:w="120" w:type="dxa"/>
            </w:tcMar>
          </w:tcPr>
          <w:p>
            <w:pPr>
              <w:spacing w:after="0"/>
            </w:pPr>
            <w:r>
              <w:rPr>
                <w:rFonts w:ascii="Calibri" w:hAnsi="Calibri"/>
                <w:color w:val="1F2B35"/>
                <w:sz w:val="17"/>
              </w:rPr>
              <w:t>CAC pressure loss</w:t>
            </w:r>
          </w:p>
        </w:tc>
        <w:tc>
          <w:tcPr>
            <w:tcW w:type="dxa" w:w="6480"/>
            <w:vAlign w:val="center"/>
            <w:tcMar>
              <w:top w:w="80" w:type="dxa"/>
              <w:start w:w="120" w:type="dxa"/>
              <w:bottom w:w="80" w:type="dxa"/>
              <w:end w:w="120" w:type="dxa"/>
            </w:tcMar>
          </w:tcPr>
          <w:p>
            <w:pPr>
              <w:spacing w:after="0"/>
            </w:pPr>
            <w:r>
              <w:rPr>
                <w:rFonts w:ascii="Calibri" w:hAnsi="Calibri"/>
                <w:color w:val="1F2B35"/>
                <w:sz w:val="17"/>
              </w:rPr>
              <w:t>Complete charge route ≤10 kPa at that point.</w:t>
            </w:r>
          </w:p>
        </w:tc>
      </w:tr>
      <w:tr>
        <w:trPr>
          <w:cantSplit w:val="true"/>
        </w:trPr>
        <w:tc>
          <w:tcPr>
            <w:tcW w:type="dxa" w:w="2880"/>
            <w:vAlign w:val="center"/>
            <w:tcMar>
              <w:top w:w="80" w:type="dxa"/>
              <w:start w:w="120" w:type="dxa"/>
              <w:bottom w:w="80" w:type="dxa"/>
              <w:end w:w="120" w:type="dxa"/>
            </w:tcMar>
          </w:tcPr>
          <w:p>
            <w:pPr>
              <w:spacing w:after="0"/>
            </w:pPr>
            <w:r>
              <w:rPr>
                <w:rFonts w:ascii="Calibri" w:hAnsi="Calibri"/>
                <w:color w:val="1F2B35"/>
                <w:sz w:val="17"/>
              </w:rPr>
              <w:t>Derate</w:t>
            </w:r>
          </w:p>
        </w:tc>
        <w:tc>
          <w:tcPr>
            <w:tcW w:type="dxa" w:w="6480"/>
            <w:vAlign w:val="center"/>
            <w:tcMar>
              <w:top w:w="80" w:type="dxa"/>
              <w:start w:w="120" w:type="dxa"/>
              <w:bottom w:w="80" w:type="dxa"/>
              <w:end w:w="120" w:type="dxa"/>
            </w:tcMar>
          </w:tcPr>
          <w:p>
            <w:pPr>
              <w:spacing w:after="0"/>
            </w:pPr>
            <w:r>
              <w:rPr>
                <w:rFonts w:ascii="Calibri" w:hAnsi="Calibri"/>
                <w:color w:val="1F2B35"/>
                <w:sz w:val="17"/>
              </w:rPr>
              <w:t>No cooling-system-caused boost or engine-load derate inside the accepted 150 bhp envelope.</w:t>
            </w:r>
          </w:p>
        </w:tc>
      </w:tr>
    </w:tbl>
    <w:p>
      <w:pPr>
        <w:pStyle w:val="Heading1"/>
        <w:keepNext/>
        <w:pageBreakBefore/>
      </w:pPr>
      <w:r>
        <w:t>8. Minimum fabrication and purchase</w:t>
      </w:r>
    </w:p>
    <w:tbl>
      <w:tblPr>
        <w:tblStyle w:val="TableGrid"/>
        <w:tblW w:type="dxa" w:w="9360"/>
        <w:jc w:val="center"/>
        <w:tblLook w:firstColumn="1" w:firstRow="1" w:lastColumn="0" w:lastRow="0" w:noHBand="0" w:noVBand="1" w:val="04A0"/>
        <w:tblInd w:w="120" w:type="dxa"/>
      </w:tblPr>
      <w:tblGrid>
        <w:gridCol w:w="3120"/>
        <w:gridCol w:w="3120"/>
        <w:gridCol w:w="3120"/>
      </w:tblGrid>
      <w:tr>
        <w:trPr>
          <w:tblHeader w:val="true"/>
          <w:cantSplit w:val="true"/>
        </w:trPr>
        <w:tc>
          <w:tcPr>
            <w:tcW w:type="dxa" w:w="1728"/>
            <w:shd w:fill="E8EEF5"/>
            <w:tcMar>
              <w:top w:w="80" w:type="dxa"/>
              <w:start w:w="120" w:type="dxa"/>
              <w:bottom w:w="80" w:type="dxa"/>
              <w:end w:w="120" w:type="dxa"/>
            </w:tcMar>
          </w:tcPr>
          <w:p>
            <w:pPr>
              <w:spacing w:after="0"/>
            </w:pPr>
            <w:r>
              <w:rPr>
                <w:rFonts w:ascii="Calibri" w:hAnsi="Calibri"/>
                <w:b/>
                <w:color w:val="17324D"/>
                <w:sz w:val="16"/>
              </w:rPr>
              <w:t>Reuse / buy</w:t>
            </w:r>
          </w:p>
        </w:tc>
        <w:tc>
          <w:tcPr>
            <w:tcW w:type="dxa" w:w="1152"/>
            <w:shd w:fill="E8EEF5"/>
            <w:tcMar>
              <w:top w:w="80" w:type="dxa"/>
              <w:start w:w="120" w:type="dxa"/>
              <w:bottom w:w="80" w:type="dxa"/>
              <w:end w:w="120" w:type="dxa"/>
            </w:tcMar>
          </w:tcPr>
          <w:p>
            <w:pPr>
              <w:spacing w:after="0"/>
            </w:pPr>
            <w:r>
              <w:rPr>
                <w:rFonts w:ascii="Calibri" w:hAnsi="Calibri"/>
                <w:b/>
                <w:color w:val="17324D"/>
                <w:sz w:val="16"/>
              </w:rPr>
              <w:t>Qty</w:t>
            </w:r>
          </w:p>
        </w:tc>
        <w:tc>
          <w:tcPr>
            <w:tcW w:type="dxa" w:w="6480"/>
            <w:shd w:fill="E8EEF5"/>
            <w:tcMar>
              <w:top w:w="80" w:type="dxa"/>
              <w:start w:w="120" w:type="dxa"/>
              <w:bottom w:w="80" w:type="dxa"/>
              <w:end w:w="120" w:type="dxa"/>
            </w:tcMar>
          </w:tcPr>
          <w:p>
            <w:pPr>
              <w:spacing w:after="0"/>
            </w:pPr>
            <w:r>
              <w:rPr>
                <w:rFonts w:ascii="Calibri" w:hAnsi="Calibri"/>
                <w:b/>
                <w:color w:val="17324D"/>
                <w:sz w:val="16"/>
              </w:rPr>
              <w:t>Item and rule</w:t>
            </w:r>
          </w:p>
        </w:tc>
      </w:tr>
      <w:tr>
        <w:trPr>
          <w:cantSplit w:val="true"/>
        </w:trPr>
        <w:tc>
          <w:tcPr>
            <w:tcW w:type="dxa" w:w="1728"/>
            <w:vAlign w:val="center"/>
            <w:tcMar>
              <w:top w:w="80" w:type="dxa"/>
              <w:start w:w="120" w:type="dxa"/>
              <w:bottom w:w="80" w:type="dxa"/>
              <w:end w:w="120" w:type="dxa"/>
            </w:tcMar>
          </w:tcPr>
          <w:p>
            <w:pPr>
              <w:spacing w:after="0"/>
            </w:pPr>
            <w:r>
              <w:rPr>
                <w:rFonts w:ascii="Calibri" w:hAnsi="Calibri"/>
                <w:color w:val="1F2B35"/>
                <w:sz w:val="16"/>
              </w:rPr>
              <w:t>REUSE</w:t>
            </w:r>
          </w:p>
        </w:tc>
        <w:tc>
          <w:tcPr>
            <w:tcW w:type="dxa" w:w="1152"/>
            <w:vAlign w:val="center"/>
            <w:tcMar>
              <w:top w:w="80" w:type="dxa"/>
              <w:start w:w="120" w:type="dxa"/>
              <w:bottom w:w="80" w:type="dxa"/>
              <w:end w:w="120" w:type="dxa"/>
            </w:tcMar>
          </w:tcPr>
          <w:p>
            <w:pPr>
              <w:spacing w:after="0"/>
            </w:pPr>
            <w:r>
              <w:rPr>
                <w:rFonts w:ascii="Calibri" w:hAnsi="Calibri"/>
                <w:color w:val="1F2B35"/>
                <w:sz w:val="16"/>
              </w:rPr>
              <w:t>1</w:t>
            </w:r>
          </w:p>
        </w:tc>
        <w:tc>
          <w:tcPr>
            <w:tcW w:type="dxa" w:w="6480"/>
            <w:vAlign w:val="center"/>
            <w:tcMar>
              <w:top w:w="80" w:type="dxa"/>
              <w:start w:w="120" w:type="dxa"/>
              <w:bottom w:w="80" w:type="dxa"/>
              <w:end w:w="120" w:type="dxa"/>
            </w:tcMar>
          </w:tcPr>
          <w:p>
            <w:pPr>
              <w:spacing w:after="0"/>
            </w:pPr>
            <w:r>
              <w:rPr>
                <w:rFonts w:ascii="Calibri" w:hAnsi="Calibri"/>
                <w:color w:val="1F2B35"/>
                <w:sz w:val="16"/>
              </w:rPr>
              <w:t>Actual R0 radiator; test first, preserve its complete external geometry.</w:t>
            </w:r>
          </w:p>
        </w:tc>
      </w:tr>
      <w:tr>
        <w:trPr>
          <w:cantSplit w:val="true"/>
        </w:trPr>
        <w:tc>
          <w:tcPr>
            <w:tcW w:type="dxa" w:w="1728"/>
            <w:vAlign w:val="center"/>
            <w:tcMar>
              <w:top w:w="80" w:type="dxa"/>
              <w:start w:w="120" w:type="dxa"/>
              <w:bottom w:w="80" w:type="dxa"/>
              <w:end w:w="120" w:type="dxa"/>
            </w:tcMar>
          </w:tcPr>
          <w:p>
            <w:pPr>
              <w:spacing w:after="0"/>
            </w:pPr>
            <w:r>
              <w:rPr>
                <w:rFonts w:ascii="Calibri" w:hAnsi="Calibri"/>
                <w:color w:val="1F2B35"/>
                <w:sz w:val="16"/>
              </w:rPr>
              <w:t>REUSE</w:t>
            </w:r>
          </w:p>
        </w:tc>
        <w:tc>
          <w:tcPr>
            <w:tcW w:type="dxa" w:w="1152"/>
            <w:vAlign w:val="center"/>
            <w:tcMar>
              <w:top w:w="80" w:type="dxa"/>
              <w:start w:w="120" w:type="dxa"/>
              <w:bottom w:w="80" w:type="dxa"/>
              <w:end w:w="120" w:type="dxa"/>
            </w:tcMar>
          </w:tcPr>
          <w:p>
            <w:pPr>
              <w:spacing w:after="0"/>
            </w:pPr>
            <w:r>
              <w:rPr>
                <w:rFonts w:ascii="Calibri" w:hAnsi="Calibri"/>
                <w:color w:val="1F2B35"/>
                <w:sz w:val="16"/>
              </w:rPr>
              <w:t>1</w:t>
            </w:r>
          </w:p>
        </w:tc>
        <w:tc>
          <w:tcPr>
            <w:tcW w:type="dxa" w:w="6480"/>
            <w:vAlign w:val="center"/>
            <w:tcMar>
              <w:top w:w="80" w:type="dxa"/>
              <w:start w:w="120" w:type="dxa"/>
              <w:bottom w:w="80" w:type="dxa"/>
              <w:end w:w="120" w:type="dxa"/>
            </w:tcMar>
          </w:tcPr>
          <w:p>
            <w:pPr>
              <w:spacing w:after="0"/>
            </w:pPr>
            <w:r>
              <w:rPr>
                <w:rFonts w:ascii="Calibri" w:hAnsi="Calibri"/>
                <w:color w:val="1F2B35"/>
                <w:sz w:val="16"/>
              </w:rPr>
              <w:t>Large rear 2H mechanical fan and shroud; inspect/recondition.</w:t>
            </w:r>
          </w:p>
        </w:tc>
      </w:tr>
      <w:tr>
        <w:trPr>
          <w:cantSplit w:val="true"/>
        </w:trPr>
        <w:tc>
          <w:tcPr>
            <w:tcW w:type="dxa" w:w="1728"/>
            <w:vAlign w:val="center"/>
            <w:tcMar>
              <w:top w:w="80" w:type="dxa"/>
              <w:start w:w="120" w:type="dxa"/>
              <w:bottom w:w="80" w:type="dxa"/>
              <w:end w:w="120" w:type="dxa"/>
            </w:tcMar>
          </w:tcPr>
          <w:p>
            <w:pPr>
              <w:spacing w:after="0"/>
            </w:pPr>
            <w:r>
              <w:rPr>
                <w:rFonts w:ascii="Calibri" w:hAnsi="Calibri"/>
                <w:color w:val="1F2B35"/>
                <w:sz w:val="16"/>
              </w:rPr>
              <w:t>REUSE IF PASS</w:t>
            </w:r>
          </w:p>
        </w:tc>
        <w:tc>
          <w:tcPr>
            <w:tcW w:type="dxa" w:w="1152"/>
            <w:vAlign w:val="center"/>
            <w:tcMar>
              <w:top w:w="80" w:type="dxa"/>
              <w:start w:w="120" w:type="dxa"/>
              <w:bottom w:w="80" w:type="dxa"/>
              <w:end w:w="120" w:type="dxa"/>
            </w:tcMar>
          </w:tcPr>
          <w:p>
            <w:pPr>
              <w:spacing w:after="0"/>
            </w:pPr>
            <w:r>
              <w:rPr>
                <w:rFonts w:ascii="Calibri" w:hAnsi="Calibri"/>
                <w:color w:val="1F2B35"/>
                <w:sz w:val="16"/>
              </w:rPr>
              <w:t>1</w:t>
            </w:r>
          </w:p>
        </w:tc>
        <w:tc>
          <w:tcPr>
            <w:tcW w:type="dxa" w:w="6480"/>
            <w:vAlign w:val="center"/>
            <w:tcMar>
              <w:top w:w="80" w:type="dxa"/>
              <w:start w:w="120" w:type="dxa"/>
              <w:bottom w:w="80" w:type="dxa"/>
              <w:end w:w="120" w:type="dxa"/>
            </w:tcMar>
          </w:tcPr>
          <w:p>
            <w:pPr>
              <w:spacing w:after="0"/>
            </w:pPr>
            <w:r>
              <w:rPr>
                <w:rFonts w:ascii="Calibri" w:hAnsi="Calibri"/>
                <w:color w:val="1F2B35"/>
                <w:sz w:val="16"/>
              </w:rPr>
              <w:t>Existing front electric fan as one half of the pair; otherwise service spare.</w:t>
            </w:r>
          </w:p>
        </w:tc>
      </w:tr>
      <w:tr>
        <w:trPr>
          <w:cantSplit w:val="true"/>
        </w:trPr>
        <w:tc>
          <w:tcPr>
            <w:tcW w:type="dxa" w:w="1728"/>
            <w:vAlign w:val="center"/>
            <w:tcMar>
              <w:top w:w="80" w:type="dxa"/>
              <w:start w:w="120" w:type="dxa"/>
              <w:bottom w:w="80" w:type="dxa"/>
              <w:end w:w="120" w:type="dxa"/>
            </w:tcMar>
          </w:tcPr>
          <w:p>
            <w:pPr>
              <w:spacing w:after="0"/>
            </w:pPr>
            <w:r>
              <w:rPr>
                <w:rFonts w:ascii="Calibri" w:hAnsi="Calibri"/>
                <w:color w:val="1F2B35"/>
                <w:sz w:val="16"/>
              </w:rPr>
              <w:t>REUSE IF PASS</w:t>
            </w:r>
          </w:p>
        </w:tc>
        <w:tc>
          <w:tcPr>
            <w:tcW w:type="dxa" w:w="1152"/>
            <w:vAlign w:val="center"/>
            <w:tcMar>
              <w:top w:w="80" w:type="dxa"/>
              <w:start w:w="120" w:type="dxa"/>
              <w:bottom w:w="80" w:type="dxa"/>
              <w:end w:w="120" w:type="dxa"/>
            </w:tcMar>
          </w:tcPr>
          <w:p>
            <w:pPr>
              <w:spacing w:after="0"/>
            </w:pPr>
            <w:r>
              <w:rPr>
                <w:rFonts w:ascii="Calibri" w:hAnsi="Calibri"/>
                <w:color w:val="1F2B35"/>
                <w:sz w:val="16"/>
              </w:rPr>
              <w:t>1</w:t>
            </w:r>
          </w:p>
        </w:tc>
        <w:tc>
          <w:tcPr>
            <w:tcW w:type="dxa" w:w="6480"/>
            <w:vAlign w:val="center"/>
            <w:tcMar>
              <w:top w:w="80" w:type="dxa"/>
              <w:start w:w="120" w:type="dxa"/>
              <w:bottom w:w="80" w:type="dxa"/>
              <w:end w:w="120" w:type="dxa"/>
            </w:tcMar>
          </w:tcPr>
          <w:p>
            <w:pPr>
              <w:spacing w:after="0"/>
            </w:pPr>
            <w:r>
              <w:rPr>
                <w:rFonts w:ascii="Calibri" w:hAnsi="Calibri"/>
                <w:color w:val="1F2B35"/>
                <w:sz w:val="16"/>
              </w:rPr>
              <w:t>Existing A/C condenser.</w:t>
            </w:r>
          </w:p>
        </w:tc>
      </w:tr>
      <w:tr>
        <w:trPr>
          <w:cantSplit w:val="true"/>
        </w:trPr>
        <w:tc>
          <w:tcPr>
            <w:tcW w:type="dxa" w:w="1728"/>
            <w:vAlign w:val="center"/>
            <w:tcMar>
              <w:top w:w="80" w:type="dxa"/>
              <w:start w:w="120" w:type="dxa"/>
              <w:bottom w:w="80" w:type="dxa"/>
              <w:end w:w="120" w:type="dxa"/>
            </w:tcMar>
          </w:tcPr>
          <w:p>
            <w:pPr>
              <w:spacing w:after="0"/>
            </w:pPr>
            <w:r>
              <w:rPr>
                <w:rFonts w:ascii="Calibri" w:hAnsi="Calibri"/>
                <w:color w:val="1F2B35"/>
                <w:sz w:val="16"/>
              </w:rPr>
              <w:t>REUSE</w:t>
            </w:r>
          </w:p>
        </w:tc>
        <w:tc>
          <w:tcPr>
            <w:tcW w:type="dxa" w:w="1152"/>
            <w:vAlign w:val="center"/>
            <w:tcMar>
              <w:top w:w="80" w:type="dxa"/>
              <w:start w:w="120" w:type="dxa"/>
              <w:bottom w:w="80" w:type="dxa"/>
              <w:end w:w="120" w:type="dxa"/>
            </w:tcMar>
          </w:tcPr>
          <w:p>
            <w:pPr>
              <w:spacing w:after="0"/>
            </w:pPr>
            <w:r>
              <w:rPr>
                <w:rFonts w:ascii="Calibri" w:hAnsi="Calibri"/>
                <w:color w:val="1F2B35"/>
                <w:sz w:val="16"/>
              </w:rPr>
              <w:t>1</w:t>
            </w:r>
          </w:p>
        </w:tc>
        <w:tc>
          <w:tcPr>
            <w:tcW w:type="dxa" w:w="6480"/>
            <w:vAlign w:val="center"/>
            <w:tcMar>
              <w:top w:w="80" w:type="dxa"/>
              <w:start w:w="120" w:type="dxa"/>
              <w:bottom w:w="80" w:type="dxa"/>
              <w:end w:w="120" w:type="dxa"/>
            </w:tcMar>
          </w:tcPr>
          <w:p>
            <w:pPr>
              <w:spacing w:after="0"/>
            </w:pPr>
            <w:r>
              <w:rPr>
                <w:rFonts w:ascii="Calibri" w:hAnsi="Calibri"/>
                <w:color w:val="1F2B35"/>
                <w:sz w:val="16"/>
              </w:rPr>
              <w:t>Stone guard and existing covered relay/MIDI carrier arrangement.</w:t>
            </w:r>
          </w:p>
        </w:tc>
      </w:tr>
      <w:tr>
        <w:trPr>
          <w:cantSplit w:val="true"/>
        </w:trPr>
        <w:tc>
          <w:tcPr>
            <w:tcW w:type="dxa" w:w="1728"/>
            <w:vAlign w:val="center"/>
            <w:tcMar>
              <w:top w:w="80" w:type="dxa"/>
              <w:start w:w="120" w:type="dxa"/>
              <w:bottom w:w="80" w:type="dxa"/>
              <w:end w:w="120" w:type="dxa"/>
            </w:tcMar>
          </w:tcPr>
          <w:p>
            <w:pPr>
              <w:spacing w:after="0"/>
            </w:pPr>
            <w:r>
              <w:rPr>
                <w:rFonts w:ascii="Calibri" w:hAnsi="Calibri"/>
                <w:color w:val="1F2B35"/>
                <w:sz w:val="16"/>
              </w:rPr>
              <w:t>BUY PREFERRED</w:t>
            </w:r>
          </w:p>
        </w:tc>
        <w:tc>
          <w:tcPr>
            <w:tcW w:type="dxa" w:w="1152"/>
            <w:vAlign w:val="center"/>
            <w:tcMar>
              <w:top w:w="80" w:type="dxa"/>
              <w:start w:w="120" w:type="dxa"/>
              <w:bottom w:w="80" w:type="dxa"/>
              <w:end w:w="120" w:type="dxa"/>
            </w:tcMar>
          </w:tcPr>
          <w:p>
            <w:pPr>
              <w:spacing w:after="0"/>
            </w:pPr>
            <w:r>
              <w:rPr>
                <w:rFonts w:ascii="Calibri" w:hAnsi="Calibri"/>
                <w:color w:val="1F2B35"/>
                <w:sz w:val="16"/>
              </w:rPr>
              <w:t>1</w:t>
            </w:r>
          </w:p>
        </w:tc>
        <w:tc>
          <w:tcPr>
            <w:tcW w:type="dxa" w:w="6480"/>
            <w:vAlign w:val="center"/>
            <w:tcMar>
              <w:top w:w="80" w:type="dxa"/>
              <w:start w:w="120" w:type="dxa"/>
              <w:bottom w:w="80" w:type="dxa"/>
              <w:end w:w="120" w:type="dxa"/>
            </w:tcMar>
          </w:tcPr>
          <w:p>
            <w:pPr>
              <w:spacing w:after="0"/>
            </w:pPr>
            <w:r>
              <w:rPr>
                <w:rFonts w:ascii="Calibri" w:hAnsi="Calibri"/>
                <w:color w:val="1F2B35"/>
                <w:sz w:val="16"/>
              </w:rPr>
              <w:t>True matching Toyota/Denso-family twin for accepted existing fan, with plug/pigtail.</w:t>
            </w:r>
          </w:p>
        </w:tc>
      </w:tr>
      <w:tr>
        <w:trPr>
          <w:cantSplit w:val="true"/>
        </w:trPr>
        <w:tc>
          <w:tcPr>
            <w:tcW w:type="dxa" w:w="1728"/>
            <w:vAlign w:val="center"/>
            <w:tcMar>
              <w:top w:w="80" w:type="dxa"/>
              <w:start w:w="120" w:type="dxa"/>
              <w:bottom w:w="80" w:type="dxa"/>
              <w:end w:w="120" w:type="dxa"/>
            </w:tcMar>
          </w:tcPr>
          <w:p>
            <w:pPr>
              <w:spacing w:after="0"/>
            </w:pPr>
            <w:r>
              <w:rPr>
                <w:rFonts w:ascii="Calibri" w:hAnsi="Calibri"/>
                <w:color w:val="1F2B35"/>
                <w:sz w:val="16"/>
              </w:rPr>
              <w:t>BUY FALLBACK</w:t>
            </w:r>
          </w:p>
        </w:tc>
        <w:tc>
          <w:tcPr>
            <w:tcW w:type="dxa" w:w="1152"/>
            <w:vAlign w:val="center"/>
            <w:tcMar>
              <w:top w:w="80" w:type="dxa"/>
              <w:start w:w="120" w:type="dxa"/>
              <w:bottom w:w="80" w:type="dxa"/>
              <w:end w:w="120" w:type="dxa"/>
            </w:tcMar>
          </w:tcPr>
          <w:p>
            <w:pPr>
              <w:spacing w:after="0"/>
            </w:pPr>
            <w:r>
              <w:rPr>
                <w:rFonts w:ascii="Calibri" w:hAnsi="Calibri"/>
                <w:color w:val="1F2B35"/>
                <w:sz w:val="16"/>
              </w:rPr>
              <w:t>2</w:t>
            </w:r>
          </w:p>
        </w:tc>
        <w:tc>
          <w:tcPr>
            <w:tcW w:type="dxa" w:w="6480"/>
            <w:vAlign w:val="center"/>
            <w:tcMar>
              <w:top w:w="80" w:type="dxa"/>
              <w:start w:w="120" w:type="dxa"/>
              <w:bottom w:w="80" w:type="dxa"/>
              <w:end w:w="120" w:type="dxa"/>
            </w:tcMar>
          </w:tcPr>
          <w:p>
            <w:pPr>
              <w:spacing w:after="0"/>
            </w:pPr>
            <w:r>
              <w:rPr>
                <w:rFonts w:ascii="Calibri" w:hAnsi="Calibri"/>
                <w:color w:val="1F2B35"/>
                <w:sz w:val="16"/>
              </w:rPr>
              <w:t>Physically matched Toyota/Denso-family complete fan pair if the existing fan cannot be matched/accepted.</w:t>
            </w:r>
          </w:p>
        </w:tc>
      </w:tr>
      <w:tr>
        <w:trPr>
          <w:cantSplit w:val="true"/>
        </w:trPr>
        <w:tc>
          <w:tcPr>
            <w:tcW w:type="dxa" w:w="1728"/>
            <w:vAlign w:val="center"/>
            <w:tcMar>
              <w:top w:w="80" w:type="dxa"/>
              <w:start w:w="120" w:type="dxa"/>
              <w:bottom w:w="80" w:type="dxa"/>
              <w:end w:w="120" w:type="dxa"/>
            </w:tcMar>
          </w:tcPr>
          <w:p>
            <w:pPr>
              <w:spacing w:after="0"/>
            </w:pPr>
            <w:r>
              <w:rPr>
                <w:rFonts w:ascii="Calibri" w:hAnsi="Calibri"/>
                <w:color w:val="1F2B35"/>
                <w:sz w:val="16"/>
              </w:rPr>
              <w:t>BUY</w:t>
            </w:r>
          </w:p>
        </w:tc>
        <w:tc>
          <w:tcPr>
            <w:tcW w:type="dxa" w:w="1152"/>
            <w:vAlign w:val="center"/>
            <w:tcMar>
              <w:top w:w="80" w:type="dxa"/>
              <w:start w:w="120" w:type="dxa"/>
              <w:bottom w:w="80" w:type="dxa"/>
              <w:end w:w="120" w:type="dxa"/>
            </w:tcMar>
          </w:tcPr>
          <w:p>
            <w:pPr>
              <w:spacing w:after="0"/>
            </w:pPr>
            <w:r>
              <w:rPr>
                <w:rFonts w:ascii="Calibri" w:hAnsi="Calibri"/>
                <w:color w:val="1F2B35"/>
                <w:sz w:val="16"/>
              </w:rPr>
              <w:t>1</w:t>
            </w:r>
          </w:p>
        </w:tc>
        <w:tc>
          <w:tcPr>
            <w:tcW w:type="dxa" w:w="6480"/>
            <w:vAlign w:val="center"/>
            <w:tcMar>
              <w:top w:w="80" w:type="dxa"/>
              <w:start w:w="120" w:type="dxa"/>
              <w:bottom w:w="80" w:type="dxa"/>
              <w:end w:w="120" w:type="dxa"/>
            </w:tcMar>
          </w:tcPr>
          <w:p>
            <w:pPr>
              <w:spacing w:after="0"/>
            </w:pPr>
            <w:r>
              <w:rPr>
                <w:rFonts w:ascii="Calibri" w:hAnsi="Calibri"/>
                <w:color w:val="1F2B35"/>
                <w:sz w:val="16"/>
              </w:rPr>
              <w:t>Compact CAC after W0/P0 and routing release; include pressure-test evidence.</w:t>
            </w:r>
          </w:p>
        </w:tc>
      </w:tr>
      <w:tr>
        <w:trPr>
          <w:cantSplit w:val="true"/>
        </w:trPr>
        <w:tc>
          <w:tcPr>
            <w:tcW w:type="dxa" w:w="1728"/>
            <w:vAlign w:val="center"/>
            <w:tcMar>
              <w:top w:w="80" w:type="dxa"/>
              <w:start w:w="120" w:type="dxa"/>
              <w:bottom w:w="80" w:type="dxa"/>
              <w:end w:w="120" w:type="dxa"/>
            </w:tcMar>
          </w:tcPr>
          <w:p>
            <w:pPr>
              <w:spacing w:after="0"/>
            </w:pPr>
            <w:r>
              <w:rPr>
                <w:rFonts w:ascii="Calibri" w:hAnsi="Calibri"/>
                <w:color w:val="1F2B35"/>
                <w:sz w:val="16"/>
              </w:rPr>
              <w:t>BUY / FABRICATE</w:t>
            </w:r>
          </w:p>
        </w:tc>
        <w:tc>
          <w:tcPr>
            <w:tcW w:type="dxa" w:w="1152"/>
            <w:vAlign w:val="center"/>
            <w:tcMar>
              <w:top w:w="80" w:type="dxa"/>
              <w:start w:w="120" w:type="dxa"/>
              <w:bottom w:w="80" w:type="dxa"/>
              <w:end w:w="120" w:type="dxa"/>
            </w:tcMar>
          </w:tcPr>
          <w:p>
            <w:pPr>
              <w:spacing w:after="0"/>
            </w:pPr>
            <w:r>
              <w:rPr>
                <w:rFonts w:ascii="Calibri" w:hAnsi="Calibri"/>
                <w:color w:val="1F2B35"/>
                <w:sz w:val="16"/>
              </w:rPr>
              <w:t>1 set</w:t>
            </w:r>
          </w:p>
        </w:tc>
        <w:tc>
          <w:tcPr>
            <w:tcW w:type="dxa" w:w="6480"/>
            <w:vAlign w:val="center"/>
            <w:tcMar>
              <w:top w:w="80" w:type="dxa"/>
              <w:start w:w="120" w:type="dxa"/>
              <w:bottom w:w="80" w:type="dxa"/>
              <w:end w:w="120" w:type="dxa"/>
            </w:tcMar>
          </w:tcPr>
          <w:p>
            <w:pPr>
              <w:spacing w:after="0"/>
            </w:pPr>
            <w:r>
              <w:rPr>
                <w:rFonts w:ascii="Calibri" w:hAnsi="Calibri"/>
                <w:color w:val="1F2B35"/>
                <w:sz w:val="16"/>
              </w:rPr>
              <w:t>Centred fan carrier; split auxiliary carrier/divider; seals, edging, P-clips and isolators.</w:t>
            </w:r>
          </w:p>
        </w:tc>
      </w:tr>
      <w:tr>
        <w:trPr>
          <w:cantSplit w:val="true"/>
        </w:trPr>
        <w:tc>
          <w:tcPr>
            <w:tcW w:type="dxa" w:w="1728"/>
            <w:vAlign w:val="center"/>
            <w:tcMar>
              <w:top w:w="80" w:type="dxa"/>
              <w:start w:w="120" w:type="dxa"/>
              <w:bottom w:w="80" w:type="dxa"/>
              <w:end w:w="120" w:type="dxa"/>
            </w:tcMar>
          </w:tcPr>
          <w:p>
            <w:pPr>
              <w:spacing w:after="0"/>
            </w:pPr>
            <w:r>
              <w:rPr>
                <w:rFonts w:ascii="Calibri" w:hAnsi="Calibri"/>
                <w:color w:val="1F2B35"/>
                <w:sz w:val="16"/>
              </w:rPr>
              <w:t>BUY</w:t>
            </w:r>
          </w:p>
        </w:tc>
        <w:tc>
          <w:tcPr>
            <w:tcW w:type="dxa" w:w="1152"/>
            <w:vAlign w:val="center"/>
            <w:tcMar>
              <w:top w:w="80" w:type="dxa"/>
              <w:start w:w="120" w:type="dxa"/>
              <w:bottom w:w="80" w:type="dxa"/>
              <w:end w:w="120" w:type="dxa"/>
            </w:tcMar>
          </w:tcPr>
          <w:p>
            <w:pPr>
              <w:spacing w:after="0"/>
            </w:pPr>
            <w:r>
              <w:rPr>
                <w:rFonts w:ascii="Calibri" w:hAnsi="Calibri"/>
                <w:color w:val="1F2B35"/>
                <w:sz w:val="16"/>
              </w:rPr>
              <w:t>2 assemblies</w:t>
            </w:r>
          </w:p>
        </w:tc>
        <w:tc>
          <w:tcPr>
            <w:tcW w:type="dxa" w:w="6480"/>
            <w:vAlign w:val="center"/>
            <w:tcMar>
              <w:top w:w="80" w:type="dxa"/>
              <w:start w:w="120" w:type="dxa"/>
              <w:bottom w:w="80" w:type="dxa"/>
              <w:end w:w="120" w:type="dxa"/>
            </w:tcMar>
          </w:tcPr>
          <w:p>
            <w:pPr>
              <w:spacing w:after="0"/>
            </w:pPr>
            <w:r>
              <w:rPr>
                <w:rFonts w:ascii="Calibri" w:hAnsi="Calibri"/>
                <w:color w:val="1F2B35"/>
                <w:sz w:val="16"/>
              </w:rPr>
              <w:t>Two M8 top-locator assemblies total; one per exact original horizontal top hole.</w:t>
            </w:r>
          </w:p>
        </w:tc>
      </w:tr>
      <w:tr>
        <w:trPr>
          <w:cantSplit w:val="true"/>
        </w:trPr>
        <w:tc>
          <w:tcPr>
            <w:tcW w:type="dxa" w:w="1728"/>
            <w:vAlign w:val="center"/>
            <w:tcMar>
              <w:top w:w="80" w:type="dxa"/>
              <w:start w:w="120" w:type="dxa"/>
              <w:bottom w:w="80" w:type="dxa"/>
              <w:end w:w="120" w:type="dxa"/>
            </w:tcMar>
          </w:tcPr>
          <w:p>
            <w:pPr>
              <w:spacing w:after="0"/>
            </w:pPr>
            <w:r>
              <w:rPr>
                <w:rFonts w:ascii="Calibri" w:hAnsi="Calibri"/>
                <w:color w:val="1F2B35"/>
                <w:sz w:val="16"/>
              </w:rPr>
              <w:t>BUY</w:t>
            </w:r>
          </w:p>
        </w:tc>
        <w:tc>
          <w:tcPr>
            <w:tcW w:type="dxa" w:w="1152"/>
            <w:vAlign w:val="center"/>
            <w:tcMar>
              <w:top w:w="80" w:type="dxa"/>
              <w:start w:w="120" w:type="dxa"/>
              <w:bottom w:w="80" w:type="dxa"/>
              <w:end w:w="120" w:type="dxa"/>
            </w:tcMar>
          </w:tcPr>
          <w:p>
            <w:pPr>
              <w:spacing w:after="0"/>
            </w:pPr>
            <w:r>
              <w:rPr>
                <w:rFonts w:ascii="Calibri" w:hAnsi="Calibri"/>
                <w:color w:val="1F2B35"/>
                <w:sz w:val="16"/>
              </w:rPr>
              <w:t>2</w:t>
            </w:r>
          </w:p>
        </w:tc>
        <w:tc>
          <w:tcPr>
            <w:tcW w:type="dxa" w:w="6480"/>
            <w:vAlign w:val="center"/>
            <w:tcMar>
              <w:top w:w="80" w:type="dxa"/>
              <w:start w:w="120" w:type="dxa"/>
              <w:bottom w:w="80" w:type="dxa"/>
              <w:end w:w="120" w:type="dxa"/>
            </w:tcMar>
          </w:tcPr>
          <w:p>
            <w:pPr>
              <w:spacing w:after="0"/>
            </w:pPr>
            <w:r>
              <w:rPr>
                <w:rFonts w:ascii="Calibri" w:hAnsi="Calibri"/>
                <w:color w:val="1F2B35"/>
                <w:sz w:val="16"/>
              </w:rPr>
              <w:t>Lower radiator rubber saddles matched to R0.</w:t>
            </w:r>
          </w:p>
        </w:tc>
      </w:tr>
      <w:tr>
        <w:trPr>
          <w:cantSplit w:val="true"/>
        </w:trPr>
        <w:tc>
          <w:tcPr>
            <w:tcW w:type="dxa" w:w="1728"/>
            <w:vAlign w:val="center"/>
            <w:tcMar>
              <w:top w:w="80" w:type="dxa"/>
              <w:start w:w="120" w:type="dxa"/>
              <w:bottom w:w="80" w:type="dxa"/>
              <w:end w:w="120" w:type="dxa"/>
            </w:tcMar>
          </w:tcPr>
          <w:p>
            <w:pPr>
              <w:spacing w:after="0"/>
            </w:pPr>
            <w:r>
              <w:rPr>
                <w:rFonts w:ascii="Calibri" w:hAnsi="Calibri"/>
                <w:color w:val="1F2B35"/>
                <w:sz w:val="16"/>
              </w:rPr>
              <w:t>BUY AS MEASURED</w:t>
            </w:r>
          </w:p>
        </w:tc>
        <w:tc>
          <w:tcPr>
            <w:tcW w:type="dxa" w:w="1152"/>
            <w:vAlign w:val="center"/>
            <w:tcMar>
              <w:top w:w="80" w:type="dxa"/>
              <w:start w:w="120" w:type="dxa"/>
              <w:bottom w:w="80" w:type="dxa"/>
              <w:end w:w="120" w:type="dxa"/>
            </w:tcMar>
          </w:tcPr>
          <w:p>
            <w:pPr>
              <w:spacing w:after="0"/>
            </w:pPr>
            <w:r>
              <w:rPr>
                <w:rFonts w:ascii="Calibri" w:hAnsi="Calibri"/>
                <w:color w:val="1F2B35"/>
                <w:sz w:val="16"/>
              </w:rPr>
              <w:t>2 branches</w:t>
            </w:r>
          </w:p>
        </w:tc>
        <w:tc>
          <w:tcPr>
            <w:tcW w:type="dxa" w:w="6480"/>
            <w:vAlign w:val="center"/>
            <w:tcMar>
              <w:top w:w="80" w:type="dxa"/>
              <w:start w:w="120" w:type="dxa"/>
              <w:bottom w:w="80" w:type="dxa"/>
              <w:end w:w="120" w:type="dxa"/>
            </w:tcMar>
          </w:tcPr>
          <w:p>
            <w:pPr>
              <w:spacing w:after="0"/>
            </w:pPr>
            <w:r>
              <w:rPr>
                <w:rFonts w:ascii="Calibri" w:hAnsi="Calibri"/>
                <w:color w:val="1F2B35"/>
                <w:sz w:val="16"/>
              </w:rPr>
              <w:t>Relays, MIDI/fuses, cable, connectors, earths and sleeving sized from measured currents.</w:t>
            </w:r>
          </w:p>
        </w:tc>
      </w:tr>
    </w:tbl>
    <w:tbl>
      <w:tblPr>
        <w:tblW w:type="dxa" w:w="9360"/>
        <w:jc w:val="center"/>
        <w:tblLook w:firstColumn="1" w:firstRow="1" w:lastColumn="0" w:lastRow="0" w:noHBand="0" w:noVBand="1" w:val="04A0"/>
        <w:tblInd w:w="120" w:type="dxa"/>
      </w:tblPr>
      <w:tblGrid>
        <w:gridCol w:w="9360"/>
      </w:tblGrid>
      <w:tr>
        <w:trPr>
          <w:cantSplit w:val="true"/>
        </w:trPr>
        <w:tc>
          <w:tcPr>
            <w:tcW w:type="dxa" w:w="9360"/>
            <w:shd w:fill="FFF4DD"/>
            <w:tcMar>
              <w:top w:w="130" w:type="dxa"/>
              <w:start w:w="160" w:type="dxa"/>
              <w:bottom w:w="130" w:type="dxa"/>
              <w:end w:w="160" w:type="dxa"/>
            </w:tcMar>
            <w:tcBorders>
              <w:top w:val="single" w:sz="10" w:color="C28B28"/>
              <w:left w:val="single" w:sz="10" w:color="C28B28"/>
              <w:bottom w:val="single" w:sz="10" w:color="C28B28"/>
              <w:right w:val="single" w:sz="10" w:color="C28B28"/>
            </w:tcBorders>
          </w:tcPr>
          <w:p>
            <w:pPr>
              <w:spacing w:after="0"/>
            </w:pPr>
            <w:r>
              <w:rPr>
                <w:b/>
                <w:color w:val="C28B28"/>
              </w:rPr>
              <w:t>WHAT NOT TO BUY</w:t>
              <w:br/>
            </w:r>
            <w:r>
              <w:t>Do not buy a second engine radiator. Do not buy two extra auxiliary radiators. Do not buy a guessed fan diameter or fixed Prado part number. Prado/Land Cruiser/Toyota breaker stock is only the practical sample-matching pool.</w:t>
            </w:r>
          </w:p>
        </w:tc>
      </w:tr>
    </w:tbl>
    <w:p>
      <w:pPr>
        <w:spacing w:after="0" w:line="72" w:lineRule="auto"/>
      </w:pPr>
    </w:p>
    <w:p>
      <w:pPr>
        <w:pStyle w:val="Heading1"/>
        <w:keepNext/>
        <w:pageBreakBefore/>
      </w:pPr>
      <w:r>
        <w:t>9. Fabrication and test sequence</w:t>
      </w:r>
    </w:p>
    <w:p>
      <w:pPr>
        <w:spacing w:after="80"/>
        <w:ind w:left="540" w:hanging="360"/>
      </w:pPr>
      <w:r>
        <w:rPr>
          <w:b/>
        </w:rPr>
        <w:t xml:space="preserve">1. </w:t>
      </w:r>
      <w:r>
        <w:t>Photograph/tag R0, guard, rear fan/shroud, existing electric fan, condenser and existing covered electrical arrangement.</w:t>
      </w:r>
    </w:p>
    <w:p>
      <w:pPr>
        <w:spacing w:after="80"/>
        <w:ind w:left="540" w:hanging="360"/>
      </w:pPr>
      <w:r>
        <w:rPr>
          <w:b/>
        </w:rPr>
        <w:t xml:space="preserve">2. </w:t>
      </w:r>
      <w:r>
        <w:t>Record W0, P0, R0-W/H/D, Wc, F, g, C0, B0, lower saddles, engine-fan sweep and every pipe/cable/service envelope.</w:t>
      </w:r>
    </w:p>
    <w:p>
      <w:pPr>
        <w:spacing w:after="80"/>
        <w:ind w:left="540" w:hanging="360"/>
      </w:pPr>
      <w:r>
        <w:rPr>
          <w:b/>
        </w:rPr>
        <w:t xml:space="preserve">3. </w:t>
      </w:r>
      <w:r>
        <w:t>Clean and test R0. Refurbish it; recore only if a recorded failure earns that work. Test the condenser and existing fans.</w:t>
      </w:r>
    </w:p>
    <w:p>
      <w:pPr>
        <w:spacing w:after="80"/>
        <w:ind w:left="540" w:hanging="360"/>
      </w:pPr>
      <w:r>
        <w:rPr>
          <w:b/>
        </w:rPr>
        <w:t xml:space="preserve">4. </w:t>
      </w:r>
      <w:r>
        <w:t>Find a true fan twin or release a matched pair. Bench-check rotation, start/run current and condition.</w:t>
      </w:r>
    </w:p>
    <w:p>
      <w:pPr>
        <w:spacing w:after="80"/>
        <w:ind w:left="540" w:hanging="360"/>
      </w:pPr>
      <w:r>
        <w:rPr>
          <w:b/>
        </w:rPr>
        <w:t xml:space="preserve">5. </w:t>
      </w:r>
      <w:r>
        <w:t>Mock up the opaque full pack 1:1 with grille/front panel, bonnet/latch, guard, fan frames, auxiliary cores/ports, R0, rear shroud/fan, hoses, drier, charge pipes and closed fuse/relay carrier.</w:t>
      </w:r>
    </w:p>
    <w:p>
      <w:pPr>
        <w:spacing w:after="80"/>
        <w:ind w:left="540" w:hanging="360"/>
      </w:pPr>
      <w:r>
        <w:rPr>
          <w:b/>
        </w:rPr>
        <w:t xml:space="preserve">6. </w:t>
      </w:r>
      <w:r>
        <w:t>Transfer B0 only to the two removable R0-side ears. Fit lower saddles; insert the two vertical M8 bolts through the exact horizontal top-return holes without forcing alignment.</w:t>
      </w:r>
    </w:p>
    <w:p>
      <w:pPr>
        <w:spacing w:after="80"/>
        <w:ind w:left="540" w:hanging="360"/>
      </w:pPr>
      <w:r>
        <w:rPr>
          <w:b/>
        </w:rPr>
        <w:t xml:space="preserve">7. </w:t>
      </w:r>
      <w:r>
        <w:t>Fabricate the minimum removable fan and split auxiliary carriers. Seal edge bypass and the central divider. Do not pass ties through fins or load one core from another.</w:t>
      </w:r>
    </w:p>
    <w:p>
      <w:pPr>
        <w:spacing w:after="80"/>
        <w:ind w:left="540" w:hanging="360"/>
      </w:pPr>
      <w:r>
        <w:rPr>
          <w:b/>
        </w:rPr>
        <w:t xml:space="preserve">8. </w:t>
      </w:r>
      <w:r>
        <w:t>Measure installed front-pair airflow at 13.5 V through the finished stack. Correct and repeat until ≥3,000 m³/h.</w:t>
      </w:r>
    </w:p>
    <w:p>
      <w:pPr>
        <w:spacing w:after="80"/>
        <w:ind w:left="540" w:hanging="360"/>
      </w:pPr>
      <w:r>
        <w:rPr>
          <w:b/>
        </w:rPr>
        <w:t xml:space="preserve">9. </w:t>
      </w:r>
      <w:r>
        <w:t>Pressure/flow/electrical check, then instrument hot-idle A/C and loaded 50 °C testing or documented equivalent simulation plus hottest available road test.</w:t>
      </w:r>
    </w:p>
    <w:p>
      <w:pPr>
        <w:pStyle w:val="Heading1"/>
        <w:keepNext/>
        <w:pageBreakBefore/>
      </w:pPr>
      <w:r>
        <w:t>10. Acceptance record</w:t>
      </w:r>
    </w:p>
    <w:tbl>
      <w:tblPr>
        <w:tblStyle w:val="TableGrid"/>
        <w:tblW w:type="dxa" w:w="9360"/>
        <w:jc w:val="center"/>
        <w:tblLook w:firstColumn="1" w:firstRow="1" w:lastColumn="0" w:lastRow="0" w:noHBand="0" w:noVBand="1" w:val="04A0"/>
        <w:tblInd w:w="120" w:type="dxa"/>
      </w:tblPr>
      <w:tblGrid>
        <w:gridCol w:w="3120"/>
        <w:gridCol w:w="3120"/>
        <w:gridCol w:w="3120"/>
      </w:tblGrid>
      <w:tr>
        <w:trPr>
          <w:tblHeader w:val="true"/>
          <w:cantSplit w:val="true"/>
        </w:trPr>
        <w:tc>
          <w:tcPr>
            <w:tcW w:type="dxa" w:w="2376"/>
            <w:shd w:fill="E8EEF5"/>
            <w:tcMar>
              <w:top w:w="80" w:type="dxa"/>
              <w:start w:w="120" w:type="dxa"/>
              <w:bottom w:w="80" w:type="dxa"/>
              <w:end w:w="120" w:type="dxa"/>
            </w:tcMar>
          </w:tcPr>
          <w:p>
            <w:pPr>
              <w:spacing w:after="0"/>
            </w:pPr>
            <w:r>
              <w:rPr>
                <w:rFonts w:ascii="Calibri" w:hAnsi="Calibri"/>
                <w:b/>
                <w:color w:val="17324D"/>
                <w:sz w:val="16"/>
              </w:rPr>
              <w:t>Gate</w:t>
            </w:r>
          </w:p>
        </w:tc>
        <w:tc>
          <w:tcPr>
            <w:tcW w:type="dxa" w:w="5688"/>
            <w:shd w:fill="E8EEF5"/>
            <w:tcMar>
              <w:top w:w="80" w:type="dxa"/>
              <w:start w:w="120" w:type="dxa"/>
              <w:bottom w:w="80" w:type="dxa"/>
              <w:end w:w="120" w:type="dxa"/>
            </w:tcMar>
          </w:tcPr>
          <w:p>
            <w:pPr>
              <w:spacing w:after="0"/>
            </w:pPr>
            <w:r>
              <w:rPr>
                <w:rFonts w:ascii="Calibri" w:hAnsi="Calibri"/>
                <w:b/>
                <w:color w:val="17324D"/>
                <w:sz w:val="16"/>
              </w:rPr>
              <w:t>Pass evidence</w:t>
            </w:r>
          </w:p>
        </w:tc>
        <w:tc>
          <w:tcPr>
            <w:tcW w:type="dxa" w:w="1296"/>
            <w:shd w:fill="E8EEF5"/>
            <w:tcMar>
              <w:top w:w="80" w:type="dxa"/>
              <w:start w:w="120" w:type="dxa"/>
              <w:bottom w:w="80" w:type="dxa"/>
              <w:end w:w="120" w:type="dxa"/>
            </w:tcMar>
          </w:tcPr>
          <w:p>
            <w:pPr>
              <w:spacing w:after="0"/>
            </w:pPr>
            <w:r>
              <w:rPr>
                <w:rFonts w:ascii="Calibri" w:hAnsi="Calibri"/>
                <w:b/>
                <w:color w:val="17324D"/>
                <w:sz w:val="16"/>
              </w:rPr>
              <w:t>Initial/date</w:t>
            </w:r>
          </w:p>
        </w:tc>
      </w:tr>
      <w:tr>
        <w:trPr>
          <w:cantSplit w:val="true"/>
        </w:trPr>
        <w:tc>
          <w:tcPr>
            <w:tcW w:type="dxa" w:w="2376"/>
            <w:vAlign w:val="center"/>
            <w:tcMar>
              <w:top w:w="80" w:type="dxa"/>
              <w:start w:w="120" w:type="dxa"/>
              <w:bottom w:w="80" w:type="dxa"/>
              <w:end w:w="120" w:type="dxa"/>
            </w:tcMar>
          </w:tcPr>
          <w:p>
            <w:pPr>
              <w:spacing w:after="0"/>
            </w:pPr>
            <w:r>
              <w:rPr>
                <w:rFonts w:ascii="Calibri" w:hAnsi="Calibri"/>
                <w:color w:val="1F2B35"/>
                <w:sz w:val="16"/>
              </w:rPr>
              <w:t>R0 identity/condition</w:t>
            </w:r>
          </w:p>
        </w:tc>
        <w:tc>
          <w:tcPr>
            <w:tcW w:type="dxa" w:w="5688"/>
            <w:vAlign w:val="center"/>
            <w:tcMar>
              <w:top w:w="80" w:type="dxa"/>
              <w:start w:w="120" w:type="dxa"/>
              <w:bottom w:w="80" w:type="dxa"/>
              <w:end w:w="120" w:type="dxa"/>
            </w:tcMar>
          </w:tcPr>
          <w:p>
            <w:pPr>
              <w:spacing w:after="0"/>
            </w:pPr>
            <w:r>
              <w:rPr>
                <w:rFonts w:ascii="Calibri" w:hAnsi="Calibri"/>
                <w:color w:val="1F2B35"/>
                <w:sz w:val="16"/>
              </w:rPr>
              <w:t>Geometry record + pressure/flow result; recore reason if applicable.</w:t>
            </w:r>
          </w:p>
        </w:tc>
        <w:tc>
          <w:tcPr>
            <w:tcW w:type="dxa" w:w="1296"/>
            <w:vAlign w:val="center"/>
            <w:tcMar>
              <w:top w:w="80" w:type="dxa"/>
              <w:start w:w="120" w:type="dxa"/>
              <w:bottom w:w="80" w:type="dxa"/>
              <w:end w:w="120" w:type="dxa"/>
            </w:tcMar>
          </w:tcPr>
          <w:p>
            <w:pPr>
              <w:spacing w:after="0"/>
            </w:pPr>
            <w:r>
              <w:rPr>
                <w:rFonts w:ascii="Calibri" w:hAnsi="Calibri"/>
                <w:color w:val="1F2B35"/>
                <w:sz w:val="16"/>
              </w:rPr>
              <w:t>__________</w:t>
            </w:r>
          </w:p>
        </w:tc>
      </w:tr>
      <w:tr>
        <w:trPr>
          <w:cantSplit w:val="true"/>
        </w:trPr>
        <w:tc>
          <w:tcPr>
            <w:tcW w:type="dxa" w:w="2376"/>
            <w:vAlign w:val="center"/>
            <w:tcMar>
              <w:top w:w="80" w:type="dxa"/>
              <w:start w:w="120" w:type="dxa"/>
              <w:bottom w:w="80" w:type="dxa"/>
              <w:end w:w="120" w:type="dxa"/>
            </w:tcMar>
          </w:tcPr>
          <w:p>
            <w:pPr>
              <w:spacing w:after="0"/>
            </w:pPr>
            <w:r>
              <w:rPr>
                <w:rFonts w:ascii="Calibri" w:hAnsi="Calibri"/>
                <w:color w:val="1F2B35"/>
                <w:sz w:val="16"/>
              </w:rPr>
              <w:t>Matching front pair</w:t>
            </w:r>
          </w:p>
        </w:tc>
        <w:tc>
          <w:tcPr>
            <w:tcW w:type="dxa" w:w="5688"/>
            <w:vAlign w:val="center"/>
            <w:tcMar>
              <w:top w:w="80" w:type="dxa"/>
              <w:start w:w="120" w:type="dxa"/>
              <w:bottom w:w="80" w:type="dxa"/>
              <w:end w:w="120" w:type="dxa"/>
            </w:tcMar>
          </w:tcPr>
          <w:p>
            <w:pPr>
              <w:spacing w:after="0"/>
            </w:pPr>
            <w:r>
              <w:rPr>
                <w:rFonts w:ascii="Calibri" w:hAnsi="Calibri"/>
                <w:color w:val="1F2B35"/>
                <w:sz w:val="16"/>
              </w:rPr>
              <w:t>Two equal envelopes; rotation/current/condition records; centred formula complete.</w:t>
            </w:r>
          </w:p>
        </w:tc>
        <w:tc>
          <w:tcPr>
            <w:tcW w:type="dxa" w:w="1296"/>
            <w:vAlign w:val="center"/>
            <w:tcMar>
              <w:top w:w="80" w:type="dxa"/>
              <w:start w:w="120" w:type="dxa"/>
              <w:bottom w:w="80" w:type="dxa"/>
              <w:end w:w="120" w:type="dxa"/>
            </w:tcMar>
          </w:tcPr>
          <w:p>
            <w:pPr>
              <w:spacing w:after="0"/>
            </w:pPr>
            <w:r>
              <w:rPr>
                <w:rFonts w:ascii="Calibri" w:hAnsi="Calibri"/>
                <w:color w:val="1F2B35"/>
                <w:sz w:val="16"/>
              </w:rPr>
              <w:t>__________</w:t>
            </w:r>
          </w:p>
        </w:tc>
      </w:tr>
      <w:tr>
        <w:trPr>
          <w:cantSplit w:val="true"/>
        </w:trPr>
        <w:tc>
          <w:tcPr>
            <w:tcW w:type="dxa" w:w="2376"/>
            <w:vAlign w:val="center"/>
            <w:tcMar>
              <w:top w:w="80" w:type="dxa"/>
              <w:start w:w="120" w:type="dxa"/>
              <w:bottom w:w="80" w:type="dxa"/>
              <w:end w:w="120" w:type="dxa"/>
            </w:tcMar>
          </w:tcPr>
          <w:p>
            <w:pPr>
              <w:spacing w:after="0"/>
            </w:pPr>
            <w:r>
              <w:rPr>
                <w:rFonts w:ascii="Calibri" w:hAnsi="Calibri"/>
                <w:color w:val="1F2B35"/>
                <w:sz w:val="16"/>
              </w:rPr>
              <w:t>Side-by-side auxiliary plane</w:t>
            </w:r>
          </w:p>
        </w:tc>
        <w:tc>
          <w:tcPr>
            <w:tcW w:type="dxa" w:w="5688"/>
            <w:vAlign w:val="center"/>
            <w:tcMar>
              <w:top w:w="80" w:type="dxa"/>
              <w:start w:w="120" w:type="dxa"/>
              <w:bottom w:w="80" w:type="dxa"/>
              <w:end w:w="120" w:type="dxa"/>
            </w:tcMar>
          </w:tcPr>
          <w:p>
            <w:pPr>
              <w:spacing w:after="0"/>
            </w:pPr>
            <w:r>
              <w:rPr>
                <w:rFonts w:ascii="Calibri" w:hAnsi="Calibri"/>
                <w:color w:val="1F2B35"/>
                <w:sz w:val="16"/>
              </w:rPr>
              <w:t>CAC and condenser in one depth plane; divider/edge seals; ports/service proven.</w:t>
            </w:r>
          </w:p>
        </w:tc>
        <w:tc>
          <w:tcPr>
            <w:tcW w:type="dxa" w:w="1296"/>
            <w:vAlign w:val="center"/>
            <w:tcMar>
              <w:top w:w="80" w:type="dxa"/>
              <w:start w:w="120" w:type="dxa"/>
              <w:bottom w:w="80" w:type="dxa"/>
              <w:end w:w="120" w:type="dxa"/>
            </w:tcMar>
          </w:tcPr>
          <w:p>
            <w:pPr>
              <w:spacing w:after="0"/>
            </w:pPr>
            <w:r>
              <w:rPr>
                <w:rFonts w:ascii="Calibri" w:hAnsi="Calibri"/>
                <w:color w:val="1F2B35"/>
                <w:sz w:val="16"/>
              </w:rPr>
              <w:t>__________</w:t>
            </w:r>
          </w:p>
        </w:tc>
      </w:tr>
      <w:tr>
        <w:trPr>
          <w:cantSplit w:val="true"/>
        </w:trPr>
        <w:tc>
          <w:tcPr>
            <w:tcW w:type="dxa" w:w="2376"/>
            <w:vAlign w:val="center"/>
            <w:tcMar>
              <w:top w:w="80" w:type="dxa"/>
              <w:start w:w="120" w:type="dxa"/>
              <w:bottom w:w="80" w:type="dxa"/>
              <w:end w:w="120" w:type="dxa"/>
            </w:tcMar>
          </w:tcPr>
          <w:p>
            <w:pPr>
              <w:spacing w:after="0"/>
            </w:pPr>
            <w:r>
              <w:rPr>
                <w:rFonts w:ascii="Calibri" w:hAnsi="Calibri"/>
                <w:color w:val="1F2B35"/>
                <w:sz w:val="16"/>
              </w:rPr>
              <w:t>Top attachment</w:t>
            </w:r>
          </w:p>
        </w:tc>
        <w:tc>
          <w:tcPr>
            <w:tcW w:type="dxa" w:w="5688"/>
            <w:vAlign w:val="center"/>
            <w:tcMar>
              <w:top w:w="80" w:type="dxa"/>
              <w:start w:w="120" w:type="dxa"/>
              <w:bottom w:w="80" w:type="dxa"/>
              <w:end w:w="120" w:type="dxa"/>
            </w:tcMar>
          </w:tcPr>
          <w:p>
            <w:pPr>
              <w:spacing w:after="0"/>
            </w:pPr>
            <w:r>
              <w:rPr>
                <w:rFonts w:ascii="Calibri" w:hAnsi="Calibri"/>
                <w:color w:val="1F2B35"/>
                <w:sz w:val="16"/>
              </w:rPr>
              <w:t>Both exact horizontal holes occupied by vertical M8 assemblies; B0 matches; no strain.</w:t>
            </w:r>
          </w:p>
        </w:tc>
        <w:tc>
          <w:tcPr>
            <w:tcW w:type="dxa" w:w="1296"/>
            <w:vAlign w:val="center"/>
            <w:tcMar>
              <w:top w:w="80" w:type="dxa"/>
              <w:start w:w="120" w:type="dxa"/>
              <w:bottom w:w="80" w:type="dxa"/>
              <w:end w:w="120" w:type="dxa"/>
            </w:tcMar>
          </w:tcPr>
          <w:p>
            <w:pPr>
              <w:spacing w:after="0"/>
            </w:pPr>
            <w:r>
              <w:rPr>
                <w:rFonts w:ascii="Calibri" w:hAnsi="Calibri"/>
                <w:color w:val="1F2B35"/>
                <w:sz w:val="16"/>
              </w:rPr>
              <w:t>__________</w:t>
            </w:r>
          </w:p>
        </w:tc>
      </w:tr>
      <w:tr>
        <w:trPr>
          <w:cantSplit w:val="true"/>
        </w:trPr>
        <w:tc>
          <w:tcPr>
            <w:tcW w:type="dxa" w:w="2376"/>
            <w:vAlign w:val="center"/>
            <w:tcMar>
              <w:top w:w="80" w:type="dxa"/>
              <w:start w:w="120" w:type="dxa"/>
              <w:bottom w:w="80" w:type="dxa"/>
              <w:end w:w="120" w:type="dxa"/>
            </w:tcMar>
          </w:tcPr>
          <w:p>
            <w:pPr>
              <w:spacing w:after="0"/>
            </w:pPr>
            <w:r>
              <w:rPr>
                <w:rFonts w:ascii="Calibri" w:hAnsi="Calibri"/>
                <w:color w:val="1F2B35"/>
                <w:sz w:val="16"/>
              </w:rPr>
              <w:t>Rear fan clearance</w:t>
            </w:r>
          </w:p>
        </w:tc>
        <w:tc>
          <w:tcPr>
            <w:tcW w:type="dxa" w:w="5688"/>
            <w:vAlign w:val="center"/>
            <w:tcMar>
              <w:top w:w="80" w:type="dxa"/>
              <w:start w:w="120" w:type="dxa"/>
              <w:bottom w:w="80" w:type="dxa"/>
              <w:end w:w="120" w:type="dxa"/>
            </w:tcMar>
          </w:tcPr>
          <w:p>
            <w:pPr>
              <w:spacing w:after="0"/>
            </w:pPr>
            <w:r>
              <w:rPr>
                <w:rFonts w:ascii="Calibri" w:hAnsi="Calibri"/>
                <w:color w:val="1F2B35"/>
                <w:sz w:val="16"/>
              </w:rPr>
              <w:t>Full sweep and engine-rock clearance; shroud sealed; no contact.</w:t>
            </w:r>
          </w:p>
        </w:tc>
        <w:tc>
          <w:tcPr>
            <w:tcW w:type="dxa" w:w="1296"/>
            <w:vAlign w:val="center"/>
            <w:tcMar>
              <w:top w:w="80" w:type="dxa"/>
              <w:start w:w="120" w:type="dxa"/>
              <w:bottom w:w="80" w:type="dxa"/>
              <w:end w:w="120" w:type="dxa"/>
            </w:tcMar>
          </w:tcPr>
          <w:p>
            <w:pPr>
              <w:spacing w:after="0"/>
            </w:pPr>
            <w:r>
              <w:rPr>
                <w:rFonts w:ascii="Calibri" w:hAnsi="Calibri"/>
                <w:color w:val="1F2B35"/>
                <w:sz w:val="16"/>
              </w:rPr>
              <w:t>__________</w:t>
            </w:r>
          </w:p>
        </w:tc>
      </w:tr>
      <w:tr>
        <w:trPr>
          <w:cantSplit w:val="true"/>
        </w:trPr>
        <w:tc>
          <w:tcPr>
            <w:tcW w:type="dxa" w:w="2376"/>
            <w:vAlign w:val="center"/>
            <w:tcMar>
              <w:top w:w="80" w:type="dxa"/>
              <w:start w:w="120" w:type="dxa"/>
              <w:bottom w:w="80" w:type="dxa"/>
              <w:end w:w="120" w:type="dxa"/>
            </w:tcMar>
          </w:tcPr>
          <w:p>
            <w:pPr>
              <w:spacing w:after="0"/>
            </w:pPr>
            <w:r>
              <w:rPr>
                <w:rFonts w:ascii="Calibri" w:hAnsi="Calibri"/>
                <w:color w:val="1F2B35"/>
                <w:sz w:val="16"/>
              </w:rPr>
              <w:t>Installed airflow</w:t>
            </w:r>
          </w:p>
        </w:tc>
        <w:tc>
          <w:tcPr>
            <w:tcW w:type="dxa" w:w="5688"/>
            <w:vAlign w:val="center"/>
            <w:tcMar>
              <w:top w:w="80" w:type="dxa"/>
              <w:start w:w="120" w:type="dxa"/>
              <w:bottom w:w="80" w:type="dxa"/>
              <w:end w:w="120" w:type="dxa"/>
            </w:tcMar>
          </w:tcPr>
          <w:p>
            <w:pPr>
              <w:spacing w:after="0"/>
            </w:pPr>
            <w:r>
              <w:rPr>
                <w:rFonts w:ascii="Calibri" w:hAnsi="Calibri"/>
                <w:color w:val="1F2B35"/>
                <w:sz w:val="16"/>
              </w:rPr>
              <w:t>≥3,000 m³/h aggregate at 13.5 V through complete stack.</w:t>
            </w:r>
          </w:p>
        </w:tc>
        <w:tc>
          <w:tcPr>
            <w:tcW w:type="dxa" w:w="1296"/>
            <w:vAlign w:val="center"/>
            <w:tcMar>
              <w:top w:w="80" w:type="dxa"/>
              <w:start w:w="120" w:type="dxa"/>
              <w:bottom w:w="80" w:type="dxa"/>
              <w:end w:w="120" w:type="dxa"/>
            </w:tcMar>
          </w:tcPr>
          <w:p>
            <w:pPr>
              <w:spacing w:after="0"/>
            </w:pPr>
            <w:r>
              <w:rPr>
                <w:rFonts w:ascii="Calibri" w:hAnsi="Calibri"/>
                <w:color w:val="1F2B35"/>
                <w:sz w:val="16"/>
              </w:rPr>
              <w:t>__________</w:t>
            </w:r>
          </w:p>
        </w:tc>
      </w:tr>
      <w:tr>
        <w:trPr>
          <w:cantSplit w:val="true"/>
        </w:trPr>
        <w:tc>
          <w:tcPr>
            <w:tcW w:type="dxa" w:w="2376"/>
            <w:vAlign w:val="center"/>
            <w:tcMar>
              <w:top w:w="80" w:type="dxa"/>
              <w:start w:w="120" w:type="dxa"/>
              <w:bottom w:w="80" w:type="dxa"/>
              <w:end w:w="120" w:type="dxa"/>
            </w:tcMar>
          </w:tcPr>
          <w:p>
            <w:pPr>
              <w:spacing w:after="0"/>
            </w:pPr>
            <w:r>
              <w:rPr>
                <w:rFonts w:ascii="Calibri" w:hAnsi="Calibri"/>
                <w:color w:val="1F2B35"/>
                <w:sz w:val="16"/>
              </w:rPr>
              <w:t>50 °C thermal duty</w:t>
            </w:r>
          </w:p>
        </w:tc>
        <w:tc>
          <w:tcPr>
            <w:tcW w:type="dxa" w:w="5688"/>
            <w:vAlign w:val="center"/>
            <w:tcMar>
              <w:top w:w="80" w:type="dxa"/>
              <w:start w:w="120" w:type="dxa"/>
              <w:bottom w:w="80" w:type="dxa"/>
              <w:end w:w="120" w:type="dxa"/>
            </w:tcMar>
          </w:tcPr>
          <w:p>
            <w:pPr>
              <w:spacing w:after="0"/>
            </w:pPr>
            <w:r>
              <w:rPr>
                <w:rFonts w:ascii="Calibri" w:hAnsi="Calibri"/>
                <w:color w:val="1F2B35"/>
                <w:sz w:val="16"/>
              </w:rPr>
              <w:t>Ambient, coolant in/out, IAT pre/post, boost, EGT, commands, voltage/current logged.</w:t>
            </w:r>
          </w:p>
        </w:tc>
        <w:tc>
          <w:tcPr>
            <w:tcW w:type="dxa" w:w="1296"/>
            <w:vAlign w:val="center"/>
            <w:tcMar>
              <w:top w:w="80" w:type="dxa"/>
              <w:start w:w="120" w:type="dxa"/>
              <w:bottom w:w="80" w:type="dxa"/>
              <w:end w:w="120" w:type="dxa"/>
            </w:tcMar>
          </w:tcPr>
          <w:p>
            <w:pPr>
              <w:spacing w:after="0"/>
            </w:pPr>
            <w:r>
              <w:rPr>
                <w:rFonts w:ascii="Calibri" w:hAnsi="Calibri"/>
                <w:color w:val="1F2B35"/>
                <w:sz w:val="16"/>
              </w:rPr>
              <w:t>__________</w:t>
            </w:r>
          </w:p>
        </w:tc>
      </w:tr>
    </w:tbl>
    <w:p>
      <w:r>
        <w:t>Reject progressive temperature rise, boiling/coolant loss, hose collapse, fan/shroud contact, electrical overheating, uncontrolled IAT, excessive pressure drop or cooling-system boost/load derate. Correct and repeat.</w:t>
      </w:r>
    </w:p>
    <w:tbl>
      <w:tblPr>
        <w:tblW w:type="dxa" w:w="9360"/>
        <w:jc w:val="center"/>
        <w:tblLook w:firstColumn="1" w:firstRow="1" w:lastColumn="0" w:lastRow="0" w:noHBand="0" w:noVBand="1" w:val="04A0"/>
        <w:tblInd w:w="120" w:type="dxa"/>
      </w:tblPr>
      <w:tblGrid>
        <w:gridCol w:w="9360"/>
      </w:tblGrid>
      <w:tr>
        <w:trPr>
          <w:cantSplit w:val="true"/>
        </w:trPr>
        <w:tc>
          <w:tcPr>
            <w:tcW w:type="dxa" w:w="9360"/>
            <w:shd w:fill="FFF0EE"/>
            <w:tcMar>
              <w:top w:w="130" w:type="dxa"/>
              <w:start w:w="160" w:type="dxa"/>
              <w:bottom w:w="130" w:type="dxa"/>
              <w:end w:w="160" w:type="dxa"/>
            </w:tcMar>
            <w:tcBorders>
              <w:top w:val="single" w:sz="10" w:color="B84842"/>
              <w:left w:val="single" w:sz="10" w:color="B84842"/>
              <w:bottom w:val="single" w:sz="10" w:color="B84842"/>
              <w:right w:val="single" w:sz="10" w:color="B84842"/>
            </w:tcBorders>
          </w:tcPr>
          <w:p>
            <w:pPr>
              <w:spacing w:after="0"/>
            </w:pPr>
            <w:r>
              <w:rPr>
                <w:b/>
                <w:color w:val="B84842"/>
              </w:rPr>
              <w:t>FINAL SHOP RULE</w:t>
              <w:br/>
            </w:r>
            <w:r>
              <w:t>The physical R0, existing parts, B0/C0/W0/P0 measurements, deterministic drawings, 1:1 fixture and signed test record control manufacture. No render or nominal target guarantees fit or 50 °C performance.</w:t>
            </w:r>
          </w:p>
        </w:tc>
      </w:tr>
    </w:tbl>
    <w:p>
      <w:pPr>
        <w:spacing w:after="0" w:line="72" w:lineRule="auto"/>
      </w:pPr>
    </w:p>
    <w:p>
      <w:pPr>
        <w:pStyle w:val="Heading1"/>
        <w:keepNext/>
        <w:pageBreakBefore/>
      </w:pPr>
      <w:r>
        <w:t>Appendix A — Opaque visual cross-check</w:t>
      </w:r>
    </w:p>
    <w:p>
      <w:pPr>
        <w:spacing w:after="60"/>
        <w:jc w:val="center"/>
      </w:pPr>
      <w:r>
        <w:drawing>
          <wp:inline xmlns:a="http://schemas.openxmlformats.org/drawingml/2006/main" xmlns:pic="http://schemas.openxmlformats.org/drawingml/2006/picture">
            <wp:extent cx="5806440" cy="3266122"/>
            <wp:docPr id="10" name="Picture 10"/>
            <wp:cNvGraphicFramePr>
              <a:graphicFrameLocks noChangeAspect="1"/>
            </wp:cNvGraphicFramePr>
            <a:graphic>
              <a:graphicData uri="http://schemas.openxmlformats.org/drawingml/2006/picture">
                <pic:pic>
                  <pic:nvPicPr>
                    <pic:cNvPr id="0" name="rev_j_ph04_retained_pack_engine_side.jpg"/>
                    <pic:cNvPicPr/>
                  </pic:nvPicPr>
                  <pic:blipFill>
                    <a:blip r:embed="rId20"/>
                    <a:stretch>
                      <a:fillRect/>
                    </a:stretch>
                  </pic:blipFill>
                  <pic:spPr>
                    <a:xfrm>
                      <a:off x="0" y="0"/>
                      <a:ext cx="5806440" cy="3266122"/>
                    </a:xfrm>
                    <a:prstGeom prst="rect"/>
                  </pic:spPr>
                </pic:pic>
              </a:graphicData>
            </a:graphic>
          </wp:inline>
        </w:drawing>
      </w:r>
    </w:p>
    <w:p>
      <w:pPr>
        <w:spacing w:after="120"/>
        <w:jc w:val="center"/>
      </w:pPr>
      <w:r>
        <w:rPr>
          <w:i/>
          <w:color w:val="64727D"/>
          <w:sz w:val="17"/>
        </w:rPr>
        <w:t>PH04 — Engine-side proposal: retained large 2H mechanical puller immediately behind R0; both upper top-return holes use vertical bolts.</w:t>
      </w:r>
    </w:p>
    <w:p>
      <w:pPr>
        <w:spacing w:after="60"/>
        <w:jc w:val="center"/>
      </w:pPr>
      <w:r>
        <w:drawing>
          <wp:inline xmlns:a="http://schemas.openxmlformats.org/drawingml/2006/main" xmlns:pic="http://schemas.openxmlformats.org/drawingml/2006/picture">
            <wp:extent cx="5806440" cy="3266122"/>
            <wp:docPr id="11" name="Picture 11"/>
            <wp:cNvGraphicFramePr>
              <a:graphicFrameLocks noChangeAspect="1"/>
            </wp:cNvGraphicFramePr>
            <a:graphic>
              <a:graphicData uri="http://schemas.openxmlformats.org/drawingml/2006/picture">
                <pic:pic>
                  <pic:nvPicPr>
                    <pic:cNvPr id="0" name="rev_j_ph03_retained_pack_installed.jpg"/>
                    <pic:cNvPicPr/>
                  </pic:nvPicPr>
                  <pic:blipFill>
                    <a:blip r:embed="rId18"/>
                    <a:stretch>
                      <a:fillRect/>
                    </a:stretch>
                  </pic:blipFill>
                  <pic:spPr>
                    <a:xfrm>
                      <a:off x="0" y="0"/>
                      <a:ext cx="5806440" cy="3266122"/>
                    </a:xfrm>
                    <a:prstGeom prst="rect"/>
                  </pic:spPr>
                </pic:pic>
              </a:graphicData>
            </a:graphic>
          </wp:inline>
        </w:drawing>
      </w:r>
    </w:p>
    <w:p>
      <w:pPr>
        <w:spacing w:after="120"/>
        <w:jc w:val="center"/>
      </w:pPr>
      <w:r>
        <w:rPr>
          <w:i/>
          <w:color w:val="64727D"/>
          <w:sz w:val="17"/>
        </w:rPr>
        <w:t>PH03 repeated for the front-side top-hole attachment. AI images do not release dimensions.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64727D"/>
        <w:sz w:val="16"/>
      </w:rPr>
      <w:t>J40 · RETAINED-ORIGINAL COOLING PACK · REV J</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B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3E7B6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J40 Retained-Original Cooling Pack — Rev J</dc:title>
  <dc:subject>Pakistan radiator-fabricator specification</dc:subject>
  <dc:creator>J40 Rebuild Project</dc:creator>
  <cp:keywords>J40, retained radiator, matched fans, side-by-side CAC condenser, Toyota Denso, Pakistan, 50 C</cp:keywords>
  <dc:description>generated by python-docx</dc:description>
  <cp:lastModifiedBy/>
  <cp:revision>1</cp:revision>
  <dcterms:created xsi:type="dcterms:W3CDTF">2013-12-23T23:15:00Z</dcterms:created>
  <dcterms:modified xsi:type="dcterms:W3CDTF">2013-12-23T23:15:00Z</dcterms:modified>
  <cp:category/>
</cp:coreProperties>
</file>