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87DF" w14:textId="77777777" w:rsidR="005C58D7" w:rsidRDefault="00420AC1">
      <w:pPr>
        <w:spacing w:before="600"/>
      </w:pPr>
      <w:r>
        <w:rPr>
          <w:rFonts w:ascii="Arial" w:eastAsia="Arial" w:hAnsi="Arial" w:cs="Arial"/>
          <w:b/>
          <w:bCs/>
          <w:color w:val="1B2A4A"/>
          <w:sz w:val="48"/>
          <w:szCs w:val="48"/>
        </w:rPr>
        <w:t>POST-LABOR ECONOMICS</w:t>
      </w:r>
    </w:p>
    <w:p w14:paraId="46A487E0" w14:textId="77777777" w:rsidR="005C58D7" w:rsidRDefault="00420AC1">
      <w:pPr>
        <w:spacing w:before="80" w:after="40"/>
      </w:pPr>
      <w:r>
        <w:rPr>
          <w:rFonts w:ascii="Arial" w:eastAsia="Arial" w:hAnsi="Arial" w:cs="Arial"/>
          <w:i/>
          <w:iCs/>
          <w:color w:val="2E5090"/>
          <w:sz w:val="28"/>
          <w:szCs w:val="28"/>
        </w:rPr>
        <w:t>Building Universal Household Income in the Age of Automation</w:t>
      </w:r>
    </w:p>
    <w:p w14:paraId="46A487E1" w14:textId="77777777" w:rsidR="005C58D7" w:rsidRDefault="005C58D7">
      <w:pPr>
        <w:pBdr>
          <w:bottom w:val="single" w:sz="8" w:space="1" w:color="C49A2A"/>
        </w:pBdr>
        <w:spacing w:before="80" w:after="80"/>
      </w:pPr>
    </w:p>
    <w:p w14:paraId="46A487E2" w14:textId="77777777" w:rsidR="005C58D7" w:rsidRDefault="00420AC1">
      <w:pPr>
        <w:spacing w:before="80" w:after="400"/>
      </w:pPr>
      <w:r>
        <w:rPr>
          <w:rFonts w:ascii="Arial" w:eastAsia="Arial" w:hAnsi="Arial" w:cs="Arial"/>
          <w:color w:val="666666"/>
          <w:sz w:val="20"/>
          <w:szCs w:val="20"/>
        </w:rPr>
        <w:t>David Shapiro  |  White Paper  |  2025</w:t>
      </w:r>
    </w:p>
    <w:p w14:paraId="46A487E3" w14:textId="77777777" w:rsidR="005C58D7" w:rsidRDefault="00420AC1">
      <w:pPr>
        <w:pStyle w:val="Heading1"/>
      </w:pPr>
      <w:r>
        <w:t>Executive Summary</w:t>
      </w:r>
    </w:p>
    <w:p w14:paraId="46A487E4" w14:textId="77777777" w:rsidR="005C58D7" w:rsidRDefault="00420AC1">
      <w:pPr>
        <w:spacing w:after="200" w:line="276" w:lineRule="auto"/>
        <w:jc w:val="both"/>
      </w:pPr>
      <w:r>
        <w:t xml:space="preserve">Artificial intelligence and automation are on a trajectory to decouple economic production from human labor within a generation. When that happens, the mechanism that has delivered purchasing power to households for two centuries—the wage—will cease to function as the primary engine of consumer demand. This is not a speculative risk. Labor’s share of national income has been declining across thirteen of sixteen major economies for decades, and the acceleration of AI capabilities is compressing the timeline. The question is no longer </w:t>
      </w:r>
      <w:r>
        <w:rPr>
          <w:b/>
          <w:bCs/>
        </w:rPr>
        <w:t>whether</w:t>
      </w:r>
      <w:r>
        <w:t xml:space="preserve"> wages will shrink as a share of household income, but </w:t>
      </w:r>
      <w:r>
        <w:rPr>
          <w:b/>
          <w:bCs/>
        </w:rPr>
        <w:t>what replaces them</w:t>
      </w:r>
      <w:r>
        <w:t xml:space="preserve"> when they do.</w:t>
      </w:r>
    </w:p>
    <w:p w14:paraId="46A487E5" w14:textId="77777777" w:rsidR="005C58D7" w:rsidRDefault="00420AC1">
      <w:pPr>
        <w:spacing w:after="200" w:line="276" w:lineRule="auto"/>
        <w:jc w:val="both"/>
      </w:pPr>
      <w:r>
        <w:t xml:space="preserve">This white paper presents a comprehensive framework for answering that question. Drawing on national accounts data, an exhaustive catalog of existing policy mechanisms, and convergence testing across multiple independent economic simulations, it demonstrates that a deliberate transition from wage-dependent household income to a portfolio of </w:t>
      </w:r>
      <w:r>
        <w:rPr>
          <w:b/>
          <w:bCs/>
        </w:rPr>
        <w:t>capital returns</w:t>
      </w:r>
      <w:r>
        <w:t xml:space="preserve"> and </w:t>
      </w:r>
      <w:r>
        <w:rPr>
          <w:b/>
          <w:bCs/>
        </w:rPr>
        <w:t>government transfers</w:t>
      </w:r>
      <w:r>
        <w:t xml:space="preserve"> can sustain—and in most scenarios, substantially exceed—current median living standards. The framework is built on five pillars.</w:t>
      </w:r>
    </w:p>
    <w:p w14:paraId="46A487E6" w14:textId="77777777" w:rsidR="005C58D7" w:rsidRDefault="00420AC1">
      <w:pPr>
        <w:pStyle w:val="Heading2"/>
      </w:pPr>
      <w:r>
        <w:t>I. The Three Buckets: A Diagnostic Framework</w:t>
      </w:r>
    </w:p>
    <w:p w14:paraId="46A487E7" w14:textId="77777777" w:rsidR="005C58D7" w:rsidRDefault="00420AC1">
      <w:pPr>
        <w:spacing w:after="200" w:line="276" w:lineRule="auto"/>
        <w:jc w:val="both"/>
      </w:pPr>
      <w:r>
        <w:t xml:space="preserve">Every dollar of household income, as recorded in national accounts from the Bureau of Economic Analysis down to the county level, arrives through exactly three channels: </w:t>
      </w:r>
      <w:r>
        <w:rPr>
          <w:b/>
          <w:bCs/>
        </w:rPr>
        <w:t>wages</w:t>
      </w:r>
      <w:r>
        <w:t xml:space="preserve"> from labor, </w:t>
      </w:r>
      <w:r>
        <w:rPr>
          <w:b/>
          <w:bCs/>
        </w:rPr>
        <w:t>capital returns</w:t>
      </w:r>
      <w:r>
        <w:t xml:space="preserve"> from ownership of productive assets, and </w:t>
      </w:r>
      <w:r>
        <w:rPr>
          <w:b/>
          <w:bCs/>
        </w:rPr>
        <w:t>government transfers</w:t>
      </w:r>
      <w:r>
        <w:t xml:space="preserve"> including cash benefits, tax credits, and in-kind services. There is no fourth channel. This is not a theoretical construct—it is an accounting identity. If automation structurally erodes the first channel, then by elimination, the other two must expand or aggregate demand collapses. Today, wages account for roughly 62–82% of median household income depending on measurement methodology. Capital returns account for 3–20%, and transfers account for 12–18%. The post-labor transition requires inverting this composition: reducing wage dependence below 20% while scaling capital income and transfers to carry the balance. The </w:t>
      </w:r>
      <w:r>
        <w:rPr>
          <w:b/>
          <w:bCs/>
        </w:rPr>
        <w:t>Three Buckets</w:t>
      </w:r>
      <w:r>
        <w:t xml:space="preserve"> framework provides the diagnostic lens for tracking this transition at every level of government, using data that already exists.</w:t>
      </w:r>
    </w:p>
    <w:p w14:paraId="46A487E8" w14:textId="77777777" w:rsidR="005C58D7" w:rsidRDefault="00420AC1">
      <w:pPr>
        <w:pStyle w:val="Heading2"/>
      </w:pPr>
      <w:r>
        <w:t>II. The Policy Menu: Mechanisms That Already Exist</w:t>
      </w:r>
    </w:p>
    <w:p w14:paraId="46A487E9" w14:textId="77777777" w:rsidR="005C58D7" w:rsidRDefault="00420AC1">
      <w:pPr>
        <w:spacing w:after="200" w:line="276" w:lineRule="auto"/>
        <w:jc w:val="both"/>
      </w:pPr>
      <w:r>
        <w:t xml:space="preserve">The infrastructure for a post-labor economy is not speculative. An exhaustive review of transfer and capital programs worldwide reveals a deep and operational toolkit. On the transfer side: Universal Basic Income pilots across four continents, conditional cash transfers reaching tens of </w:t>
      </w:r>
      <w:r>
        <w:lastRenderedPageBreak/>
        <w:t xml:space="preserve">millions of families, refundable tax credits lifting millions above the poverty line, social insurance systems distributing over $1.5 trillion annually in the United States alone, and universal basic services reducing effective cost of living in dozens of countries. On the capital side: sovereign wealth funds collectively holding over $13.7 trillion globally, subnational permanent funds generating billions in annual distributions, baby bond programs already seeding capital accounts for newborns, Employee Stock Ownership Plans covering 15.1 million American workers with $2.1 trillion in assets, Employee Ownership Trusts growing at 1,640% over a decade in the United Kingdom, worker cooperatives demonstrating viability at every scale from local service firms to Mondragón’s $14.5 billion industrial network, and emerging digital ownership structures. Nearly 20% of the U.S. private-sector workforce already holds some form of ownership stake in their employer. The problem is not invention. It is </w:t>
      </w:r>
      <w:r>
        <w:rPr>
          <w:b/>
          <w:bCs/>
        </w:rPr>
        <w:t>scale and distribution</w:t>
      </w:r>
      <w:r>
        <w:t>.</w:t>
      </w:r>
    </w:p>
    <w:p w14:paraId="46A487EA" w14:textId="77777777" w:rsidR="005C58D7" w:rsidRDefault="00420AC1">
      <w:pPr>
        <w:pStyle w:val="Heading2"/>
      </w:pPr>
      <w:r>
        <w:t>III. Convergence Testing: The Math Works Directionally</w:t>
      </w:r>
    </w:p>
    <w:p w14:paraId="46A487EB" w14:textId="77777777" w:rsidR="005C58D7" w:rsidRDefault="00420AC1">
      <w:pPr>
        <w:spacing w:after="200" w:line="276" w:lineRule="auto"/>
        <w:jc w:val="both"/>
      </w:pPr>
      <w:r>
        <w:t xml:space="preserve">To stress-test the framework’s viability, we conducted scenario analysis across three independent modeling approaches using different AI-assisted simulation engines, different baseline assumptions, and different structural parameters. The purpose was not to produce point forecasts—economic modeling of thirty-year horizons does not support that precision—but to test whether the </w:t>
      </w:r>
      <w:r>
        <w:rPr>
          <w:b/>
          <w:bCs/>
        </w:rPr>
        <w:t>directional finding</w:t>
      </w:r>
      <w:r>
        <w:t xml:space="preserve"> held under varied conditions. It did. Across all three approaches and five scenarios ranging from ultra-conservative to ultra-advanced, the models converged: median household income in the post-labor end state equals or exceeds today’s $80,000–84,000 baseline, with moderate scenarios centering around $110,000–$142,000 in constant dollars. Even the most conservative projections produced no outcome in which median households are worse off than today, provided the transition is executed proactively. The required tax-to-GDP ratios in the moderate case—approximately 41%—fall between Norway and Denmark, high by American standards but well within established international precedent. The specific numbers carry wide uncertainty bands. The convergence across methods does not.</w:t>
      </w:r>
    </w:p>
    <w:p w14:paraId="46A487EC" w14:textId="77777777" w:rsidR="005C58D7" w:rsidRDefault="00420AC1">
      <w:pPr>
        <w:pStyle w:val="Heading2"/>
      </w:pPr>
      <w:r>
        <w:t>IV. The Cost of Delay: Sequencing Is the Binding Constraint</w:t>
      </w:r>
    </w:p>
    <w:p w14:paraId="46A487ED" w14:textId="77777777" w:rsidR="005C58D7" w:rsidRDefault="00420AC1">
      <w:pPr>
        <w:spacing w:after="200" w:line="276" w:lineRule="auto"/>
        <w:jc w:val="both"/>
      </w:pPr>
      <w:r>
        <w:t xml:space="preserve">The most important finding in this research is not about the end state. It is about the </w:t>
      </w:r>
      <w:r>
        <w:rPr>
          <w:b/>
          <w:bCs/>
        </w:rPr>
        <w:t>transition</w:t>
      </w:r>
      <w:r>
        <w:t xml:space="preserve">. Capital income requires large asset stocks that take decades of compounding to mature. Wages can decline far faster than dividends ramp up. This creates a </w:t>
      </w:r>
      <w:r>
        <w:rPr>
          <w:b/>
          <w:bCs/>
        </w:rPr>
        <w:t>bridge problem</w:t>
      </w:r>
      <w:r>
        <w:t xml:space="preserve">: without early capitalization, government transfers must temporarily spike to maintain demand while ownership compounds—and if capitalization starts late, that spike becomes a prolonged fiscal emergency. Path-dependent simulations comparing proactive, reactive, and delayed policy timelines produced a stark result. Under proactive sequencing—beginning sovereign wealth fund capitalization, baby bonds, and ownership expansion now—median household income never falls below today’s level at any point during the thirty-year transition. Under delayed sequencing, the cumulative income gap reaches </w:t>
      </w:r>
      <w:r>
        <w:rPr>
          <w:b/>
          <w:bCs/>
        </w:rPr>
        <w:t>$1.4 to $2.65 million per household</w:t>
      </w:r>
      <w:r>
        <w:t xml:space="preserve"> over thirty-five years. This is not because the delayed path fails permanently—it eventually converges—but because families spend fifteen to twenty years earning dramatically less than they could have. The compound interest curve is both the most powerful tool in this framework and the most unforgiving constraint. It rewards early action exponentially and punishes delay exponentially.</w:t>
      </w:r>
    </w:p>
    <w:p w14:paraId="46A487EE" w14:textId="77777777" w:rsidR="005C58D7" w:rsidRDefault="00420AC1">
      <w:pPr>
        <w:pStyle w:val="Heading2"/>
      </w:pPr>
      <w:r>
        <w:lastRenderedPageBreak/>
        <w:t>V. The Action Agenda: Capitalize Early, Capitalize Big</w:t>
      </w:r>
    </w:p>
    <w:p w14:paraId="46A487EF" w14:textId="77777777" w:rsidR="005C58D7" w:rsidRDefault="00420AC1">
      <w:pPr>
        <w:spacing w:after="200" w:line="276" w:lineRule="auto"/>
        <w:jc w:val="both"/>
      </w:pPr>
      <w:r>
        <w:t xml:space="preserve">The research supports a four-phase implementation strategy beginning immediately. </w:t>
      </w:r>
      <w:r>
        <w:rPr>
          <w:b/>
          <w:bCs/>
        </w:rPr>
        <w:t>Phase 1 (2025–2030)</w:t>
      </w:r>
      <w:r>
        <w:t xml:space="preserve"> establishes the institutional foundations: a national sovereign wealth fund seeded at 0.5–1% of GDP annually, universal baby bond accounts, expanded employee ownership incentives leveraging the current wave of business succession transitions, state-level UBI pilots, and a carbon tax with citizen dividend. Estimated incremental cost: $200–400 billion per year—within normal fiscal capacity. </w:t>
      </w:r>
      <w:r>
        <w:rPr>
          <w:b/>
          <w:bCs/>
        </w:rPr>
        <w:t>Phase 2 (2030–2035)</w:t>
      </w:r>
      <w:r>
        <w:t xml:space="preserve"> scales the new architecture: a federal value-added tax, an automation levy replacing eroding payroll tax revenue, accelerated sovereign wealth fund contributions, and national UBI deployment. </w:t>
      </w:r>
      <w:r>
        <w:rPr>
          <w:b/>
          <w:bCs/>
        </w:rPr>
        <w:t>Phase 3 (2035–2045)</w:t>
      </w:r>
      <w:r>
        <w:t xml:space="preserve"> is the critical stress period where wages are falling rapidly but capital stocks are not yet mature; UBI and social insurance carry the heaviest load as bridge financing while the first baby bond cohorts begin maturing. </w:t>
      </w:r>
      <w:r>
        <w:rPr>
          <w:b/>
          <w:bCs/>
        </w:rPr>
        <w:t>Phase 4 (2045–2060)</w:t>
      </w:r>
      <w:r>
        <w:t xml:space="preserve"> reaches the mature state: sovereign wealth fund dividends provide a major income stream, baby bond capital flows to all working-age adults, wage dependence falls below 15%, and aggregate demand is fully decoupled from employment. A critical structural insight: tax burdens can </w:t>
      </w:r>
      <w:r>
        <w:rPr>
          <w:b/>
          <w:bCs/>
        </w:rPr>
        <w:t>decrease</w:t>
      </w:r>
      <w:r>
        <w:t xml:space="preserve"> over time as capital returns progressively displace annual taxation as the financing channel—transforming the system from “tax and redistribute” to “own and distribute.”</w:t>
      </w:r>
    </w:p>
    <w:p w14:paraId="46A487F0" w14:textId="77777777" w:rsidR="005C58D7" w:rsidRDefault="005C58D7">
      <w:pPr>
        <w:pBdr>
          <w:bottom w:val="single" w:sz="4" w:space="1" w:color="C49A2A"/>
        </w:pBdr>
        <w:spacing w:before="240" w:after="120"/>
      </w:pPr>
    </w:p>
    <w:p w14:paraId="46A487F1" w14:textId="77777777" w:rsidR="005C58D7" w:rsidRDefault="00420AC1">
      <w:pPr>
        <w:spacing w:after="200" w:line="276" w:lineRule="auto"/>
        <w:jc w:val="both"/>
      </w:pPr>
      <w:r>
        <w:t xml:space="preserve">This white paper does not claim to predict the future with precision. It claims something more limited and more important: that the structural viability of a post-labor economy has been tested from multiple angles and has not broken. The mechanisms exist. The math works directionally. The international precedents are real. The binding constraint is not economic feasibility but </w:t>
      </w:r>
      <w:r>
        <w:rPr>
          <w:b/>
          <w:bCs/>
        </w:rPr>
        <w:t>political sequencing</w:t>
      </w:r>
      <w:r>
        <w:t>—whether societies begin building the ownership infrastructure before mass displacement forces them into a transfer-dependent emergency state. Every year of delay compounds the cost. The window for proactive action is now.</w:t>
      </w:r>
    </w:p>
    <w:p w14:paraId="5CA01989" w14:textId="050076EA" w:rsidR="005A491D" w:rsidRDefault="005A491D">
      <w:r>
        <w:br w:type="page"/>
      </w:r>
    </w:p>
    <w:p w14:paraId="25E89F54" w14:textId="77777777" w:rsidR="00C7702C" w:rsidRDefault="00C7702C" w:rsidP="00C7702C">
      <w:pPr>
        <w:spacing w:before="400"/>
      </w:pPr>
      <w:r>
        <w:rPr>
          <w:rFonts w:ascii="Arial" w:eastAsia="Arial" w:hAnsi="Arial" w:cs="Arial"/>
          <w:b/>
          <w:bCs/>
          <w:smallCaps/>
          <w:color w:val="2E5090"/>
          <w:sz w:val="24"/>
          <w:szCs w:val="24"/>
        </w:rPr>
        <w:lastRenderedPageBreak/>
        <w:t>PART ONE</w:t>
      </w:r>
    </w:p>
    <w:p w14:paraId="68351994" w14:textId="77777777" w:rsidR="00C7702C" w:rsidRDefault="00C7702C" w:rsidP="00C7702C">
      <w:pPr>
        <w:pStyle w:val="Heading1"/>
      </w:pPr>
      <w:r>
        <w:t>The Three Bucket Problem</w:t>
      </w:r>
    </w:p>
    <w:p w14:paraId="58232838" w14:textId="77777777" w:rsidR="00C7702C" w:rsidRDefault="00C7702C" w:rsidP="00C7702C">
      <w:pPr>
        <w:pBdr>
          <w:bottom w:val="single" w:sz="4" w:space="1" w:color="C49A2A"/>
        </w:pBdr>
        <w:spacing w:before="200" w:after="200"/>
      </w:pPr>
    </w:p>
    <w:p w14:paraId="57CAC3EF" w14:textId="77777777" w:rsidR="00C7702C" w:rsidRDefault="00C7702C" w:rsidP="00C7702C">
      <w:pPr>
        <w:pStyle w:val="Heading2"/>
      </w:pPr>
      <w:r>
        <w:t>1.1  The Accounting Identity</w:t>
      </w:r>
    </w:p>
    <w:p w14:paraId="18CB8EA1" w14:textId="77777777" w:rsidR="00C7702C" w:rsidRDefault="00C7702C" w:rsidP="00C7702C">
      <w:pPr>
        <w:spacing w:after="200" w:line="276" w:lineRule="auto"/>
        <w:jc w:val="both"/>
      </w:pPr>
      <w:r>
        <w:t>Before this paper introduces any policy proposal, any simulation, or any prescription, it must establish a single structural fact about how modern economies work. This fact is not theoretical. It is not ideological. It is bookkeeping. And once it is understood, the rest of the argument follows with the force of arithmetic.</w:t>
      </w:r>
    </w:p>
    <w:p w14:paraId="542B720E" w14:textId="77777777" w:rsidR="00C7702C" w:rsidRDefault="00C7702C" w:rsidP="00C7702C">
      <w:pPr>
        <w:spacing w:after="200" w:line="276" w:lineRule="auto"/>
        <w:jc w:val="both"/>
      </w:pPr>
      <w:r>
        <w:t xml:space="preserve">The fact is this: every dollar of household income in a modern economy arrives through one of exactly </w:t>
      </w:r>
      <w:r>
        <w:rPr>
          <w:b/>
          <w:bCs/>
        </w:rPr>
        <w:t>three channels</w:t>
      </w:r>
      <w:r>
        <w:t>. There is no fourth channel. These three sources are exhaustive and mutually exclusive. They are how the Bureau of Economic Analysis categorizes personal income in the United States National Income and Product Accounts, how the OECD tracks income composition across member nations, and how virtually every national statistical office in the world organizes its household income data. They are:</w:t>
      </w:r>
    </w:p>
    <w:p w14:paraId="21C36C70" w14:textId="77777777" w:rsidR="00C7702C" w:rsidRDefault="00C7702C" w:rsidP="00C7702C">
      <w:pPr>
        <w:spacing w:after="200" w:line="276" w:lineRule="auto"/>
        <w:jc w:val="both"/>
      </w:pPr>
      <w:r>
        <w:rPr>
          <w:b/>
          <w:bCs/>
        </w:rPr>
        <w:t xml:space="preserve">Wages and labor compensation. </w:t>
      </w:r>
      <w:r>
        <w:t>This is income received in exchange for work performed. It includes salaries, hourly wages, commissions, tips, bonuses, self-employment income, freelance and contract earnings, and employer-provided benefits counted as compensation. When a nurse receives a paycheck, when a software engineer collects a salary, when a rideshare driver is paid per trip, when a small business owner draws income from the firm she operates—all of it falls in this bucket. In the national accounts, this category appears as “compensation of employees” and “proprietors’ income,” and it represents the share of national output that flows to households because someone performed labor.</w:t>
      </w:r>
    </w:p>
    <w:p w14:paraId="6123C6FF" w14:textId="77777777" w:rsidR="00C7702C" w:rsidRDefault="00C7702C" w:rsidP="00C7702C">
      <w:pPr>
        <w:spacing w:after="200" w:line="276" w:lineRule="auto"/>
        <w:jc w:val="both"/>
      </w:pPr>
      <w:r>
        <w:rPr>
          <w:b/>
          <w:bCs/>
        </w:rPr>
        <w:t xml:space="preserve">Capital and property returns. </w:t>
      </w:r>
      <w:r>
        <w:t>This is income received by virtue of owning something. It includes dividends from stock holdings, interest from bonds and savings, rental income from real estate, royalties from intellectual property, capital gains from the sale of appreciated assets, and distributions from trusts, partnerships, and investment funds. When a retiree receives a quarterly dividend check, when a landlord collects rent, when a sovereign wealth fund distributes an annual citizen payment, when an employee’s stock options vest—all of it falls in this bucket. In the national accounts, this appears as “personal income receipts on assets” and related categories. It represents the share of output that flows to households because they hold ownership claims on productive capital.</w:t>
      </w:r>
    </w:p>
    <w:p w14:paraId="34961B53" w14:textId="77777777" w:rsidR="00C7702C" w:rsidRDefault="00C7702C" w:rsidP="00C7702C">
      <w:pPr>
        <w:spacing w:after="200" w:line="276" w:lineRule="auto"/>
        <w:jc w:val="both"/>
      </w:pPr>
      <w:r>
        <w:rPr>
          <w:b/>
          <w:bCs/>
        </w:rPr>
        <w:t xml:space="preserve">Government transfers. </w:t>
      </w:r>
      <w:r>
        <w:t xml:space="preserve">This is income received from public programs without a direct exchange of labor or capital. It includes Social Security retirement and disability benefits, unemployment insurance, Supplemental Nutrition Assistance Program benefits, Medicaid and Medicare coverage, refundable tax credits such as the Earned Income Tax Credit and Child Tax Credit, housing assistance, veterans’ benefits, and the cash-equivalent value of in-kind public services like education and healthcare. When a retired worker receives a Social Security check, when a family’s grocery budget is supplemented by SNAP, when a child’s medical expenses are covered by Medicaid, when a low-income household receives a tax refund exceeding what it paid </w:t>
      </w:r>
      <w:r>
        <w:lastRenderedPageBreak/>
        <w:t>in taxes—all of it falls in this bucket. In the national accounts, this appears as “personal current transfer receipts.” It represents the share of output that flows to households through the fiscal system.</w:t>
      </w:r>
    </w:p>
    <w:p w14:paraId="7DA30E33" w14:textId="77777777" w:rsidR="00C7702C" w:rsidRDefault="00C7702C" w:rsidP="00C7702C">
      <w:pPr>
        <w:spacing w:after="200" w:line="276" w:lineRule="auto"/>
        <w:jc w:val="both"/>
      </w:pPr>
      <w:r>
        <w:t xml:space="preserve">These three categories are not a simplification chosen for analytical convenience. They are the actual structure of household income as measured by the agencies responsible for tracking it. The BEA publishes this data annually at the national, state, and county level. The taxonomy has been stable for decades. And it is, by construction, </w:t>
      </w:r>
      <w:r>
        <w:rPr>
          <w:b/>
          <w:bCs/>
        </w:rPr>
        <w:t>exhaustive</w:t>
      </w:r>
      <w:r>
        <w:t>: if a dollar enters a household, it entered through one of these three doors. There is no fourth door.</w:t>
      </w:r>
    </w:p>
    <w:p w14:paraId="7364AC91" w14:textId="77777777" w:rsidR="00C7702C" w:rsidRDefault="00C7702C" w:rsidP="00C7702C">
      <w:pPr>
        <w:spacing w:after="200" w:line="276" w:lineRule="auto"/>
        <w:jc w:val="both"/>
      </w:pPr>
      <w:r>
        <w:t xml:space="preserve">This exhaustiveness is what gives the framework its analytical power. It means that the composition of household income is a </w:t>
      </w:r>
      <w:r>
        <w:rPr>
          <w:b/>
          <w:bCs/>
        </w:rPr>
        <w:t>closed system</w:t>
      </w:r>
      <w:r>
        <w:t>. If the share arriving through one channel declines, then mechanically—as a matter of addition—the share arriving through the other two must increase, or total household income falls. This is not a prediction. It is not a scenario. It is the accounting identity that governs how purchasing power reaches the people who do the consuming.</w:t>
      </w:r>
    </w:p>
    <w:p w14:paraId="783D2232" w14:textId="77777777" w:rsidR="00C7702C" w:rsidRDefault="00C7702C" w:rsidP="00C7702C">
      <w:pPr>
        <w:spacing w:after="200" w:line="276" w:lineRule="auto"/>
        <w:jc w:val="both"/>
      </w:pPr>
      <w:r>
        <w:t>The central question of this white paper can now be stated precisely: if artificial intelligence and automation structurally reduce the share of household income arriving through the first channel—wages—then what combination of the second channel (capital returns) and third channel (transfers) must expand to prevent a decline in total household income, and therefore in aggregate demand?</w:t>
      </w:r>
    </w:p>
    <w:p w14:paraId="5C55CB2D" w14:textId="77777777" w:rsidR="00C7702C" w:rsidRDefault="00C7702C" w:rsidP="00C7702C">
      <w:pPr>
        <w:spacing w:after="200" w:line="276" w:lineRule="auto"/>
        <w:jc w:val="both"/>
      </w:pPr>
      <w:r>
        <w:t xml:space="preserve">That is the </w:t>
      </w:r>
      <w:r>
        <w:rPr>
          <w:b/>
          <w:bCs/>
        </w:rPr>
        <w:t>Three Bucket Problem</w:t>
      </w:r>
      <w:r>
        <w:t>. And to understand its urgency, we must first understand how severely concentrated the median household’s income is in the single bucket that automation threatens most.</w:t>
      </w:r>
    </w:p>
    <w:p w14:paraId="626076A8" w14:textId="77777777" w:rsidR="00C7702C" w:rsidRDefault="00C7702C" w:rsidP="00C7702C">
      <w:pPr>
        <w:pStyle w:val="Heading2"/>
      </w:pPr>
      <w:r>
        <w:t>1.2  Current Composition: Where Household Income Actually Comes From</w:t>
      </w:r>
    </w:p>
    <w:p w14:paraId="29B4E7CB" w14:textId="77777777" w:rsidR="00C7702C" w:rsidRDefault="00C7702C" w:rsidP="00C7702C">
      <w:pPr>
        <w:spacing w:after="200" w:line="276" w:lineRule="auto"/>
        <w:jc w:val="both"/>
      </w:pPr>
      <w:r>
        <w:t>The U.S. Census Bureau’s Current Population Survey reports that median household income in 2024 was approximately $83,730 in nominal terms. That single figure is widely cited but rarely decomposed. When it is decomposed—broken into its three constituent sources—the picture that emerges is one of extraordinary concentration.</w:t>
      </w:r>
    </w:p>
    <w:p w14:paraId="1C2D2BA4" w14:textId="77777777" w:rsidR="00C7702C" w:rsidRDefault="00C7702C" w:rsidP="00C7702C">
      <w:pPr>
        <w:spacing w:after="200" w:line="276" w:lineRule="auto"/>
        <w:jc w:val="both"/>
      </w:pPr>
      <w:r>
        <w:t xml:space="preserve">For the median American household, the composition is approximately as follows: wages and labor compensation account for roughly </w:t>
      </w:r>
      <w:r>
        <w:rPr>
          <w:b/>
          <w:bCs/>
        </w:rPr>
        <w:t>81 to 82 percent</w:t>
      </w:r>
      <w:r>
        <w:t xml:space="preserve"> of total income, or approximately $68,000 to $70,000. Government transfers—including Social Security, tax credits, unemployment benefits, and public assistance—account for roughly </w:t>
      </w:r>
      <w:r>
        <w:rPr>
          <w:b/>
          <w:bCs/>
        </w:rPr>
        <w:t>12 to 13 percent</w:t>
      </w:r>
      <w:r>
        <w:t xml:space="preserve">, or approximately $10,000 to $11,000. Capital and property returns—dividends, interest, rent, and investment income—account for roughly </w:t>
      </w:r>
      <w:r>
        <w:rPr>
          <w:b/>
          <w:bCs/>
        </w:rPr>
        <w:t>4 to 6 percent</w:t>
      </w:r>
      <w:r>
        <w:t>, or approximately $3,000 to $5,000. For many households near the exact median, capital income is functionally zero.</w:t>
      </w:r>
    </w:p>
    <w:p w14:paraId="0BF004B4" w14:textId="77777777" w:rsidR="00C7702C" w:rsidRDefault="00C7702C" w:rsidP="00C7702C">
      <w:pPr>
        <w:spacing w:before="200" w:after="80"/>
      </w:pPr>
      <w:r>
        <w:rPr>
          <w:rFonts w:ascii="Arial" w:eastAsia="Arial" w:hAnsi="Arial" w:cs="Arial"/>
          <w:b/>
          <w:bCs/>
          <w:color w:val="2E5090"/>
          <w:sz w:val="19"/>
          <w:szCs w:val="19"/>
        </w:rPr>
        <w:t>Table 1.1: Median U.S. Household Income Composition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000"/>
        <w:gridCol w:w="1960"/>
      </w:tblGrid>
      <w:tr w:rsidR="00C7702C" w14:paraId="2E4DFC9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1F123DE" w14:textId="77777777" w:rsidR="00C7702C" w:rsidRDefault="00C7702C" w:rsidP="009F55F2">
            <w:pPr>
              <w:jc w:val="center"/>
            </w:pPr>
            <w:r>
              <w:rPr>
                <w:rFonts w:ascii="Arial" w:eastAsia="Arial" w:hAnsi="Arial" w:cs="Arial"/>
                <w:b/>
                <w:bCs/>
                <w:color w:val="FFFFFF"/>
                <w:sz w:val="19"/>
                <w:szCs w:val="19"/>
              </w:rPr>
              <w:t>Income Source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AF9B125" w14:textId="77777777" w:rsidR="00C7702C" w:rsidRDefault="00C7702C" w:rsidP="009F55F2">
            <w:pPr>
              <w:jc w:val="center"/>
            </w:pPr>
            <w:r>
              <w:rPr>
                <w:rFonts w:ascii="Arial" w:eastAsia="Arial" w:hAnsi="Arial" w:cs="Arial"/>
                <w:b/>
                <w:bCs/>
                <w:color w:val="FFFFFF"/>
                <w:sz w:val="19"/>
                <w:szCs w:val="19"/>
              </w:rPr>
              <w:t>Annual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80DCCCF" w14:textId="77777777" w:rsidR="00C7702C" w:rsidRDefault="00C7702C" w:rsidP="009F55F2">
            <w:pPr>
              <w:jc w:val="center"/>
            </w:pPr>
            <w:r>
              <w:rPr>
                <w:rFonts w:ascii="Arial" w:eastAsia="Arial" w:hAnsi="Arial" w:cs="Arial"/>
                <w:b/>
                <w:bCs/>
                <w:color w:val="FFFFFF"/>
                <w:sz w:val="19"/>
                <w:szCs w:val="19"/>
              </w:rPr>
              <w:t>Share of Total</w:t>
            </w:r>
          </w:p>
        </w:tc>
        <w:tc>
          <w:tcPr>
            <w:tcW w:w="1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476D820" w14:textId="77777777" w:rsidR="00C7702C" w:rsidRDefault="00C7702C" w:rsidP="009F55F2">
            <w:pPr>
              <w:jc w:val="center"/>
            </w:pPr>
            <w:r>
              <w:rPr>
                <w:rFonts w:ascii="Arial" w:eastAsia="Arial" w:hAnsi="Arial" w:cs="Arial"/>
                <w:b/>
                <w:bCs/>
                <w:color w:val="FFFFFF"/>
                <w:sz w:val="19"/>
                <w:szCs w:val="19"/>
              </w:rPr>
              <w:t>Trend</w:t>
            </w:r>
          </w:p>
        </w:tc>
      </w:tr>
      <w:tr w:rsidR="00C7702C" w14:paraId="318F206F"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DF48AE" w14:textId="77777777" w:rsidR="00C7702C" w:rsidRDefault="00C7702C" w:rsidP="009F55F2">
            <w:r>
              <w:rPr>
                <w:b/>
                <w:bCs/>
                <w:sz w:val="19"/>
                <w:szCs w:val="19"/>
              </w:rPr>
              <w:t>Wages &amp; Labor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3F44F" w14:textId="77777777" w:rsidR="00C7702C" w:rsidRDefault="00C7702C" w:rsidP="009F55F2">
            <w:pPr>
              <w:jc w:val="center"/>
            </w:pPr>
            <w:r>
              <w:rPr>
                <w:sz w:val="19"/>
                <w:szCs w:val="19"/>
              </w:rPr>
              <w:t>$68,000–$70,000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3DE8" w14:textId="77777777" w:rsidR="00C7702C" w:rsidRDefault="00C7702C" w:rsidP="009F55F2">
            <w:pPr>
              <w:jc w:val="center"/>
            </w:pPr>
            <w:r>
              <w:rPr>
                <w:sz w:val="19"/>
                <w:szCs w:val="19"/>
              </w:rPr>
              <w:t>81–82%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3F65E" w14:textId="77777777" w:rsidR="00C7702C" w:rsidRDefault="00C7702C" w:rsidP="009F55F2">
            <w:pPr>
              <w:jc w:val="center"/>
            </w:pPr>
            <w:r>
              <w:rPr>
                <w:sz w:val="19"/>
                <w:szCs w:val="19"/>
              </w:rPr>
              <w:t>Declining</w:t>
            </w:r>
          </w:p>
        </w:tc>
      </w:tr>
      <w:tr w:rsidR="00C7702C" w14:paraId="48640D1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5ADC0336" w14:textId="77777777" w:rsidR="00C7702C" w:rsidRDefault="00C7702C" w:rsidP="009F55F2">
            <w:r>
              <w:rPr>
                <w:b/>
                <w:bCs/>
                <w:sz w:val="19"/>
                <w:szCs w:val="19"/>
              </w:rPr>
              <w:t>Government Transfers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457413FF" w14:textId="77777777" w:rsidR="00C7702C" w:rsidRDefault="00C7702C" w:rsidP="009F55F2">
            <w:pPr>
              <w:jc w:val="center"/>
            </w:pPr>
            <w:r>
              <w:rPr>
                <w:sz w:val="19"/>
                <w:szCs w:val="19"/>
              </w:rPr>
              <w:t>$10,000–$11,000</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112FEE43" w14:textId="77777777" w:rsidR="00C7702C" w:rsidRDefault="00C7702C" w:rsidP="009F55F2">
            <w:pPr>
              <w:jc w:val="center"/>
            </w:pPr>
            <w:r>
              <w:rPr>
                <w:sz w:val="19"/>
                <w:szCs w:val="19"/>
              </w:rPr>
              <w:t>12–13%</w:t>
            </w:r>
          </w:p>
        </w:tc>
        <w:tc>
          <w:tcPr>
            <w:tcW w:w="1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76D444E5" w14:textId="77777777" w:rsidR="00C7702C" w:rsidRDefault="00C7702C" w:rsidP="009F55F2">
            <w:pPr>
              <w:jc w:val="center"/>
            </w:pPr>
            <w:r>
              <w:rPr>
                <w:sz w:val="19"/>
                <w:szCs w:val="19"/>
              </w:rPr>
              <w:t>Rising</w:t>
            </w:r>
          </w:p>
        </w:tc>
      </w:tr>
      <w:tr w:rsidR="00C7702C" w14:paraId="53F7B99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7D831" w14:textId="77777777" w:rsidR="00C7702C" w:rsidRDefault="00C7702C" w:rsidP="009F55F2">
            <w:r>
              <w:rPr>
                <w:b/>
                <w:bCs/>
                <w:sz w:val="19"/>
                <w:szCs w:val="19"/>
              </w:rPr>
              <w:lastRenderedPageBreak/>
              <w:t>Capital &amp;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DB4A7" w14:textId="77777777" w:rsidR="00C7702C" w:rsidRDefault="00C7702C" w:rsidP="009F55F2">
            <w:pPr>
              <w:jc w:val="center"/>
            </w:pPr>
            <w:r>
              <w:rPr>
                <w:sz w:val="19"/>
                <w:szCs w:val="19"/>
              </w:rPr>
              <w:t>$3,000–$5,000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8573D" w14:textId="77777777" w:rsidR="00C7702C" w:rsidRDefault="00C7702C" w:rsidP="009F55F2">
            <w:pPr>
              <w:jc w:val="center"/>
            </w:pPr>
            <w:r>
              <w:rPr>
                <w:sz w:val="19"/>
                <w:szCs w:val="19"/>
              </w:rPr>
              <w:t>4–6%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7A092" w14:textId="77777777" w:rsidR="00C7702C" w:rsidRDefault="00C7702C" w:rsidP="009F55F2">
            <w:pPr>
              <w:jc w:val="center"/>
            </w:pPr>
            <w:r>
              <w:rPr>
                <w:sz w:val="19"/>
                <w:szCs w:val="19"/>
              </w:rPr>
              <w:t>Flat / Concentrated</w:t>
            </w:r>
          </w:p>
        </w:tc>
      </w:tr>
      <w:tr w:rsidR="00C7702C" w14:paraId="6BBCB7DE"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619874D5" w14:textId="77777777" w:rsidR="00C7702C" w:rsidRDefault="00C7702C" w:rsidP="009F55F2">
            <w:r>
              <w:rPr>
                <w:b/>
                <w:bCs/>
                <w:sz w:val="19"/>
                <w:szCs w:val="19"/>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30C6E88B" w14:textId="77777777" w:rsidR="00C7702C" w:rsidRDefault="00C7702C" w:rsidP="009F55F2">
            <w:pPr>
              <w:jc w:val="center"/>
            </w:pPr>
            <w:r>
              <w:rPr>
                <w:b/>
                <w:bCs/>
                <w:sz w:val="19"/>
                <w:szCs w:val="19"/>
              </w:rPr>
              <w:t>~$83,730</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59D3FC2E" w14:textId="77777777" w:rsidR="00C7702C" w:rsidRDefault="00C7702C" w:rsidP="009F55F2">
            <w:pPr>
              <w:jc w:val="center"/>
            </w:pPr>
            <w:r>
              <w:rPr>
                <w:b/>
                <w:bCs/>
                <w:sz w:val="19"/>
                <w:szCs w:val="19"/>
              </w:rPr>
              <w:t>100%</w:t>
            </w:r>
          </w:p>
        </w:tc>
        <w:tc>
          <w:tcPr>
            <w:tcW w:w="19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00" w:type="dxa"/>
              <w:bottom w:w="60" w:type="dxa"/>
              <w:right w:w="100" w:type="dxa"/>
            </w:tcMar>
          </w:tcPr>
          <w:p w14:paraId="347E48D4" w14:textId="77777777" w:rsidR="00C7702C" w:rsidRDefault="00C7702C" w:rsidP="009F55F2">
            <w:pPr>
              <w:jc w:val="center"/>
            </w:pPr>
          </w:p>
        </w:tc>
      </w:tr>
    </w:tbl>
    <w:p w14:paraId="41E6AB19" w14:textId="77777777" w:rsidR="00C7702C" w:rsidRDefault="00C7702C" w:rsidP="00C7702C">
      <w:pPr>
        <w:spacing w:before="40" w:after="200"/>
      </w:pPr>
      <w:r>
        <w:rPr>
          <w:i/>
          <w:iCs/>
          <w:color w:val="666666"/>
          <w:sz w:val="17"/>
          <w:szCs w:val="17"/>
        </w:rPr>
        <w:t>Sources: U.S. Census Bureau CPS ASEC (2025 release); Bureau of Economic Analysis NIPA Tables 2.1, 2.6; Federal Reserve Survey of Consumer Finances.</w:t>
      </w:r>
    </w:p>
    <w:p w14:paraId="493EA3D7" w14:textId="77777777" w:rsidR="00C7702C" w:rsidRDefault="00C7702C" w:rsidP="00C7702C">
      <w:pPr>
        <w:spacing w:after="200" w:line="276" w:lineRule="auto"/>
        <w:jc w:val="both"/>
      </w:pPr>
      <w:r>
        <w:t xml:space="preserve">A critical methodological note: these figures describe the </w:t>
      </w:r>
      <w:r>
        <w:rPr>
          <w:b/>
          <w:bCs/>
        </w:rPr>
        <w:t>median</w:t>
      </w:r>
      <w:r>
        <w:t xml:space="preserve"> household, not the average. National averages paint a substantially different picture because they blend populations with very different income structures. Retired households, which are transfer-heavy, pull the transfer share upward in aggregate statistics. Wealthy households, which derive a large share of income from capital, pull the capital share upward. Using averages to characterize the typical household’s income structure would substantially understate the degree of wage dependence—and therefore substantially understate the vulnerability that automation creates.</w:t>
      </w:r>
    </w:p>
    <w:p w14:paraId="03204D12" w14:textId="77777777" w:rsidR="00C7702C" w:rsidRDefault="00C7702C" w:rsidP="00C7702C">
      <w:pPr>
        <w:spacing w:after="200" w:line="276" w:lineRule="auto"/>
        <w:jc w:val="both"/>
      </w:pPr>
      <w:r>
        <w:t xml:space="preserve">The distributional skew in capital income is especially severe. According to the Federal Reserve’s Survey of Consumer Finances, the bottom 50 percent of American households by wealth own approximately </w:t>
      </w:r>
      <w:r>
        <w:rPr>
          <w:b/>
          <w:bCs/>
        </w:rPr>
        <w:t>1 to 2 percent</w:t>
      </w:r>
      <w:r>
        <w:t xml:space="preserve"> of total national wealth. The top 10 percent own approximately </w:t>
      </w:r>
      <w:r>
        <w:rPr>
          <w:b/>
          <w:bCs/>
        </w:rPr>
        <w:t>89 percent</w:t>
      </w:r>
      <w:r>
        <w:t xml:space="preserve"> of all directly and indirectly held stocks. Dividend income, interest income, rental income, and capital gains—the components of the capital bucket—flow overwhelmingly to households that are already wealthy. For the median household and below, the capital bucket is not small. It is, for practical purposes, empty.</w:t>
      </w:r>
    </w:p>
    <w:p w14:paraId="0939567A" w14:textId="77777777" w:rsidR="00C7702C" w:rsidRDefault="00C7702C" w:rsidP="00C7702C">
      <w:pPr>
        <w:spacing w:after="200" w:line="276" w:lineRule="auto"/>
        <w:jc w:val="both"/>
      </w:pPr>
      <w:r>
        <w:t>This means that the median American household is running on a single engine. More than four-fifths of its purchasing power depends on someone in that household exchanging labor for a wage. The transfer system provides a modest supplement. Capital provides almost nothing. If the labor engine stalls—if the demand for human work declines structurally and broadly—the median household has no fallback. There is no diversified income portfolio to absorb the shock. There is a paycheck, and then there is a cliff.</w:t>
      </w:r>
    </w:p>
    <w:p w14:paraId="77B73CDE" w14:textId="77777777" w:rsidR="00C7702C" w:rsidRDefault="00C7702C" w:rsidP="00C7702C">
      <w:pPr>
        <w:spacing w:after="200" w:line="276" w:lineRule="auto"/>
        <w:jc w:val="both"/>
      </w:pPr>
      <w:r>
        <w:t>This is not a hypothetical vulnerability. The erosion of the wage bucket is already measurable, has been underway for decades, and is accelerating.</w:t>
      </w:r>
    </w:p>
    <w:p w14:paraId="4BA70A79" w14:textId="77777777" w:rsidR="00C7702C" w:rsidRDefault="00C7702C" w:rsidP="00C7702C">
      <w:pPr>
        <w:pStyle w:val="Heading2"/>
      </w:pPr>
      <w:r>
        <w:t>1.3  The Erosion Already Underway</w:t>
      </w:r>
    </w:p>
    <w:p w14:paraId="62499BFF" w14:textId="77777777" w:rsidR="00C7702C" w:rsidRDefault="00C7702C" w:rsidP="00C7702C">
      <w:pPr>
        <w:spacing w:after="200" w:line="276" w:lineRule="auto"/>
        <w:jc w:val="both"/>
      </w:pPr>
      <w:r>
        <w:t>The structural decline of the wage bucket is not a forecast about the future effects of artificial intelligence. It is an empirical observation about the past half-century of economic data. AI accelerates the trend. It did not create it.</w:t>
      </w:r>
    </w:p>
    <w:p w14:paraId="3CF26FE3" w14:textId="77777777" w:rsidR="00C7702C" w:rsidRDefault="00C7702C" w:rsidP="00C7702C">
      <w:pPr>
        <w:spacing w:after="200" w:line="276" w:lineRule="auto"/>
        <w:jc w:val="both"/>
      </w:pPr>
      <w:r>
        <w:rPr>
          <w:b/>
          <w:bCs/>
        </w:rPr>
        <w:t xml:space="preserve">Labor’s share of national income is falling across the industrialized world. </w:t>
      </w:r>
      <w:r>
        <w:t xml:space="preserve">The International </w:t>
      </w:r>
      <w:proofErr w:type="spellStart"/>
      <w:r>
        <w:t>Labour</w:t>
      </w:r>
      <w:proofErr w:type="spellEnd"/>
      <w:r>
        <w:t xml:space="preserve"> Organization and OECD have documented declining labor shares in thirteen of sixteen major economies since the early 1980s. In the United States, labor’s share of gross domestic income—the portion of total economic output that flows to workers as compensation—peaked at approximately 65 percent in the postwar decades and has declined to approximately 56 to 58 percent in recent years. This is not a short-term fluctuation. It is a four-decade structural shift in how the economy distributes the value it creates. The decline has been observed across manufacturing, services, and technology sectors, and across economies as varied as the United States, Germany, Japan, South Korea, and China.</w:t>
      </w:r>
    </w:p>
    <w:p w14:paraId="3BBB20AC" w14:textId="77777777" w:rsidR="00C7702C" w:rsidRDefault="00C7702C" w:rsidP="00C7702C">
      <w:pPr>
        <w:spacing w:after="200" w:line="276" w:lineRule="auto"/>
        <w:jc w:val="both"/>
      </w:pPr>
      <w:r>
        <w:rPr>
          <w:b/>
          <w:bCs/>
        </w:rPr>
        <w:lastRenderedPageBreak/>
        <w:t xml:space="preserve">Wages have decoupled from productivity. </w:t>
      </w:r>
      <w:r>
        <w:t>Between 1948 and 1973, labor productivity and hourly compensation grew in near-lockstep: productivity rose approximately 96.7 percent and compensation rose approximately 91.3 percent. After 1973, the relationship broke. Between 1973 and 2024, productivity continued to rise—roughly doubling again—while median hourly compensation grew by only a fraction of that amount. The gap between what workers produce per hour and what they are paid per hour has widened steadily for fifty years. The gains from productivity growth have increasingly accrued to capital owners and corporate profits rather than to worker paychecks. This decoupling is not contested among economists, though its causes are debated. What matters for the three-bucket framework is the direction: a growing share of output generates profits and returns rather than wages.</w:t>
      </w:r>
    </w:p>
    <w:p w14:paraId="14E12BB9" w14:textId="77777777" w:rsidR="00C7702C" w:rsidRDefault="00C7702C" w:rsidP="00C7702C">
      <w:pPr>
        <w:spacing w:after="200" w:line="276" w:lineRule="auto"/>
        <w:jc w:val="both"/>
      </w:pPr>
      <w:r>
        <w:rPr>
          <w:b/>
          <w:bCs/>
        </w:rPr>
        <w:t xml:space="preserve">Transfer dependence is already rising as an implicit response. </w:t>
      </w:r>
      <w:r>
        <w:t>Government transfers as a share of U.S. personal income have grown from approximately 8 percent in 1970 to approximately 18 percent by 2022. This doubling occurred without any single dramatic policy change—it is the cumulative result of incremental expansions of Social Security, Medicare, Medicaid, the Earned Income Tax Credit, the Child Tax Credit, food assistance, and other programs over five decades. The trend accelerated during the COVID-19 pandemic, when emergency transfers temporarily exceeded 25 percent of personal income, but the underlying trajectory long predates the pandemic. The rising transfer share is an implicit acknowledgment by successive governments that wage income alone no longer sustains the purchasing power of a growing portion of the population. The fiscal system is already compensating for what the labor market no longer provides. It is doing so reactively, incrementally, and without a coherent structural framework—but it is doing so.</w:t>
      </w:r>
    </w:p>
    <w:p w14:paraId="1D570564" w14:textId="77777777" w:rsidR="00C7702C" w:rsidRDefault="00C7702C" w:rsidP="00C7702C">
      <w:pPr>
        <w:spacing w:after="200" w:line="276" w:lineRule="auto"/>
        <w:jc w:val="both"/>
      </w:pPr>
      <w:r>
        <w:rPr>
          <w:b/>
          <w:bCs/>
        </w:rPr>
        <w:t xml:space="preserve">Labor force participation is declining. </w:t>
      </w:r>
      <w:r>
        <w:t>The civilian labor force participation rate in the United States peaked at 67.3 percent in early 2000 and has since declined to approximately 62 to 63 percent. Some of this reflects the aging population, but not all of it. Prime-age male labor force participation has been declining since the 1950s. Among men aged 25 to 54—the demographic historically most attached to the workforce—the share not participating in the labor force has roughly tripled over six decades. The reasons are debated (disability, incarceration, discouraged workers, informal economic activity), but the trend is consistent with a structural weakening of the link between working-age adults and paid employment.</w:t>
      </w:r>
    </w:p>
    <w:p w14:paraId="2E76951C" w14:textId="77777777" w:rsidR="00C7702C" w:rsidRDefault="00C7702C" w:rsidP="00C7702C">
      <w:pPr>
        <w:spacing w:after="200" w:line="276" w:lineRule="auto"/>
        <w:jc w:val="both"/>
      </w:pPr>
      <w:r>
        <w:rPr>
          <w:b/>
          <w:bCs/>
        </w:rPr>
        <w:t xml:space="preserve">Automation is the accelerant, not the origin. </w:t>
      </w:r>
      <w:r>
        <w:t>Artificial intelligence and advanced robotics did not initiate these trends. Globalization, financialization, the decline of organized labor, the shift from manufacturing to services, the rise of winner-take-all market structures, and tax policy changes all contributed to the erosion of labor’s income share over the past half-century. But AI represents a qualitative shift in the trajectory. Previous waves of automation affected specific task categories—primarily routine manual and routine cognitive work. Current and near-term AI systems are demonstrating capability across non-routine cognitive work: legal analysis, medical diagnosis, software engineering, financial modeling, content creation, scientific research, and managerial decision-making. The range of economically valuable tasks where machines are cheaper, faster, or more reliable than humans is expanding into domains previously considered automation-proof.</w:t>
      </w:r>
    </w:p>
    <w:p w14:paraId="16432D77" w14:textId="77777777" w:rsidR="00C7702C" w:rsidRDefault="00C7702C" w:rsidP="00C7702C">
      <w:pPr>
        <w:spacing w:after="200" w:line="276" w:lineRule="auto"/>
        <w:jc w:val="both"/>
      </w:pPr>
      <w:r>
        <w:lastRenderedPageBreak/>
        <w:t>The question is no longer whether the wage bucket will continue to erode. The data is unambiguous that it has been eroding for decades. The question is how fast the erosion will accelerate under AI-driven automation—and whether the other two buckets will be prepared to compensate.</w:t>
      </w:r>
    </w:p>
    <w:p w14:paraId="2A33DCFD" w14:textId="77777777" w:rsidR="00C7702C" w:rsidRDefault="00C7702C" w:rsidP="00C7702C">
      <w:pPr>
        <w:spacing w:after="200" w:line="276" w:lineRule="auto"/>
        <w:jc w:val="both"/>
      </w:pPr>
      <w:r>
        <w:t>At present, they are not.</w:t>
      </w:r>
    </w:p>
    <w:p w14:paraId="22B19693" w14:textId="77777777" w:rsidR="00C7702C" w:rsidRDefault="00C7702C" w:rsidP="00C7702C">
      <w:pPr>
        <w:pStyle w:val="Heading2"/>
      </w:pPr>
      <w:r>
        <w:t>1.4  The Demand Problem: Why Wage Erosion Is a Systemic Risk</w:t>
      </w:r>
    </w:p>
    <w:p w14:paraId="11EA55E1" w14:textId="77777777" w:rsidR="00C7702C" w:rsidRDefault="00C7702C" w:rsidP="00C7702C">
      <w:pPr>
        <w:spacing w:after="200" w:line="276" w:lineRule="auto"/>
        <w:jc w:val="both"/>
      </w:pPr>
      <w:r>
        <w:t xml:space="preserve">A common misconception frames the decline of wages as primarily a distributional concern—a problem of fairness or inequality that affects workers but leaves the broader economy intact. This is wrong. The decline of wages is a </w:t>
      </w:r>
      <w:r>
        <w:rPr>
          <w:b/>
          <w:bCs/>
        </w:rPr>
        <w:t>macroeconomic stability risk</w:t>
      </w:r>
      <w:r>
        <w:t xml:space="preserve"> that threatens the functioning of the entire economic system, including the interests of capital owners, financial institutions, and governments.</w:t>
      </w:r>
    </w:p>
    <w:p w14:paraId="65ED4F5C" w14:textId="77777777" w:rsidR="00C7702C" w:rsidRDefault="00C7702C" w:rsidP="00C7702C">
      <w:pPr>
        <w:spacing w:after="200" w:line="276" w:lineRule="auto"/>
        <w:jc w:val="both"/>
      </w:pPr>
      <w:r>
        <w:t>The reason is aggregate demand.</w:t>
      </w:r>
    </w:p>
    <w:p w14:paraId="5C0A6638" w14:textId="77777777" w:rsidR="00C7702C" w:rsidRDefault="00C7702C" w:rsidP="00C7702C">
      <w:pPr>
        <w:spacing w:after="200" w:line="276" w:lineRule="auto"/>
        <w:jc w:val="both"/>
      </w:pPr>
      <w:r>
        <w:t>In the United States and most advanced economies, consumer spending constitutes between 68 and 70 percent of gross domestic product. In some consumption-heavy economies, the figure approaches 80 to 85 percent. GDP is not primarily a measure of what is produced. It is a measure of what is purchased. And the vast majority of purchasing is done by households—not by corporations, not by governments, but by ordinary people buying food, housing, transportation, healthcare, clothing, education, entertainment, and the thousands of other goods and services that constitute daily life.</w:t>
      </w:r>
    </w:p>
    <w:p w14:paraId="16005E78" w14:textId="77777777" w:rsidR="00C7702C" w:rsidRDefault="00C7702C" w:rsidP="00C7702C">
      <w:pPr>
        <w:spacing w:after="200" w:line="276" w:lineRule="auto"/>
        <w:jc w:val="both"/>
      </w:pPr>
      <w:r>
        <w:t>The purchasing power to buy these things comes, for the median household, overwhelmingly from wages. This creates a dependency loop that is so fundamental to modern economies that it is easy to overlook:</w:t>
      </w:r>
    </w:p>
    <w:p w14:paraId="2734D931" w14:textId="77777777" w:rsidR="00C7702C" w:rsidRDefault="00C7702C" w:rsidP="00C7702C">
      <w:pPr>
        <w:spacing w:before="100" w:after="100"/>
        <w:ind w:left="720" w:right="720"/>
      </w:pPr>
      <w:r>
        <w:rPr>
          <w:i/>
          <w:iCs/>
        </w:rPr>
        <w:t xml:space="preserve">Businesses produce goods and services. They pay </w:t>
      </w:r>
      <w:proofErr w:type="spellStart"/>
      <w:r>
        <w:rPr>
          <w:i/>
          <w:iCs/>
        </w:rPr>
        <w:t>workers</w:t>
      </w:r>
      <w:proofErr w:type="spellEnd"/>
      <w:r>
        <w:rPr>
          <w:i/>
          <w:iCs/>
        </w:rPr>
        <w:t xml:space="preserve"> wages to produce them. Workers spend those wages buying goods and services. That spending becomes the revenue that allows businesses to produce more goods and services and pay more wages.</w:t>
      </w:r>
    </w:p>
    <w:p w14:paraId="317CFE19" w14:textId="77777777" w:rsidR="00C7702C" w:rsidRDefault="00C7702C" w:rsidP="00C7702C">
      <w:pPr>
        <w:spacing w:after="200" w:line="276" w:lineRule="auto"/>
        <w:jc w:val="both"/>
      </w:pPr>
      <w:r>
        <w:t>This is the aggregate demand loop. It is not a metaphor. It is the operational mechanism by which market economies sustain output and employment. And it depends, critically, on wages flowing to households at sufficient scale to generate the demand that justifies continued production.</w:t>
      </w:r>
    </w:p>
    <w:p w14:paraId="232CE1FF" w14:textId="77777777" w:rsidR="00C7702C" w:rsidRDefault="00C7702C" w:rsidP="00C7702C">
      <w:pPr>
        <w:spacing w:after="200" w:line="276" w:lineRule="auto"/>
        <w:jc w:val="both"/>
      </w:pPr>
      <w:r>
        <w:t xml:space="preserve">Now consider what happens when automation breaks the loop. If machines perform the production but households no longer receive wages for that production, the goods and services are produced—but no one can afford to buy them. Output is abundant, but demand is absent. Businesses respond to falling demand by cutting production. Government tax revenue falls because both income taxes and payroll taxes depend on the wage base, which has contracted. Asset values decline as corporate earnings fall. The fiscal capacity to fund transfers shrinks at precisely the moment the need for transfers is greatest. This is the </w:t>
      </w:r>
      <w:r>
        <w:rPr>
          <w:b/>
          <w:bCs/>
        </w:rPr>
        <w:t>deflationary death spiral</w:t>
      </w:r>
      <w:r>
        <w:t>: a self-reinforcing contraction where the loss of wage income causes the loss of demand, which causes the loss of output, which causes further loss of income.</w:t>
      </w:r>
    </w:p>
    <w:p w14:paraId="0BE6B01B" w14:textId="77777777" w:rsidR="00C7702C" w:rsidRDefault="00C7702C" w:rsidP="00C7702C">
      <w:pPr>
        <w:spacing w:after="200" w:line="276" w:lineRule="auto"/>
        <w:jc w:val="both"/>
      </w:pPr>
      <w:r>
        <w:lastRenderedPageBreak/>
        <w:t>The paradox at the heart of this dynamic is stark. Automation increases productive capacity—it makes it possible to produce more goods and services at lower cost than ever before. In principle, this should mean abundance. In practice, if the income channels that connect households to that abundance are severed, the result is not prosperity but contraction. The machines can produce everything; no one can afford to buy it. The shelves are full and the wallets are empty.</w:t>
      </w:r>
    </w:p>
    <w:p w14:paraId="2BFEC5B0" w14:textId="77777777" w:rsidR="00C7702C" w:rsidRDefault="00C7702C" w:rsidP="00C7702C">
      <w:pPr>
        <w:spacing w:after="200" w:line="276" w:lineRule="auto"/>
        <w:jc w:val="both"/>
      </w:pPr>
      <w:r>
        <w:t>This is not a problem that affects only displaced workers. It affects:</w:t>
      </w:r>
    </w:p>
    <w:p w14:paraId="67F2CE85" w14:textId="77777777" w:rsidR="00C7702C" w:rsidRDefault="00C7702C" w:rsidP="00C7702C">
      <w:pPr>
        <w:spacing w:after="200" w:line="276" w:lineRule="auto"/>
        <w:jc w:val="both"/>
      </w:pPr>
      <w:r>
        <w:rPr>
          <w:b/>
          <w:bCs/>
        </w:rPr>
        <w:t>Capital owners</w:t>
      </w:r>
      <w:r>
        <w:t>, whose returns depend on consumer demand for the products and services their capital produces. An automated factory that can manufacture at near-zero marginal cost generates no profit if there are no buyers.</w:t>
      </w:r>
    </w:p>
    <w:p w14:paraId="68E9BF7F" w14:textId="77777777" w:rsidR="00C7702C" w:rsidRDefault="00C7702C" w:rsidP="00C7702C">
      <w:pPr>
        <w:spacing w:after="200" w:line="276" w:lineRule="auto"/>
        <w:jc w:val="both"/>
      </w:pPr>
      <w:r>
        <w:rPr>
          <w:b/>
          <w:bCs/>
        </w:rPr>
        <w:t>Financial institutions</w:t>
      </w:r>
      <w:r>
        <w:t>, whose loan portfolios, mortgage books, and investment vehicles depend on a functioning consumer economy. Debt service requires income. Household income requires either wages or their functional replacement.</w:t>
      </w:r>
    </w:p>
    <w:p w14:paraId="6A645CA7" w14:textId="77777777" w:rsidR="00C7702C" w:rsidRDefault="00C7702C" w:rsidP="00C7702C">
      <w:pPr>
        <w:spacing w:after="200" w:line="276" w:lineRule="auto"/>
        <w:jc w:val="both"/>
      </w:pPr>
      <w:r>
        <w:rPr>
          <w:b/>
          <w:bCs/>
        </w:rPr>
        <w:t>Governments</w:t>
      </w:r>
      <w:r>
        <w:t>, whose fiscal capacity depends overwhelmingly on wage-linked revenue. In the United States, individual income taxes and payroll taxes together account for approximately 80 to 85 percent of federal revenue. Both are directly tied to the wage base. As wages decline as a share of national income, this revenue base erodes—creating a fiscal crisis at precisely the moment the demand for public expenditure is increasing.</w:t>
      </w:r>
    </w:p>
    <w:p w14:paraId="274353A1" w14:textId="77777777" w:rsidR="00C7702C" w:rsidRDefault="00C7702C" w:rsidP="00C7702C">
      <w:pPr>
        <w:spacing w:after="200" w:line="276" w:lineRule="auto"/>
        <w:jc w:val="both"/>
      </w:pPr>
      <w:r>
        <w:rPr>
          <w:b/>
          <w:bCs/>
        </w:rPr>
        <w:t>Central banks</w:t>
      </w:r>
      <w:r>
        <w:t>, whose monetary policy tools are designed for an economy where employment and inflation are linked through the Phillips curve. In a post-labor economy where production is high but wage-driven demand is collapsing, conventional monetary policy has limited traction. Interest rate adjustments stimulate borrowing and investment, but if consumers lack income, cheaper credit cannot substitute for missing purchasing power.</w:t>
      </w:r>
    </w:p>
    <w:p w14:paraId="5CEBFC9C" w14:textId="77777777" w:rsidR="00C7702C" w:rsidRDefault="00C7702C" w:rsidP="00C7702C">
      <w:pPr>
        <w:spacing w:after="200" w:line="276" w:lineRule="auto"/>
        <w:jc w:val="both"/>
      </w:pPr>
      <w:r>
        <w:t xml:space="preserve">The three-bucket framework reveals that the demand problem is not a distributional side-effect of automation. It is the </w:t>
      </w:r>
      <w:r>
        <w:rPr>
          <w:b/>
          <w:bCs/>
        </w:rPr>
        <w:t>central economic challenge</w:t>
      </w:r>
      <w:r>
        <w:t>. Automation without demand replacement is not a path to abundance. It is a path to contraction. The productive capacity is irrelevant if the income channels that convert production into consumption are broken.</w:t>
      </w:r>
    </w:p>
    <w:p w14:paraId="6446E48E" w14:textId="77777777" w:rsidR="00C7702C" w:rsidRDefault="00C7702C" w:rsidP="00C7702C">
      <w:pPr>
        <w:spacing w:after="200" w:line="276" w:lineRule="auto"/>
        <w:jc w:val="both"/>
      </w:pPr>
      <w:r>
        <w:t>Maintaining aggregate demand in a post-labor economy therefore requires deliberately constructing new channels—capital returns and transfers—that are robust enough to replace the wage channel that is eroding. This is not optional. It is the condition under which a highly automated economy remains economically viable.</w:t>
      </w:r>
    </w:p>
    <w:p w14:paraId="0EBB0D68" w14:textId="77777777" w:rsidR="00C7702C" w:rsidRDefault="00C7702C" w:rsidP="00C7702C">
      <w:pPr>
        <w:pStyle w:val="Heading2"/>
      </w:pPr>
      <w:r>
        <w:t>1.5  The Logic of Elimination</w:t>
      </w:r>
    </w:p>
    <w:p w14:paraId="38FDFEE3" w14:textId="77777777" w:rsidR="00C7702C" w:rsidRDefault="00C7702C" w:rsidP="00C7702C">
      <w:pPr>
        <w:spacing w:after="200" w:line="276" w:lineRule="auto"/>
        <w:jc w:val="both"/>
      </w:pPr>
      <w:r>
        <w:t>The preceding sections establish four facts:</w:t>
      </w:r>
    </w:p>
    <w:p w14:paraId="03281579" w14:textId="77777777" w:rsidR="00C7702C" w:rsidRDefault="00C7702C" w:rsidP="00C7702C">
      <w:pPr>
        <w:spacing w:after="200" w:line="276" w:lineRule="auto"/>
        <w:jc w:val="both"/>
      </w:pPr>
      <w:r>
        <w:t xml:space="preserve">First, all household income arrives through three channels: wages, capital returns, and transfers. This is an accounting identity, not a theory. Second, the median household is approximately 82 percent dependent on the wage channel, with negligible capital income and a modest transfer supplement. Third, the wage channel has been structurally eroding for decades and faces accelerating pressure from AI and automation. Fourth, the wage channel is the primary </w:t>
      </w:r>
      <w:r>
        <w:lastRenderedPageBreak/>
        <w:t>mechanism delivering the aggregate demand on which the entire economy—including capital returns and government revenue—depends.</w:t>
      </w:r>
    </w:p>
    <w:p w14:paraId="33CC6F9E" w14:textId="77777777" w:rsidR="00C7702C" w:rsidRDefault="00C7702C" w:rsidP="00C7702C">
      <w:pPr>
        <w:spacing w:after="200" w:line="276" w:lineRule="auto"/>
        <w:jc w:val="both"/>
      </w:pPr>
      <w:r>
        <w:t>From these four facts, a conclusion follows by elimination.</w:t>
      </w:r>
    </w:p>
    <w:p w14:paraId="44E2BDC4" w14:textId="77777777" w:rsidR="00C7702C" w:rsidRDefault="00C7702C" w:rsidP="00C7702C">
      <w:pPr>
        <w:spacing w:after="200" w:line="276" w:lineRule="auto"/>
        <w:jc w:val="both"/>
      </w:pPr>
      <w:r>
        <w:t xml:space="preserve">If the wage channel is declining and there are only three channels, then </w:t>
      </w:r>
      <w:r>
        <w:rPr>
          <w:b/>
          <w:bCs/>
        </w:rPr>
        <w:t>capital returns and government transfers must grow to compensate</w:t>
      </w:r>
      <w:r>
        <w:t>. There is no alternative. There is no fourth bucket. Either the other two channels expand sufficiently to maintain household income and aggregate demand, or total household income falls, demand contracts, and the economic system destabilizes.</w:t>
      </w:r>
    </w:p>
    <w:p w14:paraId="4996EFFB" w14:textId="77777777" w:rsidR="00C7702C" w:rsidRDefault="00C7702C" w:rsidP="00C7702C">
      <w:pPr>
        <w:spacing w:after="200" w:line="276" w:lineRule="auto"/>
        <w:jc w:val="both"/>
      </w:pPr>
      <w:r>
        <w:t xml:space="preserve">This is arithmetic, not ideology. It does not require the reader to accept any particular political framework. It does not require a position on capitalism, socialism, or any other -ism. It requires only the acceptance that income has three sources, that one of them is shrinking, and that the sum must remain adequate. From that acceptance, the entire policy agenda follows: the question is not </w:t>
      </w:r>
      <w:r>
        <w:rPr>
          <w:b/>
          <w:bCs/>
        </w:rPr>
        <w:t>whether</w:t>
      </w:r>
      <w:r>
        <w:t xml:space="preserve"> to expand capital income and transfers, but </w:t>
      </w:r>
      <w:r>
        <w:rPr>
          <w:b/>
          <w:bCs/>
        </w:rPr>
        <w:t>which combination, at what scale, in what sequence, and funded how</w:t>
      </w:r>
      <w:r>
        <w:t>.</w:t>
      </w:r>
    </w:p>
    <w:p w14:paraId="3E81399D" w14:textId="77777777" w:rsidR="00C7702C" w:rsidRDefault="00C7702C" w:rsidP="00C7702C">
      <w:pPr>
        <w:spacing w:after="200" w:line="276" w:lineRule="auto"/>
        <w:jc w:val="both"/>
      </w:pPr>
      <w:r>
        <w:t>The choice between a transfer-dominant strategy and a capital-dominant strategy carries profound structural implications. A system that relies primarily on transfers concentrates economic power in the institutions that administer those transfers—typically the state. A system that relies primarily on broad-based capital ownership distributes economic power more widely, giving households direct claims on productive output that do not depend on annual political appropriations. Most realistic scenarios involve a substantial role for both channels, but the balance between them shapes the character of the post-labor economy: how decentralized it is, how resilient it is to political disruption, and how much independent economic agency households retain.</w:t>
      </w:r>
    </w:p>
    <w:p w14:paraId="7E8C162C" w14:textId="77777777" w:rsidR="00C7702C" w:rsidRDefault="00C7702C" w:rsidP="00C7702C">
      <w:pPr>
        <w:spacing w:after="200" w:line="276" w:lineRule="auto"/>
        <w:jc w:val="both"/>
      </w:pPr>
      <w:r>
        <w:t>These are questions for the subsequent sections of this paper. The remainder of this white paper proceeds as follows: Part Two catalogs the full menu of transfer and capital mechanisms that already exist at operational scale worldwide—demonstrating that the tools needed for this transition are not hypothetical but are already deployed, tested, and measurable. Part Three presents the results of convergence testing across multiple independent simulation approaches, establishing that a post-labor income structure can sustain—and in most scenarios, substantially exceed—current median living standards. Part Four analyzes the transition path and demonstrates that the cost of delay is the binding constraint: early capitalization of ownership structures reduces long-term fiscal burden, while delayed action forces a prolonged and painful dependence on emergency transfers. Part Five presents the action agenda.</w:t>
      </w:r>
    </w:p>
    <w:p w14:paraId="5F3B8387" w14:textId="77777777" w:rsidR="00C7702C" w:rsidRDefault="00C7702C" w:rsidP="00C7702C">
      <w:pPr>
        <w:spacing w:after="200" w:line="276" w:lineRule="auto"/>
        <w:jc w:val="both"/>
      </w:pPr>
      <w:r>
        <w:t xml:space="preserve">But all of it rests on the foundation established here. The three-bucket framework is not a policy proposal. It is the diagnostic lens through which every policy proposal must be evaluated. Any program, any reform, any intervention in the post-labor economy can be assessed by a single question: </w:t>
      </w:r>
      <w:r>
        <w:rPr>
          <w:b/>
          <w:bCs/>
        </w:rPr>
        <w:t>does it increase the flow of capital returns or transfers to households at sufficient scale to compensate for declining wages?</w:t>
      </w:r>
      <w:r>
        <w:t xml:space="preserve"> If it does, it is part of the solution. If it does not, it is irrelevant to the central challenge.</w:t>
      </w:r>
    </w:p>
    <w:p w14:paraId="0931C177" w14:textId="77777777" w:rsidR="00C7702C" w:rsidRDefault="00C7702C" w:rsidP="00C7702C">
      <w:pPr>
        <w:spacing w:after="200" w:line="276" w:lineRule="auto"/>
        <w:jc w:val="both"/>
      </w:pPr>
      <w:r>
        <w:t>The problem is now defined. The question of what to do about it begins in Part Two.</w:t>
      </w:r>
    </w:p>
    <w:p w14:paraId="7DDE8FD3" w14:textId="6597FAA3" w:rsidR="00C7702C" w:rsidRDefault="00C7702C">
      <w:r>
        <w:lastRenderedPageBreak/>
        <w:br w:type="page"/>
      </w:r>
    </w:p>
    <w:p w14:paraId="4A675453" w14:textId="77777777" w:rsidR="00A52554" w:rsidRDefault="00A52554" w:rsidP="00A52554">
      <w:pPr>
        <w:spacing w:before="400"/>
      </w:pPr>
      <w:r>
        <w:rPr>
          <w:rFonts w:ascii="Arial" w:eastAsia="Arial" w:hAnsi="Arial" w:cs="Arial"/>
          <w:b/>
          <w:bCs/>
          <w:smallCaps/>
          <w:color w:val="2E5090"/>
          <w:sz w:val="24"/>
          <w:szCs w:val="24"/>
        </w:rPr>
        <w:lastRenderedPageBreak/>
        <w:t>PART TWO</w:t>
      </w:r>
    </w:p>
    <w:p w14:paraId="791ACF1D" w14:textId="77777777" w:rsidR="00A52554" w:rsidRDefault="00A52554" w:rsidP="00A52554">
      <w:pPr>
        <w:pStyle w:val="Heading1"/>
      </w:pPr>
      <w:r>
        <w:t>The Policy Menu</w:t>
      </w:r>
    </w:p>
    <w:p w14:paraId="14887902" w14:textId="77777777" w:rsidR="00A52554" w:rsidRDefault="00A52554" w:rsidP="00A52554">
      <w:pPr>
        <w:pBdr>
          <w:bottom w:val="single" w:sz="4" w:space="1" w:color="C49A2A"/>
        </w:pBdr>
        <w:spacing w:before="200" w:after="200"/>
      </w:pPr>
    </w:p>
    <w:p w14:paraId="529703BD" w14:textId="77777777" w:rsidR="00A52554" w:rsidRDefault="00A52554" w:rsidP="00A52554">
      <w:pPr>
        <w:pStyle w:val="Heading2"/>
      </w:pPr>
      <w:r>
        <w:t>2.1  The Existing Toolkit</w:t>
      </w:r>
    </w:p>
    <w:p w14:paraId="0677447A" w14:textId="77777777" w:rsidR="00A52554" w:rsidRDefault="00A52554" w:rsidP="00A52554">
      <w:pPr>
        <w:spacing w:after="200" w:line="276" w:lineRule="auto"/>
        <w:jc w:val="both"/>
      </w:pPr>
      <w:r>
        <w:t>Part One established that the wage bucket is eroding and that, by elimination, capital returns and government transfers must grow to compensate. A natural response to that conclusion is to assume that the mechanisms required for such a transformation are speculative—that they would need to be invented, tested, debated, and gradually deployed over decades before they could operate at meaningful scale.</w:t>
      </w:r>
    </w:p>
    <w:p w14:paraId="288AB57E" w14:textId="77777777" w:rsidR="00A52554" w:rsidRDefault="00A52554" w:rsidP="00A52554">
      <w:pPr>
        <w:spacing w:after="200" w:line="276" w:lineRule="auto"/>
        <w:jc w:val="both"/>
      </w:pPr>
      <w:r>
        <w:t>That assumption is wrong. Nearly every mechanism required for a post-labor income architecture is already deployed somewhere in the world. Sovereign wealth funds collectively manage over $13.7 trillion. Employee Stock Ownership Plans cover 15.1 million American workers and hold $2.1 trillion in assets. Government transfer programs in the United States alone distribute more than $4 trillion annually. Credit unions serve 140 million members. Baby bond programs are already seeding capital accounts for newborns. Universal Basic Income has been tested in randomized controlled trials across four continents. Carbon dividends are being paid to millions of households in Canada today.</w:t>
      </w:r>
    </w:p>
    <w:p w14:paraId="6C616CF3" w14:textId="77777777" w:rsidR="00A52554" w:rsidRDefault="00A52554" w:rsidP="00A52554">
      <w:pPr>
        <w:spacing w:after="200" w:line="276" w:lineRule="auto"/>
        <w:jc w:val="both"/>
      </w:pPr>
      <w:r>
        <w:t xml:space="preserve">The challenge is not invention. It is </w:t>
      </w:r>
      <w:r>
        <w:rPr>
          <w:b/>
          <w:bCs/>
        </w:rPr>
        <w:t>scale and distribution</w:t>
      </w:r>
      <w:r>
        <w:t>. The mechanisms exist. They have operational track records. They have measurable outcomes. What they lack is the scale required to compensate for a structural decline in wages, and—in the case of capital programs—the breadth of participation required to reach the median household rather than only the already-wealthy.</w:t>
      </w:r>
    </w:p>
    <w:p w14:paraId="709D9FBC" w14:textId="77777777" w:rsidR="00A52554" w:rsidRDefault="00A52554" w:rsidP="00A52554">
      <w:pPr>
        <w:spacing w:after="200" w:line="276" w:lineRule="auto"/>
        <w:jc w:val="both"/>
      </w:pPr>
      <w:r>
        <w:t xml:space="preserve">What follows is a curated survey of the transfer and capital mechanisms that constitute the available policy menu. For each category, we identify one or two concrete, operational programs with real numbers to demonstrate that the mechanism works at scale. A comprehensive catalog of all identified programs, with full empirical detail, is provided in </w:t>
      </w:r>
      <w:r>
        <w:rPr>
          <w:b/>
          <w:bCs/>
        </w:rPr>
        <w:t>Appendix A</w:t>
      </w:r>
      <w:r>
        <w:t xml:space="preserve"> (transfers) and </w:t>
      </w:r>
      <w:r>
        <w:rPr>
          <w:b/>
          <w:bCs/>
        </w:rPr>
        <w:t>Appendix B</w:t>
      </w:r>
      <w:r>
        <w:t xml:space="preserve"> (capital). The purpose here is not exhaustiveness but demonstration: </w:t>
      </w:r>
      <w:r>
        <w:rPr>
          <w:i/>
          <w:iCs/>
        </w:rPr>
        <w:t>the plumbing already exists</w:t>
      </w:r>
      <w:r>
        <w:t>.</w:t>
      </w:r>
    </w:p>
    <w:p w14:paraId="6A05DA11" w14:textId="77777777" w:rsidR="00A52554" w:rsidRDefault="00A52554" w:rsidP="00A52554">
      <w:pPr>
        <w:pStyle w:val="Heading2"/>
      </w:pPr>
      <w:r>
        <w:t>2.2  Transfer Mechanisms: The Existing Floor</w:t>
      </w:r>
    </w:p>
    <w:p w14:paraId="7D8BB83B" w14:textId="77777777" w:rsidR="00A52554" w:rsidRDefault="00A52554" w:rsidP="00A52554">
      <w:pPr>
        <w:spacing w:after="200" w:line="276" w:lineRule="auto"/>
        <w:jc w:val="both"/>
      </w:pPr>
      <w:r>
        <w:t xml:space="preserve">Government transfers are the fastest channel for maintaining household purchasing power when wages decline. They can be legislated, funded, and deployed within a single budget cycle. They do not require decades of asset accumulation or compounding. Their limitation is that they depend on annual political appropriation and a functioning tax base—both of which are vulnerable to the same wage erosion they are meant to address. Transfers are therefore best understood as the </w:t>
      </w:r>
      <w:r>
        <w:rPr>
          <w:b/>
          <w:bCs/>
        </w:rPr>
        <w:t>floor</w:t>
      </w:r>
      <w:r>
        <w:t xml:space="preserve"> of a post-labor income architecture: essential for baseline stability, but insufficient as the sole long-term mechanism. With that framing, the existing transfer landscape is far deeper and more mature than public discourse typically acknowledges.</w:t>
      </w:r>
    </w:p>
    <w:p w14:paraId="7427AB83" w14:textId="77777777" w:rsidR="00A52554" w:rsidRDefault="00A52554" w:rsidP="00A52554">
      <w:pPr>
        <w:spacing w:before="280" w:after="120"/>
      </w:pPr>
      <w:r>
        <w:rPr>
          <w:rFonts w:ascii="Arial" w:eastAsia="Arial" w:hAnsi="Arial" w:cs="Arial"/>
          <w:b/>
          <w:bCs/>
          <w:i/>
          <w:iCs/>
          <w:color w:val="3A6B8C"/>
          <w:sz w:val="23"/>
          <w:szCs w:val="23"/>
        </w:rPr>
        <w:t>Social Insurance: The Existing Backbone</w:t>
      </w:r>
    </w:p>
    <w:p w14:paraId="30EBB900" w14:textId="77777777" w:rsidR="00A52554" w:rsidRDefault="00A52554" w:rsidP="00A52554">
      <w:pPr>
        <w:spacing w:after="200" w:line="276" w:lineRule="auto"/>
        <w:jc w:val="both"/>
      </w:pPr>
      <w:r>
        <w:lastRenderedPageBreak/>
        <w:t xml:space="preserve">The largest transfer programs in the United States are not experimental. They are legacy systems that already function as post-labor income for tens of millions of people. U.S. Social Security (Old-Age, Survivors, and Disability Insurance) distributed approximately </w:t>
      </w:r>
      <w:r>
        <w:rPr>
          <w:b/>
          <w:bCs/>
        </w:rPr>
        <w:t>$1.5 trillion in 2024</w:t>
      </w:r>
      <w:r>
        <w:t xml:space="preserve">, reaching over 66 million beneficiaries with an average retired-worker benefit of $1,922 per month. Medicare spent approximately </w:t>
      </w:r>
      <w:r>
        <w:rPr>
          <w:b/>
          <w:bCs/>
        </w:rPr>
        <w:t>$912 billion</w:t>
      </w:r>
      <w:r>
        <w:t xml:space="preserve"> covering 67.6 million people. These two programs alone transfer nearly $2.5 trillion annually to households—an amount exceeding the entire GDP of most nations. They demonstrate that the institutional infrastructure for distributing income at massive scale to people who are not working already exists, is politically durable, and has operated continuously for decades. The post-labor question for social insurance is not whether it works but whether its funding model—currently dependent on payroll taxes tied to wages—can survive the erosion of the wage base it taxes.</w:t>
      </w:r>
    </w:p>
    <w:p w14:paraId="5E250AF1" w14:textId="77777777" w:rsidR="00A52554" w:rsidRDefault="00A52554" w:rsidP="00A52554">
      <w:pPr>
        <w:spacing w:before="280" w:after="120"/>
      </w:pPr>
      <w:r>
        <w:rPr>
          <w:rFonts w:ascii="Arial" w:eastAsia="Arial" w:hAnsi="Arial" w:cs="Arial"/>
          <w:b/>
          <w:bCs/>
          <w:i/>
          <w:iCs/>
          <w:color w:val="3A6B8C"/>
          <w:sz w:val="23"/>
          <w:szCs w:val="23"/>
        </w:rPr>
        <w:t>Refundable Tax Credits: The Quiet Transfers</w:t>
      </w:r>
    </w:p>
    <w:p w14:paraId="4E21A680" w14:textId="77777777" w:rsidR="00A52554" w:rsidRDefault="00A52554" w:rsidP="00A52554">
      <w:pPr>
        <w:spacing w:after="200" w:line="276" w:lineRule="auto"/>
        <w:jc w:val="both"/>
      </w:pPr>
      <w:r>
        <w:t xml:space="preserve">The tax system already functions as a large-scale transfer mechanism, though it is rarely described that way. The Earned Income Tax Credit distributed approximately </w:t>
      </w:r>
      <w:r>
        <w:rPr>
          <w:b/>
          <w:bCs/>
        </w:rPr>
        <w:t>$59 billion to 26 million taxpayers</w:t>
      </w:r>
      <w:r>
        <w:t xml:space="preserve"> in 2020, lifting an estimated 4.4 million people above the poverty line, including 2.3 million children. It is the largest cash-benefit anti-poverty program in the United States. The 2021 temporary expansion of the Child Tax Credit—which provided up to $3,600 per child under six and $3,000 per child aged six to seventeen, delivered as monthly advance payments—reached approximately 61 million children. Its expiration in 2022 caused child poverty to spike, with more than half the observed increase attributable to the loss of the expanded credit. The infrastructure for delivering household income through the tax code at scale is proven. It can be adjusted, expanded, or restructured without building new delivery systems.</w:t>
      </w:r>
    </w:p>
    <w:p w14:paraId="7BFD6C5D" w14:textId="77777777" w:rsidR="00A52554" w:rsidRDefault="00A52554" w:rsidP="00A52554">
      <w:pPr>
        <w:spacing w:before="280" w:after="120"/>
      </w:pPr>
      <w:r>
        <w:rPr>
          <w:rFonts w:ascii="Arial" w:eastAsia="Arial" w:hAnsi="Arial" w:cs="Arial"/>
          <w:b/>
          <w:bCs/>
          <w:i/>
          <w:iCs/>
          <w:color w:val="3A6B8C"/>
          <w:sz w:val="23"/>
          <w:szCs w:val="23"/>
        </w:rPr>
        <w:t>Unconditional Cash Transfers and Universal Basic Income</w:t>
      </w:r>
    </w:p>
    <w:p w14:paraId="44333341" w14:textId="77777777" w:rsidR="00A52554" w:rsidRDefault="00A52554" w:rsidP="00A52554">
      <w:pPr>
        <w:spacing w:after="200" w:line="276" w:lineRule="auto"/>
        <w:jc w:val="both"/>
      </w:pPr>
      <w:r>
        <w:t xml:space="preserve">Universal Basic Income—regular, unconditional cash payments to all residents—has moved from theoretical proposal to empirical evidence base. The most rigorous test is </w:t>
      </w:r>
      <w:proofErr w:type="spellStart"/>
      <w:r>
        <w:t>GiveDirectly’s</w:t>
      </w:r>
      <w:proofErr w:type="spellEnd"/>
      <w:r>
        <w:t xml:space="preserve"> ongoing randomized controlled trial in Kenya: approximately 23,000 individuals across 195 villages, with some receiving monthly transfers of $22.50 for twelve years, funded by a $30 million research budget. Results to date show increased business investment, higher earnings, and no evidence of reduced work effort. In the developed world, Finland’s 2017–2018 experiment paid €560 per month to 2,000 unemployed participants and found improved wellbeing with slight increases in employment. Germany’s Mein </w:t>
      </w:r>
      <w:proofErr w:type="spellStart"/>
      <w:r>
        <w:t>Grundeinkommen</w:t>
      </w:r>
      <w:proofErr w:type="spellEnd"/>
      <w:r>
        <w:t xml:space="preserve"> pilot provided €1,200 per month ($1,365) to 122 people for three years, with no measured reduction in working hours. The United States demonstrated the logistical feasibility of rapid mass cash distribution during COVID-19, when three rounds of Economic Impact Payments reached approximately </w:t>
      </w:r>
      <w:r>
        <w:rPr>
          <w:b/>
          <w:bCs/>
        </w:rPr>
        <w:t>160 million households</w:t>
      </w:r>
      <w:r>
        <w:t xml:space="preserve"> at a total cost of roughly $867 billion, sharply reducing poverty during the distribution periods. The evidence from these programs is consistent: unconditional cash transfers produce high spending multipliers, neutral-to-positive employment effects, and measurable improvements in recipient wellbeing. The policy debate is about scale and permanence, not about whether the mechanism works.</w:t>
      </w:r>
    </w:p>
    <w:p w14:paraId="7B422E09" w14:textId="77777777" w:rsidR="00A52554" w:rsidRDefault="00A52554" w:rsidP="00A52554">
      <w:pPr>
        <w:spacing w:before="280" w:after="120"/>
      </w:pPr>
      <w:r>
        <w:rPr>
          <w:rFonts w:ascii="Arial" w:eastAsia="Arial" w:hAnsi="Arial" w:cs="Arial"/>
          <w:b/>
          <w:bCs/>
          <w:i/>
          <w:iCs/>
          <w:color w:val="3A6B8C"/>
          <w:sz w:val="23"/>
          <w:szCs w:val="23"/>
        </w:rPr>
        <w:t>In-Kind Services and Universal Basic Services</w:t>
      </w:r>
    </w:p>
    <w:p w14:paraId="34ECFEEA" w14:textId="77777777" w:rsidR="00A52554" w:rsidRDefault="00A52554" w:rsidP="00A52554">
      <w:pPr>
        <w:spacing w:after="200" w:line="276" w:lineRule="auto"/>
        <w:jc w:val="both"/>
      </w:pPr>
      <w:r>
        <w:lastRenderedPageBreak/>
        <w:t xml:space="preserve">Not all transfers arrive as cash. In-kind provision of essential services—healthcare, education, food assistance, housing—constitutes a large and often underappreciated component of household economic support. The Supplemental Nutrition Assistance Program spent approximately </w:t>
      </w:r>
      <w:r>
        <w:rPr>
          <w:b/>
          <w:bCs/>
        </w:rPr>
        <w:t>$100 billion in fiscal year 2024</w:t>
      </w:r>
      <w:r>
        <w:t>, reaching roughly 42 million participants at an average benefit of $187 per person per month. Medicaid and the Children’s Health Insurance Program spent approximately $626 billion covering 83 million people. Free public K-12 education—consuming roughly $800 billion annually across all levels of government—is the original universal basic service, so deeply embedded that it is rarely recognized as a transfer. The United Kingdom’s National Health Service provides universal healthcare coverage at a budget of approximately £182 billion ($230 billion), funded from general taxation. A 2017 analysis by the UCL Institute for Global Prosperity estimated that a comprehensive package of universal basic services in the UK—covering healthcare, education, housing, food, transport, legal access, and information—would cost approximately 2.3 percent of GDP. The strategic value of in-kind services in a post-labor context is significant: by reducing the effective cost of living, they reduce the amount of cash income households require to maintain a given standard of living. As automation drives down the marginal cost of producing many goods and services, universal provision becomes cheaper in real terms, creating a reinforcing dynamic.</w:t>
      </w:r>
    </w:p>
    <w:p w14:paraId="02FC235D" w14:textId="77777777" w:rsidR="00A52554" w:rsidRDefault="00A52554" w:rsidP="00A52554">
      <w:pPr>
        <w:spacing w:before="280" w:after="120"/>
      </w:pPr>
      <w:r>
        <w:rPr>
          <w:rFonts w:ascii="Arial" w:eastAsia="Arial" w:hAnsi="Arial" w:cs="Arial"/>
          <w:b/>
          <w:bCs/>
          <w:i/>
          <w:iCs/>
          <w:color w:val="3A6B8C"/>
          <w:sz w:val="23"/>
          <w:szCs w:val="23"/>
        </w:rPr>
        <w:t>Environmental and Resource Dividends</w:t>
      </w:r>
    </w:p>
    <w:p w14:paraId="1DE55DC9" w14:textId="77777777" w:rsidR="00A52554" w:rsidRDefault="00A52554" w:rsidP="00A52554">
      <w:pPr>
        <w:spacing w:after="200" w:line="276" w:lineRule="auto"/>
        <w:jc w:val="both"/>
      </w:pPr>
      <w:r>
        <w:t xml:space="preserve">A small but operationally proven category of transfers returns revenue from resource or pollution taxes directly to households as dividends. Canada’s federal carbon pricing system returns approximately 90 percent of fuel charge revenue to households through the Canada Carbon Rebate. A family of four in Ontario received approximately </w:t>
      </w:r>
      <w:r>
        <w:rPr>
          <w:b/>
          <w:bCs/>
        </w:rPr>
        <w:t>$1,120 CAD in 2024</w:t>
      </w:r>
      <w:r>
        <w:t>. The mechanism is simple, progressive (most households receive more than they pay in higher energy costs), and administratively lightweight. It demonstrates a template that can be applied to other revenue sources: tax the externality or the resource rent, distribute the proceeds per capita. In a post-labor economy where automation generates substantial value, analogous mechanisms—levies on automated production, data usage, or AI-generated value, with revenues returned as citizen dividends—follow the same structural logic.</w:t>
      </w:r>
    </w:p>
    <w:p w14:paraId="034BA7F1" w14:textId="77777777" w:rsidR="00A52554" w:rsidRDefault="00A52554" w:rsidP="00A52554">
      <w:pPr>
        <w:spacing w:before="200" w:after="80"/>
      </w:pPr>
      <w:r>
        <w:rPr>
          <w:rFonts w:ascii="Arial" w:eastAsia="Arial" w:hAnsi="Arial" w:cs="Arial"/>
          <w:b/>
          <w:bCs/>
          <w:color w:val="2E5090"/>
          <w:sz w:val="19"/>
          <w:szCs w:val="19"/>
        </w:rPr>
        <w:t>Table 2.1: Major U.S. Transfer Programs — Current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800"/>
        <w:gridCol w:w="1800"/>
        <w:gridCol w:w="2660"/>
      </w:tblGrid>
      <w:tr w:rsidR="00A52554" w14:paraId="75B6F1A6"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8766A59" w14:textId="77777777" w:rsidR="00A52554" w:rsidRDefault="00A52554" w:rsidP="009F55F2">
            <w:pPr>
              <w:jc w:val="center"/>
            </w:pPr>
            <w:r>
              <w:rPr>
                <w:rFonts w:ascii="Arial" w:eastAsia="Arial" w:hAnsi="Arial" w:cs="Arial"/>
                <w:b/>
                <w:bCs/>
                <w:color w:val="FFFFFF"/>
                <w:sz w:val="18"/>
                <w:szCs w:val="18"/>
              </w:rPr>
              <w:t>Program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41DA88BD" w14:textId="77777777" w:rsidR="00A52554" w:rsidRDefault="00A52554" w:rsidP="009F55F2">
            <w:pPr>
              <w:jc w:val="center"/>
            </w:pPr>
            <w:r>
              <w:rPr>
                <w:rFonts w:ascii="Arial" w:eastAsia="Arial" w:hAnsi="Arial" w:cs="Arial"/>
                <w:b/>
                <w:bCs/>
                <w:color w:val="FFFFFF"/>
                <w:sz w:val="18"/>
                <w:szCs w:val="18"/>
              </w:rPr>
              <w:t>Annual Spending</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7BC922A" w14:textId="77777777" w:rsidR="00A52554" w:rsidRDefault="00A52554" w:rsidP="009F55F2">
            <w:pPr>
              <w:jc w:val="center"/>
            </w:pPr>
            <w:r>
              <w:rPr>
                <w:rFonts w:ascii="Arial" w:eastAsia="Arial" w:hAnsi="Arial" w:cs="Arial"/>
                <w:b/>
                <w:bCs/>
                <w:color w:val="FFFFFF"/>
                <w:sz w:val="18"/>
                <w:szCs w:val="18"/>
              </w:rPr>
              <w:t>Recipients</w:t>
            </w:r>
          </w:p>
        </w:tc>
        <w:tc>
          <w:tcPr>
            <w:tcW w:w="26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8404C2C" w14:textId="77777777" w:rsidR="00A52554" w:rsidRDefault="00A52554" w:rsidP="009F55F2">
            <w:pPr>
              <w:jc w:val="center"/>
            </w:pPr>
            <w:r>
              <w:rPr>
                <w:rFonts w:ascii="Arial" w:eastAsia="Arial" w:hAnsi="Arial" w:cs="Arial"/>
                <w:b/>
                <w:bCs/>
                <w:color w:val="FFFFFF"/>
                <w:sz w:val="18"/>
                <w:szCs w:val="18"/>
              </w:rPr>
              <w:t>Per-Household Value</w:t>
            </w:r>
          </w:p>
        </w:tc>
      </w:tr>
      <w:tr w:rsidR="00A52554" w14:paraId="6ECB10ED"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6159F4" w14:textId="77777777" w:rsidR="00A52554" w:rsidRDefault="00A52554" w:rsidP="009F55F2">
            <w:r>
              <w:rPr>
                <w:b/>
                <w:bCs/>
                <w:sz w:val="18"/>
                <w:szCs w:val="18"/>
              </w:rPr>
              <w:t>Social Security (OASDI)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C4A7CD" w14:textId="77777777" w:rsidR="00A52554" w:rsidRDefault="00A52554" w:rsidP="009F55F2">
            <w:pPr>
              <w:jc w:val="center"/>
            </w:pPr>
            <w:r>
              <w:rPr>
                <w:sz w:val="18"/>
                <w:szCs w:val="18"/>
              </w:rPr>
              <w:t>$1.5 trillion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664C3A" w14:textId="77777777" w:rsidR="00A52554" w:rsidRDefault="00A52554" w:rsidP="009F55F2">
            <w:pPr>
              <w:jc w:val="center"/>
            </w:pPr>
            <w:r>
              <w:rPr>
                <w:sz w:val="18"/>
                <w:szCs w:val="18"/>
              </w:rPr>
              <w:t>66+ million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86FDFF" w14:textId="77777777" w:rsidR="00A52554" w:rsidRDefault="00A52554" w:rsidP="009F55F2">
            <w:pPr>
              <w:jc w:val="center"/>
            </w:pPr>
            <w:r>
              <w:rPr>
                <w:sz w:val="18"/>
                <w:szCs w:val="18"/>
              </w:rPr>
              <w:t>$1,922/</w:t>
            </w:r>
            <w:proofErr w:type="spellStart"/>
            <w:r>
              <w:rPr>
                <w:sz w:val="18"/>
                <w:szCs w:val="18"/>
              </w:rPr>
              <w:t>mo</w:t>
            </w:r>
            <w:proofErr w:type="spellEnd"/>
            <w:r>
              <w:rPr>
                <w:sz w:val="18"/>
                <w:szCs w:val="18"/>
              </w:rPr>
              <w:t xml:space="preserve"> avg retiree</w:t>
            </w:r>
          </w:p>
        </w:tc>
      </w:tr>
      <w:tr w:rsidR="00A52554" w14:paraId="00010AEA"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F554682" w14:textId="77777777" w:rsidR="00A52554" w:rsidRDefault="00A52554" w:rsidP="009F55F2">
            <w:r>
              <w:rPr>
                <w:b/>
                <w:bCs/>
                <w:sz w:val="18"/>
                <w:szCs w:val="18"/>
              </w:rPr>
              <w:t>Medicare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57EF785" w14:textId="77777777" w:rsidR="00A52554" w:rsidRDefault="00A52554" w:rsidP="009F55F2">
            <w:pPr>
              <w:jc w:val="center"/>
            </w:pPr>
            <w:r>
              <w:rPr>
                <w:sz w:val="18"/>
                <w:szCs w:val="18"/>
              </w:rPr>
              <w:t>$912 billion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2EA5A64" w14:textId="77777777" w:rsidR="00A52554" w:rsidRDefault="00A52554" w:rsidP="009F55F2">
            <w:pPr>
              <w:jc w:val="center"/>
            </w:pPr>
            <w:r>
              <w:rPr>
                <w:sz w:val="18"/>
                <w:szCs w:val="18"/>
              </w:rPr>
              <w:t>67.6 million</w:t>
            </w:r>
          </w:p>
        </w:tc>
        <w:tc>
          <w:tcPr>
            <w:tcW w:w="26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39AAD8F" w14:textId="77777777" w:rsidR="00A52554" w:rsidRDefault="00A52554" w:rsidP="009F55F2">
            <w:pPr>
              <w:jc w:val="center"/>
            </w:pPr>
            <w:r>
              <w:rPr>
                <w:sz w:val="18"/>
                <w:szCs w:val="18"/>
              </w:rPr>
              <w:t>~$13,500/enrollee</w:t>
            </w:r>
          </w:p>
        </w:tc>
      </w:tr>
      <w:tr w:rsidR="00A52554" w14:paraId="6205DD1A"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0C5CD1" w14:textId="77777777" w:rsidR="00A52554" w:rsidRDefault="00A52554" w:rsidP="009F55F2">
            <w:r>
              <w:rPr>
                <w:b/>
                <w:bCs/>
                <w:sz w:val="18"/>
                <w:szCs w:val="18"/>
              </w:rPr>
              <w:t>Medicaid / CHIP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51A567" w14:textId="77777777" w:rsidR="00A52554" w:rsidRDefault="00A52554" w:rsidP="009F55F2">
            <w:pPr>
              <w:jc w:val="center"/>
            </w:pPr>
            <w:r>
              <w:rPr>
                <w:sz w:val="18"/>
                <w:szCs w:val="18"/>
              </w:rPr>
              <w:t>$626 billion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434232" w14:textId="77777777" w:rsidR="00A52554" w:rsidRDefault="00A52554" w:rsidP="009F55F2">
            <w:pPr>
              <w:jc w:val="center"/>
            </w:pPr>
            <w:r>
              <w:rPr>
                <w:sz w:val="18"/>
                <w:szCs w:val="18"/>
              </w:rPr>
              <w:t>83 million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4F79F0" w14:textId="77777777" w:rsidR="00A52554" w:rsidRDefault="00A52554" w:rsidP="009F55F2">
            <w:pPr>
              <w:jc w:val="center"/>
            </w:pPr>
            <w:r>
              <w:rPr>
                <w:sz w:val="18"/>
                <w:szCs w:val="18"/>
              </w:rPr>
              <w:t>~$7,500/enrollee</w:t>
            </w:r>
          </w:p>
        </w:tc>
      </w:tr>
      <w:tr w:rsidR="00A52554" w14:paraId="5B8CC409"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6002476" w14:textId="77777777" w:rsidR="00A52554" w:rsidRDefault="00A52554" w:rsidP="009F55F2">
            <w:r>
              <w:rPr>
                <w:b/>
                <w:bCs/>
                <w:sz w:val="18"/>
                <w:szCs w:val="18"/>
              </w:rPr>
              <w:t>SNAP (food assistance)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E837991" w14:textId="77777777" w:rsidR="00A52554" w:rsidRDefault="00A52554" w:rsidP="009F55F2">
            <w:pPr>
              <w:jc w:val="center"/>
            </w:pPr>
            <w:r>
              <w:rPr>
                <w:sz w:val="18"/>
                <w:szCs w:val="18"/>
              </w:rPr>
              <w:t>~$100 billion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4DB7A15" w14:textId="77777777" w:rsidR="00A52554" w:rsidRDefault="00A52554" w:rsidP="009F55F2">
            <w:pPr>
              <w:jc w:val="center"/>
            </w:pPr>
            <w:r>
              <w:rPr>
                <w:sz w:val="18"/>
                <w:szCs w:val="18"/>
              </w:rPr>
              <w:t>42 million</w:t>
            </w:r>
          </w:p>
        </w:tc>
        <w:tc>
          <w:tcPr>
            <w:tcW w:w="26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2E73944" w14:textId="77777777" w:rsidR="00A52554" w:rsidRDefault="00A52554" w:rsidP="009F55F2">
            <w:pPr>
              <w:jc w:val="center"/>
            </w:pPr>
            <w:r>
              <w:rPr>
                <w:sz w:val="18"/>
                <w:szCs w:val="18"/>
              </w:rPr>
              <w:t>$187/person/</w:t>
            </w:r>
            <w:proofErr w:type="spellStart"/>
            <w:r>
              <w:rPr>
                <w:sz w:val="18"/>
                <w:szCs w:val="18"/>
              </w:rPr>
              <w:t>mo</w:t>
            </w:r>
            <w:proofErr w:type="spellEnd"/>
          </w:p>
        </w:tc>
      </w:tr>
      <w:tr w:rsidR="00A52554" w14:paraId="6EC50B12"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498169" w14:textId="77777777" w:rsidR="00A52554" w:rsidRDefault="00A52554" w:rsidP="009F55F2">
            <w:r>
              <w:rPr>
                <w:b/>
                <w:bCs/>
                <w:sz w:val="18"/>
                <w:szCs w:val="18"/>
              </w:rPr>
              <w:t>EITC (refundable)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F66174" w14:textId="77777777" w:rsidR="00A52554" w:rsidRDefault="00A52554" w:rsidP="009F55F2">
            <w:pPr>
              <w:jc w:val="center"/>
            </w:pPr>
            <w:r>
              <w:rPr>
                <w:sz w:val="18"/>
                <w:szCs w:val="18"/>
              </w:rPr>
              <w:t>$59 billion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055D7B" w14:textId="77777777" w:rsidR="00A52554" w:rsidRDefault="00A52554" w:rsidP="009F55F2">
            <w:pPr>
              <w:jc w:val="center"/>
            </w:pPr>
            <w:r>
              <w:rPr>
                <w:sz w:val="18"/>
                <w:szCs w:val="18"/>
              </w:rPr>
              <w:t>26 million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E01651" w14:textId="77777777" w:rsidR="00A52554" w:rsidRDefault="00A52554" w:rsidP="009F55F2">
            <w:pPr>
              <w:jc w:val="center"/>
            </w:pPr>
            <w:r>
              <w:rPr>
                <w:sz w:val="18"/>
                <w:szCs w:val="18"/>
              </w:rPr>
              <w:t>$2,276 avg credit</w:t>
            </w:r>
          </w:p>
        </w:tc>
      </w:tr>
      <w:tr w:rsidR="00A52554" w14:paraId="4E0BF86B"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846B617" w14:textId="77777777" w:rsidR="00A52554" w:rsidRDefault="00A52554" w:rsidP="009F55F2">
            <w:r>
              <w:rPr>
                <w:b/>
                <w:bCs/>
                <w:sz w:val="18"/>
                <w:szCs w:val="18"/>
              </w:rPr>
              <w:t>Housing Assistance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BC45044" w14:textId="77777777" w:rsidR="00A52554" w:rsidRDefault="00A52554" w:rsidP="009F55F2">
            <w:pPr>
              <w:jc w:val="center"/>
            </w:pPr>
            <w:r>
              <w:rPr>
                <w:sz w:val="18"/>
                <w:szCs w:val="18"/>
              </w:rPr>
              <w:t>~$50 billion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5483E95" w14:textId="77777777" w:rsidR="00A52554" w:rsidRDefault="00A52554" w:rsidP="009F55F2">
            <w:pPr>
              <w:jc w:val="center"/>
            </w:pPr>
            <w:r>
              <w:rPr>
                <w:sz w:val="18"/>
                <w:szCs w:val="18"/>
              </w:rPr>
              <w:t>~5 million HH</w:t>
            </w:r>
          </w:p>
        </w:tc>
        <w:tc>
          <w:tcPr>
            <w:tcW w:w="26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F95B9F7" w14:textId="77777777" w:rsidR="00A52554" w:rsidRDefault="00A52554" w:rsidP="009F55F2">
            <w:pPr>
              <w:jc w:val="center"/>
            </w:pPr>
            <w:r>
              <w:rPr>
                <w:sz w:val="18"/>
                <w:szCs w:val="18"/>
              </w:rPr>
              <w:t>~$10,000/HH</w:t>
            </w:r>
          </w:p>
        </w:tc>
      </w:tr>
      <w:tr w:rsidR="00A52554" w14:paraId="79FF27F8"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4609D9" w14:textId="77777777" w:rsidR="00A52554" w:rsidRDefault="00A52554" w:rsidP="009F55F2">
            <w:r>
              <w:rPr>
                <w:b/>
                <w:bCs/>
                <w:sz w:val="18"/>
                <w:szCs w:val="18"/>
              </w:rPr>
              <w:t>Public K–12 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F48FAA" w14:textId="77777777" w:rsidR="00A52554" w:rsidRDefault="00A52554" w:rsidP="009F55F2">
            <w:pPr>
              <w:jc w:val="center"/>
            </w:pPr>
            <w:r>
              <w:rPr>
                <w:sz w:val="18"/>
                <w:szCs w:val="18"/>
              </w:rPr>
              <w:t>~$800 billion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3851AF" w14:textId="77777777" w:rsidR="00A52554" w:rsidRDefault="00A52554" w:rsidP="009F55F2">
            <w:pPr>
              <w:jc w:val="center"/>
            </w:pPr>
            <w:r>
              <w:rPr>
                <w:sz w:val="18"/>
                <w:szCs w:val="18"/>
              </w:rPr>
              <w:t>~50 million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A29A1C" w14:textId="77777777" w:rsidR="00A52554" w:rsidRDefault="00A52554" w:rsidP="009F55F2">
            <w:pPr>
              <w:jc w:val="center"/>
            </w:pPr>
            <w:r>
              <w:rPr>
                <w:sz w:val="18"/>
                <w:szCs w:val="18"/>
              </w:rPr>
              <w:t>~$16,000/student</w:t>
            </w:r>
          </w:p>
        </w:tc>
      </w:tr>
      <w:tr w:rsidR="00A52554" w14:paraId="63A0D4F5" w14:textId="77777777" w:rsidTr="009F55F2">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CAD426A" w14:textId="77777777" w:rsidR="00A52554" w:rsidRDefault="00A52554" w:rsidP="009F55F2">
            <w:r>
              <w:rPr>
                <w:b/>
                <w:bCs/>
                <w:sz w:val="18"/>
                <w:szCs w:val="18"/>
              </w:rPr>
              <w:t>Combined Total</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DD9B6F3" w14:textId="77777777" w:rsidR="00A52554" w:rsidRDefault="00A52554" w:rsidP="009F55F2">
            <w:pPr>
              <w:jc w:val="center"/>
            </w:pPr>
            <w:r>
              <w:rPr>
                <w:b/>
                <w:bCs/>
                <w:sz w:val="18"/>
                <w:szCs w:val="18"/>
              </w:rPr>
              <w:t>&gt;$4 trillion</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44C44F9" w14:textId="77777777" w:rsidR="00A52554" w:rsidRDefault="00A52554" w:rsidP="009F55F2"/>
        </w:tc>
        <w:tc>
          <w:tcPr>
            <w:tcW w:w="26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CFEBCE1" w14:textId="77777777" w:rsidR="00A52554" w:rsidRDefault="00A52554" w:rsidP="009F55F2"/>
        </w:tc>
      </w:tr>
    </w:tbl>
    <w:p w14:paraId="2C16B750" w14:textId="77777777" w:rsidR="00A52554" w:rsidRDefault="00A52554" w:rsidP="00A52554">
      <w:pPr>
        <w:spacing w:before="40" w:after="200"/>
      </w:pPr>
      <w:r>
        <w:rPr>
          <w:i/>
          <w:iCs/>
          <w:color w:val="666666"/>
          <w:sz w:val="17"/>
          <w:szCs w:val="17"/>
        </w:rPr>
        <w:t>Sources: Congressional Budget Office; Bureau of Economic Analysis; USDA Food and Nutrition Service; IRS Statistics of Income; HUD; NCES. Figures are approximate FY2024 or most recent available.</w:t>
      </w:r>
    </w:p>
    <w:p w14:paraId="7E8338A6" w14:textId="77777777" w:rsidR="00A52554" w:rsidRDefault="00A52554" w:rsidP="00A52554">
      <w:pPr>
        <w:spacing w:after="200" w:line="276" w:lineRule="auto"/>
        <w:jc w:val="both"/>
      </w:pPr>
      <w:r>
        <w:t xml:space="preserve">The aggregate scale is worth pausing on. The United States already transfers more than </w:t>
      </w:r>
      <w:r>
        <w:rPr>
          <w:b/>
          <w:bCs/>
        </w:rPr>
        <w:t>four trillion dollars</w:t>
      </w:r>
      <w:r>
        <w:t xml:space="preserve"> annually to households through cash, tax credits, and in-kind services. This is </w:t>
      </w:r>
      <w:r>
        <w:lastRenderedPageBreak/>
        <w:t>not a nascent system. It is a mature, deeply institutionalized fiscal architecture. Its limitations are not mechanical but structural: it is funded primarily through wage-linked taxes that will erode alongside the wages they tax, and it is not designed for a world where the majority of the population requires non-wage income as a primary rather than supplementary source of purchasing power. Adapting the transfer system for a post-labor economy requires reforming its funding base and expanding its scale—but it does not require building it from scratch.</w:t>
      </w:r>
    </w:p>
    <w:p w14:paraId="0B21282D" w14:textId="77777777" w:rsidR="00A52554" w:rsidRDefault="00A52554" w:rsidP="00A52554">
      <w:pPr>
        <w:pStyle w:val="Heading2"/>
      </w:pPr>
      <w:r>
        <w:t>2.3  Public Capital Mechanisms: Ownership at the Sovereign Scale</w:t>
      </w:r>
    </w:p>
    <w:p w14:paraId="120F012B" w14:textId="77777777" w:rsidR="00A52554" w:rsidRDefault="00A52554" w:rsidP="00A52554">
      <w:pPr>
        <w:spacing w:after="200" w:line="276" w:lineRule="auto"/>
        <w:jc w:val="both"/>
      </w:pPr>
      <w:r>
        <w:t>If transfers are the floor, public capital ownership is the structural foundation that can eventually reduce the need for that floor. When a government owns a diversified portfolio of productive assets and distributes returns to residents, it creates a channel of household income that does not depend on annual taxation, does not require work, and—if managed with a sustainable spending rule—can persist indefinitely. The concept sounds radical only to audiences unfamiliar with the global landscape. In practice, public capital ownership at sovereign scale is one of the most well-established institutional forms in the world.</w:t>
      </w:r>
    </w:p>
    <w:p w14:paraId="64AC98A6" w14:textId="77777777" w:rsidR="00A52554" w:rsidRDefault="00A52554" w:rsidP="00A52554">
      <w:pPr>
        <w:spacing w:before="280" w:after="120"/>
      </w:pPr>
      <w:r>
        <w:rPr>
          <w:rFonts w:ascii="Arial" w:eastAsia="Arial" w:hAnsi="Arial" w:cs="Arial"/>
          <w:b/>
          <w:bCs/>
          <w:i/>
          <w:iCs/>
          <w:color w:val="3A6B8C"/>
          <w:sz w:val="23"/>
          <w:szCs w:val="23"/>
        </w:rPr>
        <w:t>National Sovereign Wealth Funds</w:t>
      </w:r>
    </w:p>
    <w:p w14:paraId="4C6903D4" w14:textId="77777777" w:rsidR="00A52554" w:rsidRDefault="00A52554" w:rsidP="00A52554">
      <w:pPr>
        <w:spacing w:after="200" w:line="276" w:lineRule="auto"/>
        <w:jc w:val="both"/>
      </w:pPr>
      <w:r>
        <w:t xml:space="preserve">Sovereign wealth funds are government-owned investment vehicles that hold diversified portfolios of financial and real assets, typically funded by resource revenues, fiscal surpluses, or foreign exchange reserves. There are currently more than one hundred sovereign wealth funds worldwide, collectively managing assets in excess of </w:t>
      </w:r>
      <w:r>
        <w:rPr>
          <w:b/>
          <w:bCs/>
        </w:rPr>
        <w:t>$13.7 trillion</w:t>
      </w:r>
      <w:r>
        <w:t>. Seven new funds were established in 2024 alone, indicating that the model is not merely stable but accelerating in adoption.</w:t>
      </w:r>
    </w:p>
    <w:p w14:paraId="73C4A897" w14:textId="77777777" w:rsidR="00A52554" w:rsidRDefault="00A52554" w:rsidP="00A52554">
      <w:pPr>
        <w:spacing w:after="200" w:line="276" w:lineRule="auto"/>
        <w:jc w:val="both"/>
      </w:pPr>
      <w:r>
        <w:t xml:space="preserve">The benchmark institution is Norway’s Government Pension Fund Global, the largest sovereign wealth fund in the world. Funded by North Sea oil and gas revenues and managed by </w:t>
      </w:r>
      <w:proofErr w:type="spellStart"/>
      <w:r>
        <w:t>Norges</w:t>
      </w:r>
      <w:proofErr w:type="spellEnd"/>
      <w:r>
        <w:t xml:space="preserve"> Bank Investment Management, the fund held approximately </w:t>
      </w:r>
      <w:r>
        <w:rPr>
          <w:b/>
          <w:bCs/>
        </w:rPr>
        <w:t>21,268 billion Norwegian kroner</w:t>
      </w:r>
      <w:r>
        <w:t xml:space="preserve"> (roughly $2.2 trillion) at the end of 2025. It owns approximately 1.5 percent of all globally listed equities. In 2024, it earned a record profit of $222 billion, driven substantially by holdings in Apple, Microsoft, and Nvidia. The fund operates under a fiscal rule limiting annual government withdrawals to approximately 3 percent of the fund’s value, ensuring that the principal continues to grow in real terms across generations. Norway does not pay a direct per-capita citizen dividend from the fund; instead, returns flow into the national budget, underwriting the country’s generous welfare state and keeping taxes lower than they would otherwise be. But the structural point is clear: a single nation of 5.5 million people has accumulated $2.2 trillion in public capital—roughly $400,000 per citizen—by systematically converting resource rents into a permanent, diversified, professionally managed investment portfolio.</w:t>
      </w:r>
    </w:p>
    <w:p w14:paraId="5A849B1F" w14:textId="77777777" w:rsidR="00A52554" w:rsidRDefault="00A52554" w:rsidP="00A52554">
      <w:pPr>
        <w:spacing w:after="200" w:line="276" w:lineRule="auto"/>
        <w:jc w:val="both"/>
      </w:pPr>
      <w:r>
        <w:t xml:space="preserve">Singapore offers a complementary model. Its two major investment vehicles—GIC (managing foreign reserves) and Temasek Holdings (managing a global portfolio anchored in strategic domestic stakes)—hold a combined estimated </w:t>
      </w:r>
      <w:r>
        <w:rPr>
          <w:b/>
          <w:bCs/>
        </w:rPr>
        <w:t>$1.3 to $1.4 trillion</w:t>
      </w:r>
      <w:r>
        <w:t xml:space="preserve"> for a population of 5.9 million, or roughly $230,000 per citizen. Like Norway, Singapore does not pay a direct citizen dividend, but its public capital generates fiscal capacity that funds world-class infrastructure, education, healthcare, and housing without requiring high personal income taxes. The existence </w:t>
      </w:r>
      <w:r>
        <w:lastRenderedPageBreak/>
        <w:t>of these funds demonstrates that large-scale public capital ownership is not an experiment. It is a proven governance model operating in some of the world’s most financially sophisticated nations.</w:t>
      </w:r>
    </w:p>
    <w:p w14:paraId="2C3FCE41" w14:textId="77777777" w:rsidR="00A52554" w:rsidRDefault="00A52554" w:rsidP="00A52554">
      <w:pPr>
        <w:spacing w:after="200" w:line="276" w:lineRule="auto"/>
        <w:jc w:val="both"/>
      </w:pPr>
      <w:r>
        <w:t>The United States does not have a national sovereign wealth fund. In February 2025, the Trump administration signed an executive order directing the creation of one, though its funding mechanism and mandate remain undefined. The absence of a U.S. federal fund is notable precisely because it is the exception rather than the rule: among major advanced and resource-rich economies, the United States is an outlier for having no permanent public investment vehicle at the national level.</w:t>
      </w:r>
    </w:p>
    <w:p w14:paraId="26D84CDC" w14:textId="77777777" w:rsidR="00A52554" w:rsidRDefault="00A52554" w:rsidP="00A52554">
      <w:pPr>
        <w:spacing w:before="200" w:after="80"/>
      </w:pPr>
      <w:r>
        <w:rPr>
          <w:rFonts w:ascii="Arial" w:eastAsia="Arial" w:hAnsi="Arial" w:cs="Arial"/>
          <w:b/>
          <w:bCs/>
          <w:color w:val="2E5090"/>
          <w:sz w:val="19"/>
          <w:szCs w:val="19"/>
        </w:rPr>
        <w:t>Table 2.2: Major Sovereign Wealth Funds — Selected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700"/>
        <w:gridCol w:w="1860"/>
      </w:tblGrid>
      <w:tr w:rsidR="00A52554" w14:paraId="78E57575"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3096512" w14:textId="77777777" w:rsidR="00A52554" w:rsidRDefault="00A52554" w:rsidP="009F55F2">
            <w:pPr>
              <w:jc w:val="center"/>
            </w:pPr>
            <w:r>
              <w:rPr>
                <w:rFonts w:ascii="Arial" w:eastAsia="Arial" w:hAnsi="Arial" w:cs="Arial"/>
                <w:b/>
                <w:bCs/>
                <w:color w:val="FFFFFF"/>
                <w:sz w:val="18"/>
                <w:szCs w:val="18"/>
              </w:rPr>
              <w:t>Fund</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2A773284" w14:textId="77777777" w:rsidR="00A52554" w:rsidRDefault="00A52554" w:rsidP="009F55F2">
            <w:pPr>
              <w:jc w:val="center"/>
            </w:pPr>
            <w:r>
              <w:rPr>
                <w:rFonts w:ascii="Arial" w:eastAsia="Arial" w:hAnsi="Arial" w:cs="Arial"/>
                <w:b/>
                <w:bCs/>
                <w:color w:val="FFFFFF"/>
                <w:sz w:val="18"/>
                <w:szCs w:val="18"/>
              </w:rPr>
              <w:t>Country</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9D9B6AA" w14:textId="77777777" w:rsidR="00A52554" w:rsidRDefault="00A52554" w:rsidP="009F55F2">
            <w:pPr>
              <w:jc w:val="center"/>
            </w:pPr>
            <w:r>
              <w:rPr>
                <w:rFonts w:ascii="Arial" w:eastAsia="Arial" w:hAnsi="Arial" w:cs="Arial"/>
                <w:b/>
                <w:bCs/>
                <w:color w:val="FFFFFF"/>
                <w:sz w:val="18"/>
                <w:szCs w:val="18"/>
              </w:rPr>
              <w:t>AUM</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04160E3" w14:textId="77777777" w:rsidR="00A52554" w:rsidRDefault="00A52554" w:rsidP="009F55F2">
            <w:pPr>
              <w:jc w:val="center"/>
            </w:pPr>
            <w:r>
              <w:rPr>
                <w:rFonts w:ascii="Arial" w:eastAsia="Arial" w:hAnsi="Arial" w:cs="Arial"/>
                <w:b/>
                <w:bCs/>
                <w:color w:val="FFFFFF"/>
                <w:sz w:val="18"/>
                <w:szCs w:val="18"/>
              </w:rPr>
              <w:t>Population</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72EC919" w14:textId="77777777" w:rsidR="00A52554" w:rsidRDefault="00A52554" w:rsidP="009F55F2">
            <w:pPr>
              <w:jc w:val="center"/>
            </w:pPr>
            <w:r>
              <w:rPr>
                <w:rFonts w:ascii="Arial" w:eastAsia="Arial" w:hAnsi="Arial" w:cs="Arial"/>
                <w:b/>
                <w:bCs/>
                <w:color w:val="FFFFFF"/>
                <w:sz w:val="18"/>
                <w:szCs w:val="18"/>
              </w:rPr>
              <w:t>Per Capita</w:t>
            </w:r>
          </w:p>
        </w:tc>
      </w:tr>
      <w:tr w:rsidR="00A52554" w14:paraId="13A78FA0"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D7FE3F" w14:textId="77777777" w:rsidR="00A52554" w:rsidRDefault="00A52554" w:rsidP="009F55F2">
            <w:r>
              <w:rPr>
                <w:b/>
                <w:bCs/>
                <w:sz w:val="18"/>
                <w:szCs w:val="18"/>
              </w:rPr>
              <w:t>Gov’t Pension Fund Global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416A5D" w14:textId="77777777" w:rsidR="00A52554" w:rsidRDefault="00A52554" w:rsidP="009F55F2">
            <w:pPr>
              <w:jc w:val="center"/>
            </w:pPr>
            <w:r>
              <w:rPr>
                <w:sz w:val="18"/>
                <w:szCs w:val="18"/>
              </w:rPr>
              <w:t>Norway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9A4375" w14:textId="77777777" w:rsidR="00A52554" w:rsidRDefault="00A52554" w:rsidP="009F55F2">
            <w:pPr>
              <w:jc w:val="center"/>
            </w:pPr>
            <w:r>
              <w:rPr>
                <w:sz w:val="18"/>
                <w:szCs w:val="18"/>
              </w:rPr>
              <w:t>$2.2 trillion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1AB8E4" w14:textId="77777777" w:rsidR="00A52554" w:rsidRDefault="00A52554" w:rsidP="009F55F2">
            <w:pPr>
              <w:jc w:val="center"/>
            </w:pPr>
            <w:r>
              <w:rPr>
                <w:sz w:val="18"/>
                <w:szCs w:val="18"/>
              </w:rPr>
              <w:t>5.5 million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33F76A" w14:textId="77777777" w:rsidR="00A52554" w:rsidRDefault="00A52554" w:rsidP="009F55F2">
            <w:pPr>
              <w:jc w:val="center"/>
            </w:pPr>
            <w:r>
              <w:rPr>
                <w:sz w:val="18"/>
                <w:szCs w:val="18"/>
              </w:rPr>
              <w:t>~$400,000</w:t>
            </w:r>
          </w:p>
        </w:tc>
      </w:tr>
      <w:tr w:rsidR="00A52554" w14:paraId="240C74E4"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E3DB92E" w14:textId="77777777" w:rsidR="00A52554" w:rsidRDefault="00A52554" w:rsidP="009F55F2">
            <w:r>
              <w:rPr>
                <w:b/>
                <w:bCs/>
                <w:sz w:val="18"/>
                <w:szCs w:val="18"/>
              </w:rPr>
              <w:t>GIC + Temasek</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0F5DB33" w14:textId="77777777" w:rsidR="00A52554" w:rsidRDefault="00A52554" w:rsidP="009F55F2">
            <w:pPr>
              <w:jc w:val="center"/>
            </w:pPr>
            <w:r>
              <w:rPr>
                <w:sz w:val="18"/>
                <w:szCs w:val="18"/>
              </w:rPr>
              <w:t>Singapore</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2E703ED" w14:textId="77777777" w:rsidR="00A52554" w:rsidRDefault="00A52554" w:rsidP="009F55F2">
            <w:pPr>
              <w:jc w:val="center"/>
            </w:pPr>
            <w:r>
              <w:rPr>
                <w:sz w:val="18"/>
                <w:szCs w:val="18"/>
              </w:rPr>
              <w:t>~$1.4 trillion</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38E711D" w14:textId="77777777" w:rsidR="00A52554" w:rsidRDefault="00A52554" w:rsidP="009F55F2">
            <w:pPr>
              <w:jc w:val="center"/>
            </w:pPr>
            <w:r>
              <w:rPr>
                <w:sz w:val="18"/>
                <w:szCs w:val="18"/>
              </w:rPr>
              <w:t>5.9 million</w:t>
            </w:r>
          </w:p>
        </w:tc>
        <w:tc>
          <w:tcPr>
            <w:tcW w:w="18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A965374" w14:textId="77777777" w:rsidR="00A52554" w:rsidRDefault="00A52554" w:rsidP="009F55F2">
            <w:pPr>
              <w:jc w:val="center"/>
            </w:pPr>
            <w:r>
              <w:rPr>
                <w:sz w:val="18"/>
                <w:szCs w:val="18"/>
              </w:rPr>
              <w:t>~$230,000</w:t>
            </w:r>
          </w:p>
        </w:tc>
      </w:tr>
      <w:tr w:rsidR="00A52554" w14:paraId="08817191"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ED09F3" w14:textId="77777777" w:rsidR="00A52554" w:rsidRDefault="00A52554" w:rsidP="009F55F2">
            <w:r>
              <w:rPr>
                <w:b/>
                <w:bCs/>
                <w:sz w:val="18"/>
                <w:szCs w:val="18"/>
              </w:rPr>
              <w:t>Public Investment Fund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A36ED0" w14:textId="77777777" w:rsidR="00A52554" w:rsidRDefault="00A52554" w:rsidP="009F55F2">
            <w:pPr>
              <w:jc w:val="center"/>
            </w:pPr>
            <w:r>
              <w:rPr>
                <w:sz w:val="18"/>
                <w:szCs w:val="18"/>
              </w:rPr>
              <w:t>Saudi Arabia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DF22F7" w14:textId="77777777" w:rsidR="00A52554" w:rsidRDefault="00A52554" w:rsidP="009F55F2">
            <w:pPr>
              <w:jc w:val="center"/>
            </w:pPr>
            <w:r>
              <w:rPr>
                <w:sz w:val="18"/>
                <w:szCs w:val="18"/>
              </w:rPr>
              <w:t>~$930 billion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4D2BE2" w14:textId="77777777" w:rsidR="00A52554" w:rsidRDefault="00A52554" w:rsidP="009F55F2">
            <w:pPr>
              <w:jc w:val="center"/>
            </w:pPr>
            <w:r>
              <w:rPr>
                <w:sz w:val="18"/>
                <w:szCs w:val="18"/>
              </w:rPr>
              <w:t>36 million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9941E2" w14:textId="77777777" w:rsidR="00A52554" w:rsidRDefault="00A52554" w:rsidP="009F55F2">
            <w:pPr>
              <w:jc w:val="center"/>
            </w:pPr>
            <w:r>
              <w:rPr>
                <w:sz w:val="18"/>
                <w:szCs w:val="18"/>
              </w:rPr>
              <w:t>~$26,000</w:t>
            </w:r>
          </w:p>
        </w:tc>
      </w:tr>
      <w:tr w:rsidR="00A52554" w14:paraId="340A21B1"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8EE81E5" w14:textId="77777777" w:rsidR="00A52554" w:rsidRDefault="00A52554" w:rsidP="009F55F2">
            <w:r>
              <w:rPr>
                <w:b/>
                <w:bCs/>
                <w:sz w:val="18"/>
                <w:szCs w:val="18"/>
              </w:rPr>
              <w:t>Abu Dhabi (ADIA + others)</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0FA0D34" w14:textId="77777777" w:rsidR="00A52554" w:rsidRDefault="00A52554" w:rsidP="009F55F2">
            <w:pPr>
              <w:jc w:val="center"/>
            </w:pPr>
            <w:r>
              <w:rPr>
                <w:sz w:val="18"/>
                <w:szCs w:val="18"/>
              </w:rPr>
              <w:t>UAE / Abu Dhabi</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3D943A8" w14:textId="77777777" w:rsidR="00A52554" w:rsidRDefault="00A52554" w:rsidP="009F55F2">
            <w:pPr>
              <w:jc w:val="center"/>
            </w:pPr>
            <w:r>
              <w:rPr>
                <w:sz w:val="18"/>
                <w:szCs w:val="18"/>
              </w:rPr>
              <w:t>~$1.7 trillion</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1054D9D" w14:textId="77777777" w:rsidR="00A52554" w:rsidRDefault="00A52554" w:rsidP="009F55F2">
            <w:pPr>
              <w:jc w:val="center"/>
            </w:pPr>
            <w:r>
              <w:rPr>
                <w:sz w:val="18"/>
                <w:szCs w:val="18"/>
              </w:rPr>
              <w:t>~3.8 million</w:t>
            </w:r>
          </w:p>
        </w:tc>
        <w:tc>
          <w:tcPr>
            <w:tcW w:w="18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37F41C0" w14:textId="77777777" w:rsidR="00A52554" w:rsidRDefault="00A52554" w:rsidP="009F55F2">
            <w:pPr>
              <w:jc w:val="center"/>
            </w:pPr>
            <w:r>
              <w:rPr>
                <w:sz w:val="18"/>
                <w:szCs w:val="18"/>
              </w:rPr>
              <w:t>~$450,000</w:t>
            </w:r>
          </w:p>
        </w:tc>
      </w:tr>
      <w:tr w:rsidR="00A52554" w14:paraId="46672B9E"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BB4CF6" w14:textId="77777777" w:rsidR="00A52554" w:rsidRDefault="00A52554" w:rsidP="009F55F2">
            <w:r>
              <w:rPr>
                <w:b/>
                <w:bCs/>
                <w:sz w:val="18"/>
                <w:szCs w:val="18"/>
              </w:rPr>
              <w:t>Kuwait Investment Auth.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841BAF" w14:textId="77777777" w:rsidR="00A52554" w:rsidRDefault="00A52554" w:rsidP="009F55F2">
            <w:pPr>
              <w:jc w:val="center"/>
            </w:pPr>
            <w:r>
              <w:rPr>
                <w:sz w:val="18"/>
                <w:szCs w:val="18"/>
              </w:rPr>
              <w:t>Kuwait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26E9C2" w14:textId="77777777" w:rsidR="00A52554" w:rsidRDefault="00A52554" w:rsidP="009F55F2">
            <w:pPr>
              <w:jc w:val="center"/>
            </w:pPr>
            <w:r>
              <w:rPr>
                <w:sz w:val="18"/>
                <w:szCs w:val="18"/>
              </w:rPr>
              <w:t>~$909 billion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E28181" w14:textId="77777777" w:rsidR="00A52554" w:rsidRDefault="00A52554" w:rsidP="009F55F2">
            <w:pPr>
              <w:jc w:val="center"/>
            </w:pPr>
            <w:r>
              <w:rPr>
                <w:sz w:val="18"/>
                <w:szCs w:val="18"/>
              </w:rPr>
              <w:t>4.3 million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8F1D64" w14:textId="77777777" w:rsidR="00A52554" w:rsidRDefault="00A52554" w:rsidP="009F55F2">
            <w:pPr>
              <w:jc w:val="center"/>
            </w:pPr>
            <w:r>
              <w:rPr>
                <w:sz w:val="18"/>
                <w:szCs w:val="18"/>
              </w:rPr>
              <w:t>~$211,000</w:t>
            </w:r>
          </w:p>
        </w:tc>
      </w:tr>
      <w:tr w:rsidR="00A52554" w14:paraId="7A1D2961"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F011F44" w14:textId="77777777" w:rsidR="00A52554" w:rsidRDefault="00A52554" w:rsidP="009F55F2">
            <w:r>
              <w:rPr>
                <w:b/>
                <w:bCs/>
                <w:sz w:val="18"/>
                <w:szCs w:val="18"/>
              </w:rPr>
              <w:t>Global Total (100+ funds)</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9196FDB" w14:textId="77777777" w:rsidR="00A52554" w:rsidRDefault="00A52554" w:rsidP="009F55F2"/>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FE52404" w14:textId="77777777" w:rsidR="00A52554" w:rsidRDefault="00A52554" w:rsidP="009F55F2">
            <w:pPr>
              <w:jc w:val="center"/>
            </w:pPr>
            <w:r>
              <w:rPr>
                <w:b/>
                <w:bCs/>
                <w:sz w:val="18"/>
                <w:szCs w:val="18"/>
              </w:rPr>
              <w:t>&gt;$13.7 trillion</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4A35FCE" w14:textId="77777777" w:rsidR="00A52554" w:rsidRDefault="00A52554" w:rsidP="009F55F2"/>
        </w:tc>
        <w:tc>
          <w:tcPr>
            <w:tcW w:w="18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A9F3E12" w14:textId="77777777" w:rsidR="00A52554" w:rsidRDefault="00A52554" w:rsidP="009F55F2"/>
        </w:tc>
      </w:tr>
    </w:tbl>
    <w:p w14:paraId="4BC95D35" w14:textId="77777777" w:rsidR="00A52554" w:rsidRDefault="00A52554" w:rsidP="00A52554">
      <w:pPr>
        <w:spacing w:before="40" w:after="200"/>
      </w:pPr>
      <w:r>
        <w:rPr>
          <w:i/>
          <w:iCs/>
          <w:color w:val="666666"/>
          <w:sz w:val="17"/>
          <w:szCs w:val="17"/>
        </w:rPr>
        <w:t xml:space="preserve">Sources: Sovereign Wealth Fund Institute; </w:t>
      </w:r>
      <w:proofErr w:type="spellStart"/>
      <w:r>
        <w:rPr>
          <w:i/>
          <w:iCs/>
          <w:color w:val="666666"/>
          <w:sz w:val="17"/>
          <w:szCs w:val="17"/>
        </w:rPr>
        <w:t>Norges</w:t>
      </w:r>
      <w:proofErr w:type="spellEnd"/>
      <w:r>
        <w:rPr>
          <w:i/>
          <w:iCs/>
          <w:color w:val="666666"/>
          <w:sz w:val="17"/>
          <w:szCs w:val="17"/>
        </w:rPr>
        <w:t xml:space="preserve"> Bank Investment Management (2025 annual report); Temasek Review 2025; Reuters; fund disclosures. AUM figures as of late 2025 or most recent available.</w:t>
      </w:r>
    </w:p>
    <w:p w14:paraId="0709948C" w14:textId="77777777" w:rsidR="00A52554" w:rsidRDefault="00A52554" w:rsidP="00A52554">
      <w:pPr>
        <w:spacing w:before="280" w:after="120"/>
      </w:pPr>
      <w:r>
        <w:rPr>
          <w:rFonts w:ascii="Arial" w:eastAsia="Arial" w:hAnsi="Arial" w:cs="Arial"/>
          <w:b/>
          <w:bCs/>
          <w:i/>
          <w:iCs/>
          <w:color w:val="3A6B8C"/>
          <w:sz w:val="23"/>
          <w:szCs w:val="23"/>
        </w:rPr>
        <w:t>Subnational Permanent Funds</w:t>
      </w:r>
    </w:p>
    <w:p w14:paraId="15946D9E" w14:textId="77777777" w:rsidR="00A52554" w:rsidRDefault="00A52554" w:rsidP="00A52554">
      <w:pPr>
        <w:spacing w:after="200" w:line="276" w:lineRule="auto"/>
        <w:jc w:val="both"/>
      </w:pPr>
      <w:r>
        <w:t xml:space="preserve">The United States may lack a national sovereign wealth fund, but it is home to more than twenty state-level permanent funds, several with assets rivaling those of mid-sized national economies. More importantly, one of them—the Alaska Permanent Fund—provides the only operational proof of concept in a developed democracy for </w:t>
      </w:r>
      <w:r>
        <w:rPr>
          <w:b/>
          <w:bCs/>
        </w:rPr>
        <w:t>direct per-capita citizen dividends funded by public capital returns</w:t>
      </w:r>
      <w:r>
        <w:t>.</w:t>
      </w:r>
    </w:p>
    <w:p w14:paraId="7A3E070F" w14:textId="77777777" w:rsidR="00A52554" w:rsidRDefault="00A52554" w:rsidP="00A52554">
      <w:pPr>
        <w:spacing w:after="200" w:line="276" w:lineRule="auto"/>
        <w:jc w:val="both"/>
      </w:pPr>
      <w:r>
        <w:t xml:space="preserve">The Alaska Permanent Fund was established in 1976 by constitutional amendment, funded by a share of the state’s oil severance tax revenue. Its corpus has grown from an initial deposit of $734,000 to approximately </w:t>
      </w:r>
      <w:r>
        <w:rPr>
          <w:b/>
          <w:bCs/>
        </w:rPr>
        <w:t>$80 to $89 billion</w:t>
      </w:r>
      <w:r>
        <w:t xml:space="preserve"> as of early 2026, invested in a globally diversified portfolio of equities, fixed income, real estate, and private equity. Since 1982, the fund has paid an annual dividend to every eligible Alaska resident—adult and child alike. The 2024 dividend was $1,702 per person; the all-time high was $3,284 in 2022. For a family of four, this represents $6,800 to $13,136 in annual capital income, delivered unconditionally. Research on the dividend’s effects has found that it reduces poverty among Alaskans below the federal poverty threshold by 20 to 40 percent, with even larger effects among rural Indigenous populations, and has no measurable negative effect on employment.</w:t>
      </w:r>
    </w:p>
    <w:p w14:paraId="38A1C149" w14:textId="77777777" w:rsidR="00A52554" w:rsidRDefault="00A52554" w:rsidP="00A52554">
      <w:pPr>
        <w:spacing w:after="200" w:line="276" w:lineRule="auto"/>
        <w:jc w:val="both"/>
      </w:pPr>
      <w:r>
        <w:t xml:space="preserve">Other major state permanent funds operate on similar principles but direct their returns to public services rather than individual dividends. The Texas Permanent School Fund holds approximately $66 billion and distributes billions annually to public school districts. New Mexico’s State Investment Council manages approximately $63 to $68 billion across multiple trusts, with distributions projected to surpass oil and gas as the state’s leading revenue source by 2039. The North Dakota Legacy Fund holds approximately $13.6 billion. Combined, U.S. state permanent </w:t>
      </w:r>
      <w:r>
        <w:lastRenderedPageBreak/>
        <w:t>funds hold well over $200 billion in assets—all generated by the same structural mechanism: capturing resource rents and converting them into permanent, income-generating public capital.</w:t>
      </w:r>
    </w:p>
    <w:p w14:paraId="3080EAA8" w14:textId="77777777" w:rsidR="00A52554" w:rsidRDefault="00A52554" w:rsidP="00A52554">
      <w:pPr>
        <w:spacing w:after="200" w:line="276" w:lineRule="auto"/>
        <w:jc w:val="both"/>
      </w:pPr>
      <w:r>
        <w:t>The design choice between funding public services and paying citizen dividends is politically consequential but structurally interchangeable. Both routes deliver value to households—one by reducing costs, the other by increasing income. The Alaska model demonstrates that direct dividends are administratively feasible, politically popular, and economically benign. The question for a post-labor economy is not whether the model works but whether it can be replicated with non-resource revenue sources—automation levies, data royalties, corporate profit shares, or general fiscal surpluses—and scaled to the national level.</w:t>
      </w:r>
    </w:p>
    <w:p w14:paraId="5CB70067" w14:textId="77777777" w:rsidR="00A52554" w:rsidRDefault="00A52554" w:rsidP="00A52554">
      <w:pPr>
        <w:spacing w:before="280" w:after="120"/>
      </w:pPr>
      <w:r>
        <w:rPr>
          <w:rFonts w:ascii="Arial" w:eastAsia="Arial" w:hAnsi="Arial" w:cs="Arial"/>
          <w:b/>
          <w:bCs/>
          <w:i/>
          <w:iCs/>
          <w:color w:val="3A6B8C"/>
          <w:sz w:val="23"/>
          <w:szCs w:val="23"/>
        </w:rPr>
        <w:t>Baby Bonds and Universal Basic Capital</w:t>
      </w:r>
    </w:p>
    <w:p w14:paraId="7397534B" w14:textId="77777777" w:rsidR="00A52554" w:rsidRDefault="00A52554" w:rsidP="00A52554">
      <w:pPr>
        <w:spacing w:after="200" w:line="276" w:lineRule="auto"/>
        <w:jc w:val="both"/>
      </w:pPr>
      <w:r>
        <w:t>Baby bonds represent the most direct mechanism for converting public fiscal capacity into private capital ownership. The concept is straightforward: the government deposits a sum into an investment account for every newborn. The money compounds over eighteen years. At maturity, the young adult has a meaningful capital base that generates returns, reduces wealth inequality, and provides economic agency independent of the labor market.</w:t>
      </w:r>
    </w:p>
    <w:p w14:paraId="0F636952" w14:textId="77777777" w:rsidR="00A52554" w:rsidRDefault="00A52554" w:rsidP="00A52554">
      <w:pPr>
        <w:spacing w:after="200" w:line="276" w:lineRule="auto"/>
        <w:jc w:val="both"/>
      </w:pPr>
      <w:r>
        <w:t xml:space="preserve">Connecticut became the first U.S. state to implement baby bonds at scale when it launched its program in July 2023. The state invests </w:t>
      </w:r>
      <w:r>
        <w:rPr>
          <w:b/>
          <w:bCs/>
        </w:rPr>
        <w:t>$3,200 in a publicly managed trust</w:t>
      </w:r>
      <w:r>
        <w:t xml:space="preserve"> for every baby born on Medicaid. Approximately 16,000 children per year are eligible. As of late 2025, roughly 33,000 children are enrolled and the trust has grown to approximately $485 million. Projections estimate the accounts will be worth between $11,000 and $24,000 at age eighteen, depending on market returns. Funds can be used for education, a home down payment, business startup, or retirement savings. At the federal level, the Trump Accounts program—created under the One Big Beautiful Bill Act of July 2025—provides a $1,000 government seed deposit for every child born between 2025 and 2028, invested in a low-cost S&amp;P 500 index fund. Over three million children were enrolled by late 2025. Philanthropic supplements have further expanded the effective seed: the Dell family pledged $6.25 billion to provide $250 grants to 25 million children in lower-income ZIP codes.</w:t>
      </w:r>
    </w:p>
    <w:p w14:paraId="73CC390A" w14:textId="77777777" w:rsidR="00A52554" w:rsidRDefault="00A52554" w:rsidP="00A52554">
      <w:pPr>
        <w:spacing w:after="200" w:line="276" w:lineRule="auto"/>
        <w:jc w:val="both"/>
      </w:pPr>
      <w:r>
        <w:t>The cost of baby bonds is remarkably low relative to their long-term impact. A universal $5,000 seed for each of the approximately 3.6 million U.S. births per year would cost roughly $18 billion annually—less than 0.5 percent of the federal budget. But the compounding over eighteen years transforms that modest investment into a capital base that generates ongoing income. A $5,000 deposit growing at 7 percent real return for eighteen years reaches approximately $17,000. A $25,000 deposit reaches approximately $85,000. The mechanism requires patience—the first cohort does not mature for nearly two decades—but its fiscal efficiency is unmatched by any transfer program. It is the purest conversion of public expenditure into permanent private capital ownership.</w:t>
      </w:r>
    </w:p>
    <w:p w14:paraId="7CB5350E" w14:textId="77777777" w:rsidR="00A52554" w:rsidRDefault="00A52554" w:rsidP="00A52554">
      <w:pPr>
        <w:spacing w:before="280" w:after="120"/>
      </w:pPr>
      <w:r>
        <w:rPr>
          <w:rFonts w:ascii="Arial" w:eastAsia="Arial" w:hAnsi="Arial" w:cs="Arial"/>
          <w:b/>
          <w:bCs/>
          <w:i/>
          <w:iCs/>
          <w:color w:val="3A6B8C"/>
          <w:sz w:val="23"/>
          <w:szCs w:val="23"/>
        </w:rPr>
        <w:t>Public Banking and Institutional Capital Vehicles</w:t>
      </w:r>
    </w:p>
    <w:p w14:paraId="4EC1672D" w14:textId="77777777" w:rsidR="00A52554" w:rsidRDefault="00A52554" w:rsidP="00A52554">
      <w:pPr>
        <w:spacing w:after="200" w:line="276" w:lineRule="auto"/>
        <w:jc w:val="both"/>
      </w:pPr>
      <w:r>
        <w:t>Public ownership of productive capital need not take the form of a sovereign wealth fund. Publicly owned banks, utilities, and development institutions represent a complementary category of public capital that generates returns for public benefit.</w:t>
      </w:r>
    </w:p>
    <w:p w14:paraId="6CA00462" w14:textId="77777777" w:rsidR="00A52554" w:rsidRDefault="00A52554" w:rsidP="00A52554">
      <w:pPr>
        <w:spacing w:after="200" w:line="276" w:lineRule="auto"/>
        <w:jc w:val="both"/>
      </w:pPr>
      <w:r>
        <w:lastRenderedPageBreak/>
        <w:t xml:space="preserve">The Bank of North Dakota, established in 1919, is the only state-owned general-service bank in the United States. It holds approximately $10.7 billion in assets and returns roughly $100 to $150 million annually to the state treasury. It operates as a “banker’s bank,” partnering with local banks rather than competing with them, and has helped maintain a more decentralized and resilient banking sector in North Dakota than in comparable states. Germany’s </w:t>
      </w:r>
      <w:proofErr w:type="spellStart"/>
      <w:r>
        <w:t>Sparkassen</w:t>
      </w:r>
      <w:proofErr w:type="spellEnd"/>
      <w:r>
        <w:t>—a network of approximately 370 publicly owned savings banks—hold roughly €1.4 trillion in total assets, control about a third of German banking, and are mandated to serve the public interest. Their profits support local public purposes rather than flowing to external shareholders. Singapore’s Housing and Development Board builds and sells 99-year leasehold flats to approximately 80 percent of the population while the state retains freehold ownership of the underlying land, capturing appreciation as the country develops. These institutions demonstrate that public capital can operate efficiently, generate returns, and serve household interests without requiring the creation of new institutional categories.</w:t>
      </w:r>
    </w:p>
    <w:p w14:paraId="51D5180A" w14:textId="77777777" w:rsidR="00A52554" w:rsidRDefault="00A52554" w:rsidP="00A52554">
      <w:pPr>
        <w:pStyle w:val="Heading2"/>
      </w:pPr>
      <w:r>
        <w:t>2.4  Private Capital Mechanisms: Broadening Ownership</w:t>
      </w:r>
    </w:p>
    <w:p w14:paraId="77081BF5" w14:textId="77777777" w:rsidR="00A52554" w:rsidRDefault="00A52554" w:rsidP="00A52554">
      <w:pPr>
        <w:spacing w:after="200" w:line="276" w:lineRule="auto"/>
        <w:jc w:val="both"/>
      </w:pPr>
      <w:r>
        <w:t>Public capital creates income channels controlled by the state. Private capital creates income channels controlled by households themselves. Both are necessary for a resilient post-labor income architecture, but private capital carries a structural advantage: it does not depend on the political durability of any particular government or appropriation. A household that owns a diversified portfolio, shares in an employee-owned firm, or a compounding baby bond account has economic agency that persists regardless of which party holds power or which budget priorities prevail.</w:t>
      </w:r>
    </w:p>
    <w:p w14:paraId="0D258E87" w14:textId="77777777" w:rsidR="00A52554" w:rsidRDefault="00A52554" w:rsidP="00A52554">
      <w:pPr>
        <w:spacing w:after="200" w:line="276" w:lineRule="auto"/>
        <w:jc w:val="both"/>
      </w:pPr>
      <w:r>
        <w:t>The private capital landscape is both larger and more mature than most observers recognize. The challenge is not that private ownership mechanisms are unproven. It is that they are concentrated among households that are already wealthy—the same distributional failure that makes the three-bucket problem urgent. Broadening access to existing private capital mechanisms is, in many cases, more feasible than inventing new ones.</w:t>
      </w:r>
    </w:p>
    <w:p w14:paraId="74D982B8" w14:textId="77777777" w:rsidR="00A52554" w:rsidRDefault="00A52554" w:rsidP="00A52554">
      <w:pPr>
        <w:spacing w:before="280" w:after="120"/>
      </w:pPr>
      <w:r>
        <w:rPr>
          <w:rFonts w:ascii="Arial" w:eastAsia="Arial" w:hAnsi="Arial" w:cs="Arial"/>
          <w:b/>
          <w:bCs/>
          <w:i/>
          <w:iCs/>
          <w:color w:val="3A6B8C"/>
          <w:sz w:val="23"/>
          <w:szCs w:val="23"/>
        </w:rPr>
        <w:t>Employee Stock Ownership Plans</w:t>
      </w:r>
    </w:p>
    <w:p w14:paraId="5778B717" w14:textId="77777777" w:rsidR="00A52554" w:rsidRDefault="00A52554" w:rsidP="00A52554">
      <w:pPr>
        <w:spacing w:after="200" w:line="276" w:lineRule="auto"/>
        <w:jc w:val="both"/>
      </w:pPr>
      <w:r>
        <w:t>Employee Stock Ownership Plans are the largest and most established vehicle for broad-based private employee ownership in the United States. An ESOP is a trust fund to which a company contributes cash or shares; employees accrue ownership stakes in individual accounts based on compensation and tenure. When they leave or retire, the company repurchases their shares at fair market value.</w:t>
      </w:r>
    </w:p>
    <w:p w14:paraId="4D14DD13" w14:textId="77777777" w:rsidR="00A52554" w:rsidRDefault="00A52554" w:rsidP="00A52554">
      <w:pPr>
        <w:spacing w:after="200" w:line="276" w:lineRule="auto"/>
        <w:jc w:val="both"/>
      </w:pPr>
      <w:r>
        <w:t xml:space="preserve">The scale is substantial. As of 2023 filings, there were </w:t>
      </w:r>
      <w:r>
        <w:rPr>
          <w:b/>
          <w:bCs/>
        </w:rPr>
        <w:t>6,609 ESOPs at 6,411 companies</w:t>
      </w:r>
      <w:r>
        <w:t xml:space="preserve">, covering </w:t>
      </w:r>
      <w:r>
        <w:rPr>
          <w:b/>
          <w:bCs/>
        </w:rPr>
        <w:t>15.1 million participants</w:t>
      </w:r>
      <w:r>
        <w:t xml:space="preserve"> and holding over </w:t>
      </w:r>
      <w:r>
        <w:rPr>
          <w:b/>
          <w:bCs/>
        </w:rPr>
        <w:t>$2.1 trillion in total assets</w:t>
      </w:r>
      <w:r>
        <w:t>. ESOPs paid out $166 billion to participants in 2023 and received $114 billion in new contributions. The average plan held $314 million in assets, up 75 percent over the prior decade. Approximately 300 new ESOPs are created annually.</w:t>
      </w:r>
    </w:p>
    <w:p w14:paraId="3471F513" w14:textId="77777777" w:rsidR="00A52554" w:rsidRDefault="00A52554" w:rsidP="00A52554">
      <w:pPr>
        <w:spacing w:after="200" w:line="276" w:lineRule="auto"/>
        <w:jc w:val="both"/>
      </w:pPr>
      <w:r>
        <w:t xml:space="preserve">The wealth outcomes for ESOP participants are striking. Studies consistently find that ESOP participants have roughly </w:t>
      </w:r>
      <w:r>
        <w:rPr>
          <w:b/>
          <w:bCs/>
        </w:rPr>
        <w:t>twice the retirement savings</w:t>
      </w:r>
      <w:r>
        <w:t xml:space="preserve"> and </w:t>
      </w:r>
      <w:r>
        <w:rPr>
          <w:b/>
          <w:bCs/>
        </w:rPr>
        <w:t>2.3 times the net worth</w:t>
      </w:r>
      <w:r>
        <w:t xml:space="preserve"> of comparable non-ESOP workers. ESOP workers nearing retirement hold a median of $147,522 in </w:t>
      </w:r>
      <w:r>
        <w:lastRenderedPageBreak/>
        <w:t>their ESOP account plus $98,974 in additional plans—compared to the 35 percent of all workers nearing retirement who have neither retirement savings nor a defined benefit pension. ESOP companies grow 2.3 to 2.4 percent faster than expected after establishing their plan, and companies that combine ownership with participative management grow 8 to 11 percent faster. Voluntary quit rates at ESOP firms average roughly one-third the national average.</w:t>
      </w:r>
    </w:p>
    <w:p w14:paraId="12D3A535" w14:textId="77777777" w:rsidR="00A52554" w:rsidRDefault="00A52554" w:rsidP="00A52554">
      <w:pPr>
        <w:spacing w:after="200" w:line="276" w:lineRule="auto"/>
        <w:jc w:val="both"/>
      </w:pPr>
      <w:r>
        <w:t>The mechanism by which ESOPs are facilitated by the state is primarily tax incentives. Contributions to ESOPs are tax-deductible for the employer. Selling owners of C corporations can defer capital gains by reinvesting proceeds in qualified securities. Most powerfully, S corporation ESOPs pay no federal income tax on the ESOP’s ownership share of profits—making 100 percent employee-owned S corporations effectively tax-free at the corporate level. This is the single most potent tax incentive for employee ownership in the U.S. code. A significant policy window exists: an estimated 2.3 million baby-boomer-owned businesses will require succession plans in the coming decade. Converting even a fraction of these to employee ownership through ESOP transitions would substantially expand broad-based capital participation.</w:t>
      </w:r>
    </w:p>
    <w:p w14:paraId="5C75AAC8" w14:textId="77777777" w:rsidR="00A52554" w:rsidRDefault="00A52554" w:rsidP="00A52554">
      <w:pPr>
        <w:spacing w:before="280" w:after="120"/>
      </w:pPr>
      <w:r>
        <w:rPr>
          <w:rFonts w:ascii="Arial" w:eastAsia="Arial" w:hAnsi="Arial" w:cs="Arial"/>
          <w:b/>
          <w:bCs/>
          <w:i/>
          <w:iCs/>
          <w:color w:val="3A6B8C"/>
          <w:sz w:val="23"/>
          <w:szCs w:val="23"/>
        </w:rPr>
        <w:t>Employee Ownership Trusts</w:t>
      </w:r>
    </w:p>
    <w:p w14:paraId="2925B444" w14:textId="77777777" w:rsidR="00A52554" w:rsidRDefault="00A52554" w:rsidP="00A52554">
      <w:pPr>
        <w:spacing w:after="200" w:line="276" w:lineRule="auto"/>
        <w:jc w:val="both"/>
      </w:pPr>
      <w:r>
        <w:t>The United Kingdom’s Employee Ownership Trust model offers a complementary structure. Unlike ESOPs, where employees hold individual share accounts, an EOT holds company shares collectively on behalf of all employees. Workers benefit through ongoing profit-sharing and bonuses rather than individual equity accumulation, and the trust is perpetual—the company can never be sold to a private buyer.</w:t>
      </w:r>
    </w:p>
    <w:p w14:paraId="268166FA" w14:textId="77777777" w:rsidR="00A52554" w:rsidRDefault="00A52554" w:rsidP="00A52554">
      <w:pPr>
        <w:spacing w:after="200" w:line="276" w:lineRule="auto"/>
        <w:jc w:val="both"/>
      </w:pPr>
      <w:r>
        <w:t xml:space="preserve">Growth has been extraordinary. Since the enabling legislation was introduced in 2014, the number of EOT-owned businesses in the UK has grown by approximately </w:t>
      </w:r>
      <w:r>
        <w:rPr>
          <w:b/>
          <w:bCs/>
        </w:rPr>
        <w:t>1,640 percent</w:t>
      </w:r>
      <w:r>
        <w:t>, reaching roughly 2,470 businesses employing approximately 358,000 people by mid-2025. In 2024 alone, 681 new EOTs were created—a 25 percent increase over the prior year. The tax incentives are powerful: selling shareholders receive capital gains tax relief, and EOT-controlled companies can pay tax-free cash bonuses to employees of up to £3,600 per year. The archetype is the John Lewis Partnership, which has operated as a trust-owned enterprise since 1929, employing 69,000 to 89,000 people across its retail operations. The United States has begun to develop analogous structures—approximately 32 companies have adopted EOT or perpetual purpose trust models, most prominently Patagonia, whose founder transferred the $3 billion company to a perpetual purpose trust in 2022—but the legal and tax framework for U.S. EOTs remains far less developed than the British model.</w:t>
      </w:r>
    </w:p>
    <w:p w14:paraId="4D58493B" w14:textId="77777777" w:rsidR="00A52554" w:rsidRDefault="00A52554" w:rsidP="00A52554">
      <w:pPr>
        <w:spacing w:before="280" w:after="120"/>
      </w:pPr>
      <w:r>
        <w:rPr>
          <w:rFonts w:ascii="Arial" w:eastAsia="Arial" w:hAnsi="Arial" w:cs="Arial"/>
          <w:b/>
          <w:bCs/>
          <w:i/>
          <w:iCs/>
          <w:color w:val="3A6B8C"/>
          <w:sz w:val="23"/>
          <w:szCs w:val="23"/>
        </w:rPr>
        <w:t>Worker Cooperatives</w:t>
      </w:r>
    </w:p>
    <w:p w14:paraId="4EFE300E" w14:textId="77777777" w:rsidR="00A52554" w:rsidRDefault="00A52554" w:rsidP="00A52554">
      <w:pPr>
        <w:spacing w:after="200" w:line="276" w:lineRule="auto"/>
        <w:jc w:val="both"/>
      </w:pPr>
      <w:r>
        <w:t xml:space="preserve">Worker cooperatives—businesses owned and governed by their workers on a one-member, one-vote basis—represent the oldest and most democratic form of private capital broadening. The global proof of concept is the Mondragón Corporation, a network of cooperatives in Spain’s Basque region with approximately </w:t>
      </w:r>
      <w:r>
        <w:rPr>
          <w:b/>
          <w:bCs/>
        </w:rPr>
        <w:t>80,000 worker-owners, $14.5 billion in annual revenue</w:t>
      </w:r>
      <w:r>
        <w:t xml:space="preserve">, its own bank, its own university, and a record of zero involuntary layoffs in more than sixty years of operation. Executive compensation at Mondragón is capped at six times the lowest wage. Profits are distributed according to a formula: 10 percent to community development, 20 percent to corporate reserves, and 70 percent to individual worker capital accounts. Each new </w:t>
      </w:r>
      <w:r>
        <w:lastRenderedPageBreak/>
        <w:t>member makes an initial investment of approximately €15,000 and receives annual returns from cooperative profits. In the United States, the number of worker cooperatives more than doubled between 2014 and 2024, from roughly 323 to over 820. International data covering two decades consistently finds that worker cooperatives are more productive than conventional businesses and survive at two to three times the rate of comparable firms.</w:t>
      </w:r>
    </w:p>
    <w:p w14:paraId="088657D7" w14:textId="77777777" w:rsidR="00A52554" w:rsidRDefault="00A52554" w:rsidP="00A52554">
      <w:pPr>
        <w:spacing w:before="280" w:after="120"/>
      </w:pPr>
      <w:r>
        <w:rPr>
          <w:rFonts w:ascii="Arial" w:eastAsia="Arial" w:hAnsi="Arial" w:cs="Arial"/>
          <w:b/>
          <w:bCs/>
          <w:i/>
          <w:iCs/>
          <w:color w:val="3A6B8C"/>
          <w:sz w:val="23"/>
          <w:szCs w:val="23"/>
        </w:rPr>
        <w:t>Broad-Based Equity Compensation</w:t>
      </w:r>
    </w:p>
    <w:p w14:paraId="24E482E9" w14:textId="77777777" w:rsidR="00A52554" w:rsidRDefault="00A52554" w:rsidP="00A52554">
      <w:pPr>
        <w:spacing w:after="200" w:line="276" w:lineRule="auto"/>
        <w:jc w:val="both"/>
      </w:pPr>
      <w:r>
        <w:t xml:space="preserve">Beyond formal ownership structures, the conventional corporate sector distributes equity to workers through stock options, restricted stock units, and employee stock purchase plans. An estimated </w:t>
      </w:r>
      <w:r>
        <w:rPr>
          <w:b/>
          <w:bCs/>
        </w:rPr>
        <w:t>11.8 million employees</w:t>
      </w:r>
      <w:r>
        <w:t xml:space="preserve"> participate in equity compensation plans beyond ESOPs. Approximately 92 percent of U.S. public companies provide equity below the senior executive level, and roughly 57 percent offer employee stock purchase plans. However, the distributional reach is uneven: only 63 percent of companies extend equity to hourly and nonexempt workers, and participation rates are lowest among lower-wage employees. The mechanism for broad capital participation through the existing employer-employee relationship exists and operates at scale. The distribution of participation remains skewed toward higher earners and the technology sector.</w:t>
      </w:r>
    </w:p>
    <w:p w14:paraId="6D7EFA23" w14:textId="77777777" w:rsidR="00A52554" w:rsidRDefault="00A52554" w:rsidP="00A52554">
      <w:pPr>
        <w:spacing w:before="280" w:after="120"/>
      </w:pPr>
      <w:r>
        <w:rPr>
          <w:rFonts w:ascii="Arial" w:eastAsia="Arial" w:hAnsi="Arial" w:cs="Arial"/>
          <w:b/>
          <w:bCs/>
          <w:i/>
          <w:iCs/>
          <w:color w:val="3A6B8C"/>
          <w:sz w:val="23"/>
          <w:szCs w:val="23"/>
        </w:rPr>
        <w:t>Tax-Advantaged Retirement Accounts</w:t>
      </w:r>
    </w:p>
    <w:p w14:paraId="3B4EF438" w14:textId="77777777" w:rsidR="00A52554" w:rsidRDefault="00A52554" w:rsidP="00A52554">
      <w:pPr>
        <w:spacing w:after="200" w:line="276" w:lineRule="auto"/>
        <w:jc w:val="both"/>
      </w:pPr>
      <w:r>
        <w:t xml:space="preserve">The largest pool of privately held capital in the United States is the retirement account system. As of late 2025, 401(k) plans held approximately </w:t>
      </w:r>
      <w:r>
        <w:rPr>
          <w:b/>
          <w:bCs/>
        </w:rPr>
        <w:t>$10 trillion</w:t>
      </w:r>
      <w:r>
        <w:t xml:space="preserve">, Individual Retirement Accounts held approximately </w:t>
      </w:r>
      <w:r>
        <w:rPr>
          <w:b/>
          <w:bCs/>
        </w:rPr>
        <w:t>$18.9 trillion</w:t>
      </w:r>
      <w:r>
        <w:t>, and defined contribution plans broadly held approximately $13.9 trillion. The federal government forgoes an estimated $250 to $300 billion per year in tax revenue to subsidize these accounts—making retirement tax incentives arguably the largest “capital broadening” program in existence. The problem, again, is distribution: the top 10 percent of earners hold approximately 75 percent of all retirement wealth. A $1,000 contribution saves $370 in taxes for someone in the 37 percent bracket but only $100 for someone in the 10 percent bracket. State-level auto-enrollment programs—now operational in 19 states—have demonstrated that mandatory default enrollment increases participation from 5 to 15 percent to 70 to 90 percent, suggesting that the participation gap is substantially an access and default problem rather than a preference problem.</w:t>
      </w:r>
    </w:p>
    <w:p w14:paraId="5EFBEA93" w14:textId="77777777" w:rsidR="00A52554" w:rsidRDefault="00A52554" w:rsidP="00A52554">
      <w:pPr>
        <w:spacing w:before="200" w:after="80"/>
      </w:pPr>
      <w:r>
        <w:rPr>
          <w:rFonts w:ascii="Arial" w:eastAsia="Arial" w:hAnsi="Arial" w:cs="Arial"/>
          <w:b/>
          <w:bCs/>
          <w:color w:val="2E5090"/>
          <w:sz w:val="19"/>
          <w:szCs w:val="19"/>
        </w:rPr>
        <w:t>Table 2.3: Private Capital Mechanisms — Current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A52554" w14:paraId="200DF041"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162E844" w14:textId="77777777" w:rsidR="00A52554" w:rsidRDefault="00A52554" w:rsidP="009F55F2">
            <w:pPr>
              <w:jc w:val="center"/>
            </w:pPr>
            <w:r>
              <w:rPr>
                <w:rFonts w:ascii="Arial" w:eastAsia="Arial" w:hAnsi="Arial" w:cs="Arial"/>
                <w:b/>
                <w:bCs/>
                <w:color w:val="FFFFFF"/>
                <w:sz w:val="18"/>
                <w:szCs w:val="18"/>
              </w:rPr>
              <w:t>Mechanism</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4A752A88" w14:textId="77777777" w:rsidR="00A52554" w:rsidRDefault="00A52554" w:rsidP="009F55F2">
            <w:pPr>
              <w:jc w:val="center"/>
            </w:pPr>
            <w:r>
              <w:rPr>
                <w:rFonts w:ascii="Arial" w:eastAsia="Arial" w:hAnsi="Arial" w:cs="Arial"/>
                <w:b/>
                <w:bCs/>
                <w:color w:val="FFFFFF"/>
                <w:sz w:val="18"/>
                <w:szCs w:val="18"/>
              </w:rPr>
              <w:t>Participants</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BED753C" w14:textId="77777777" w:rsidR="00A52554" w:rsidRDefault="00A52554" w:rsidP="009F55F2">
            <w:pPr>
              <w:jc w:val="center"/>
            </w:pPr>
            <w:r>
              <w:rPr>
                <w:rFonts w:ascii="Arial" w:eastAsia="Arial" w:hAnsi="Arial" w:cs="Arial"/>
                <w:b/>
                <w:bCs/>
                <w:color w:val="FFFFFF"/>
                <w:sz w:val="18"/>
                <w:szCs w:val="18"/>
              </w:rPr>
              <w:t>Total Assets</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2FB724DD" w14:textId="77777777" w:rsidR="00A52554" w:rsidRDefault="00A52554" w:rsidP="009F55F2">
            <w:pPr>
              <w:jc w:val="center"/>
            </w:pPr>
            <w:r>
              <w:rPr>
                <w:rFonts w:ascii="Arial" w:eastAsia="Arial" w:hAnsi="Arial" w:cs="Arial"/>
                <w:b/>
                <w:bCs/>
                <w:color w:val="FFFFFF"/>
                <w:sz w:val="18"/>
                <w:szCs w:val="18"/>
              </w:rPr>
              <w:t>Growth Trend</w:t>
            </w:r>
          </w:p>
        </w:tc>
      </w:tr>
      <w:tr w:rsidR="00A52554" w14:paraId="046B7570"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C6A968" w14:textId="77777777" w:rsidR="00A52554" w:rsidRDefault="00A52554" w:rsidP="009F55F2">
            <w:r>
              <w:rPr>
                <w:b/>
                <w:bCs/>
                <w:sz w:val="18"/>
                <w:szCs w:val="18"/>
              </w:rPr>
              <w:t>ESOPs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5DD2AC" w14:textId="77777777" w:rsidR="00A52554" w:rsidRDefault="00A52554" w:rsidP="009F55F2">
            <w:pPr>
              <w:jc w:val="center"/>
            </w:pPr>
            <w:r>
              <w:rPr>
                <w:sz w:val="18"/>
                <w:szCs w:val="18"/>
              </w:rPr>
              <w:t>15.1 million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67ECCC" w14:textId="77777777" w:rsidR="00A52554" w:rsidRDefault="00A52554" w:rsidP="009F55F2">
            <w:pPr>
              <w:jc w:val="center"/>
            </w:pPr>
            <w:r>
              <w:rPr>
                <w:sz w:val="18"/>
                <w:szCs w:val="18"/>
              </w:rPr>
              <w:t>$2.1 trillion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F41F8E" w14:textId="77777777" w:rsidR="00A52554" w:rsidRDefault="00A52554" w:rsidP="009F55F2">
            <w:pPr>
              <w:jc w:val="center"/>
            </w:pPr>
            <w:r>
              <w:rPr>
                <w:sz w:val="18"/>
                <w:szCs w:val="18"/>
              </w:rPr>
              <w:t>~300 new/year</w:t>
            </w:r>
          </w:p>
        </w:tc>
      </w:tr>
      <w:tr w:rsidR="00A52554" w14:paraId="744E2D8B"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984FDEA" w14:textId="77777777" w:rsidR="00A52554" w:rsidRDefault="00A52554" w:rsidP="009F55F2">
            <w:r>
              <w:rPr>
                <w:b/>
                <w:bCs/>
                <w:sz w:val="18"/>
                <w:szCs w:val="18"/>
              </w:rPr>
              <w:t>UK EOTs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E0DC4A2" w14:textId="77777777" w:rsidR="00A52554" w:rsidRDefault="00A52554" w:rsidP="009F55F2">
            <w:pPr>
              <w:jc w:val="center"/>
            </w:pPr>
            <w:r>
              <w:rPr>
                <w:sz w:val="18"/>
                <w:szCs w:val="18"/>
              </w:rPr>
              <w:t>358,000</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13D77C2" w14:textId="77777777" w:rsidR="00A52554" w:rsidRDefault="00A52554" w:rsidP="009F55F2">
            <w:pPr>
              <w:jc w:val="center"/>
            </w:pPr>
            <w:r>
              <w:rPr>
                <w:sz w:val="18"/>
                <w:szCs w:val="18"/>
              </w:rPr>
              <w:t>N/A (trust-held)</w:t>
            </w:r>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E281F86" w14:textId="77777777" w:rsidR="00A52554" w:rsidRDefault="00A52554" w:rsidP="009F55F2">
            <w:pPr>
              <w:jc w:val="center"/>
            </w:pPr>
            <w:r>
              <w:rPr>
                <w:sz w:val="18"/>
                <w:szCs w:val="18"/>
              </w:rPr>
              <w:t>+1,640% in decade</w:t>
            </w:r>
          </w:p>
        </w:tc>
      </w:tr>
      <w:tr w:rsidR="00A52554" w14:paraId="57EA592F"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3633D7" w14:textId="77777777" w:rsidR="00A52554" w:rsidRDefault="00A52554" w:rsidP="009F55F2">
            <w:r>
              <w:rPr>
                <w:b/>
                <w:bCs/>
                <w:sz w:val="18"/>
                <w:szCs w:val="18"/>
              </w:rPr>
              <w:t>Worker Cooperatives (U.S.)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6FB32C" w14:textId="77777777" w:rsidR="00A52554" w:rsidRDefault="00A52554" w:rsidP="009F55F2">
            <w:pPr>
              <w:jc w:val="center"/>
            </w:pPr>
            <w:r>
              <w:rPr>
                <w:sz w:val="18"/>
                <w:szCs w:val="18"/>
              </w:rPr>
              <w:t>~10,000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396066" w14:textId="77777777" w:rsidR="00A52554" w:rsidRDefault="00A52554" w:rsidP="009F55F2">
            <w:pPr>
              <w:jc w:val="center"/>
            </w:pPr>
            <w:r>
              <w:rPr>
                <w:sz w:val="18"/>
                <w:szCs w:val="18"/>
              </w:rPr>
              <w:t>~$800M revenue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33F27D" w14:textId="77777777" w:rsidR="00A52554" w:rsidRDefault="00A52554" w:rsidP="009F55F2">
            <w:pPr>
              <w:jc w:val="center"/>
            </w:pPr>
            <w:r>
              <w:rPr>
                <w:sz w:val="18"/>
                <w:szCs w:val="18"/>
              </w:rPr>
              <w:t>Doubled since 2014</w:t>
            </w:r>
          </w:p>
        </w:tc>
      </w:tr>
      <w:tr w:rsidR="00A52554" w14:paraId="0979FEC9"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46C4D9E" w14:textId="77777777" w:rsidR="00A52554" w:rsidRDefault="00A52554" w:rsidP="009F55F2">
            <w:r>
              <w:rPr>
                <w:b/>
                <w:bCs/>
                <w:sz w:val="18"/>
                <w:szCs w:val="18"/>
              </w:rPr>
              <w:t>Equity Compensation</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9EA95AA" w14:textId="77777777" w:rsidR="00A52554" w:rsidRDefault="00A52554" w:rsidP="009F55F2">
            <w:pPr>
              <w:jc w:val="center"/>
            </w:pPr>
            <w:r>
              <w:rPr>
                <w:sz w:val="18"/>
                <w:szCs w:val="18"/>
              </w:rPr>
              <w:t>11.8 million</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77C90D9" w14:textId="77777777" w:rsidR="00A52554" w:rsidRDefault="00A52554" w:rsidP="009F55F2">
            <w:pPr>
              <w:jc w:val="center"/>
            </w:pPr>
            <w:r>
              <w:rPr>
                <w:sz w:val="18"/>
                <w:szCs w:val="18"/>
              </w:rPr>
              <w:t>Varies</w:t>
            </w:r>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0CD9280" w14:textId="77777777" w:rsidR="00A52554" w:rsidRDefault="00A52554" w:rsidP="009F55F2">
            <w:pPr>
              <w:jc w:val="center"/>
            </w:pPr>
            <w:r>
              <w:rPr>
                <w:sz w:val="18"/>
                <w:szCs w:val="18"/>
              </w:rPr>
              <w:t xml:space="preserve">92% of public </w:t>
            </w:r>
            <w:proofErr w:type="spellStart"/>
            <w:r>
              <w:rPr>
                <w:sz w:val="18"/>
                <w:szCs w:val="18"/>
              </w:rPr>
              <w:t>co’s</w:t>
            </w:r>
            <w:proofErr w:type="spellEnd"/>
          </w:p>
        </w:tc>
      </w:tr>
      <w:tr w:rsidR="00A52554" w14:paraId="06B69CF8"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302708" w14:textId="77777777" w:rsidR="00A52554" w:rsidRDefault="00A52554" w:rsidP="009F55F2">
            <w:r>
              <w:rPr>
                <w:b/>
                <w:bCs/>
                <w:sz w:val="18"/>
                <w:szCs w:val="18"/>
              </w:rPr>
              <w:t>401(k) Plans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5638B8" w14:textId="77777777" w:rsidR="00A52554" w:rsidRDefault="00A52554" w:rsidP="009F55F2">
            <w:pPr>
              <w:jc w:val="center"/>
            </w:pPr>
            <w:r>
              <w:rPr>
                <w:sz w:val="18"/>
                <w:szCs w:val="18"/>
              </w:rPr>
              <w:t>~70 million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CACA61" w14:textId="77777777" w:rsidR="00A52554" w:rsidRDefault="00A52554" w:rsidP="009F55F2">
            <w:pPr>
              <w:jc w:val="center"/>
            </w:pPr>
            <w:r>
              <w:rPr>
                <w:sz w:val="18"/>
                <w:szCs w:val="18"/>
              </w:rPr>
              <w:t>~$10 trillion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C2B56B" w14:textId="77777777" w:rsidR="00A52554" w:rsidRDefault="00A52554" w:rsidP="009F55F2">
            <w:pPr>
              <w:jc w:val="center"/>
            </w:pPr>
            <w:r>
              <w:rPr>
                <w:sz w:val="18"/>
                <w:szCs w:val="18"/>
              </w:rPr>
              <w:t>Auto-enroll expanding</w:t>
            </w:r>
          </w:p>
        </w:tc>
      </w:tr>
      <w:tr w:rsidR="00A52554" w14:paraId="3C6BA6FE"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6B09A6E" w14:textId="77777777" w:rsidR="00A52554" w:rsidRDefault="00A52554" w:rsidP="009F55F2">
            <w:r>
              <w:rPr>
                <w:b/>
                <w:bCs/>
                <w:sz w:val="18"/>
                <w:szCs w:val="18"/>
              </w:rPr>
              <w:t>IRAs (all types)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0213A9C" w14:textId="77777777" w:rsidR="00A52554" w:rsidRDefault="00A52554" w:rsidP="009F55F2">
            <w:pPr>
              <w:jc w:val="center"/>
            </w:pPr>
            <w:r>
              <w:rPr>
                <w:sz w:val="18"/>
                <w:szCs w:val="18"/>
              </w:rPr>
              <w:t>~70M+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5D26BE7" w14:textId="77777777" w:rsidR="00A52554" w:rsidRDefault="00A52554" w:rsidP="009F55F2">
            <w:pPr>
              <w:jc w:val="center"/>
            </w:pPr>
            <w:r>
              <w:rPr>
                <w:sz w:val="18"/>
                <w:szCs w:val="18"/>
              </w:rPr>
              <w:t>~$18.9 trillion</w:t>
            </w:r>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4827913" w14:textId="77777777" w:rsidR="00A52554" w:rsidRDefault="00A52554" w:rsidP="009F55F2">
            <w:pPr>
              <w:jc w:val="center"/>
            </w:pPr>
            <w:r>
              <w:rPr>
                <w:sz w:val="18"/>
                <w:szCs w:val="18"/>
              </w:rPr>
              <w:t>Steady growth</w:t>
            </w:r>
          </w:p>
        </w:tc>
      </w:tr>
      <w:tr w:rsidR="00A52554" w14:paraId="495B2AD7"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F236FE" w14:textId="77777777" w:rsidR="00A52554" w:rsidRDefault="00A52554" w:rsidP="009F55F2">
            <w:r>
              <w:rPr>
                <w:b/>
                <w:bCs/>
                <w:sz w:val="18"/>
                <w:szCs w:val="18"/>
              </w:rPr>
              <w:t>Credit Unions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346425" w14:textId="77777777" w:rsidR="00A52554" w:rsidRDefault="00A52554" w:rsidP="009F55F2">
            <w:pPr>
              <w:jc w:val="center"/>
            </w:pPr>
            <w:r>
              <w:rPr>
                <w:sz w:val="18"/>
                <w:szCs w:val="18"/>
              </w:rPr>
              <w:t>140 million members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F2D049" w14:textId="77777777" w:rsidR="00A52554" w:rsidRDefault="00A52554" w:rsidP="009F55F2">
            <w:pPr>
              <w:jc w:val="center"/>
            </w:pPr>
            <w:r>
              <w:rPr>
                <w:sz w:val="18"/>
                <w:szCs w:val="18"/>
              </w:rPr>
              <w:t>$2.4 trillion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2D4920" w14:textId="77777777" w:rsidR="00A52554" w:rsidRDefault="00A52554" w:rsidP="009F55F2">
            <w:pPr>
              <w:jc w:val="center"/>
            </w:pPr>
            <w:r>
              <w:rPr>
                <w:sz w:val="18"/>
                <w:szCs w:val="18"/>
              </w:rPr>
              <w:t>+3.7% YoY</w:t>
            </w:r>
          </w:p>
        </w:tc>
      </w:tr>
      <w:tr w:rsidR="00A52554" w14:paraId="37D2F7B5" w14:textId="77777777" w:rsidTr="009F55F2">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9874841" w14:textId="77777777" w:rsidR="00A52554" w:rsidRDefault="00A52554" w:rsidP="009F55F2">
            <w:r>
              <w:rPr>
                <w:b/>
                <w:bCs/>
                <w:sz w:val="18"/>
                <w:szCs w:val="18"/>
              </w:rPr>
              <w:t>CDFIs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5EBD0C2" w14:textId="77777777" w:rsidR="00A52554" w:rsidRDefault="00A52554" w:rsidP="009F55F2">
            <w:pPr>
              <w:jc w:val="center"/>
            </w:pPr>
            <w:r>
              <w:rPr>
                <w:sz w:val="18"/>
                <w:szCs w:val="18"/>
              </w:rPr>
              <w:t>1,400+ institutions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2B498F1" w14:textId="77777777" w:rsidR="00A52554" w:rsidRDefault="00A52554" w:rsidP="009F55F2">
            <w:pPr>
              <w:jc w:val="center"/>
            </w:pPr>
            <w:r>
              <w:rPr>
                <w:sz w:val="18"/>
                <w:szCs w:val="18"/>
              </w:rPr>
              <w:t>$450 billion</w:t>
            </w:r>
          </w:p>
        </w:tc>
        <w:tc>
          <w:tcPr>
            <w:tcW w:w="21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55C0FB3" w14:textId="77777777" w:rsidR="00A52554" w:rsidRDefault="00A52554" w:rsidP="009F55F2">
            <w:pPr>
              <w:jc w:val="center"/>
            </w:pPr>
            <w:r>
              <w:rPr>
                <w:sz w:val="18"/>
                <w:szCs w:val="18"/>
              </w:rPr>
              <w:t>Tripled since 2018</w:t>
            </w:r>
          </w:p>
        </w:tc>
      </w:tr>
    </w:tbl>
    <w:p w14:paraId="33759EA4" w14:textId="77777777" w:rsidR="00A52554" w:rsidRDefault="00A52554" w:rsidP="00A52554">
      <w:pPr>
        <w:spacing w:before="40" w:after="200"/>
      </w:pPr>
      <w:r>
        <w:rPr>
          <w:i/>
          <w:iCs/>
          <w:color w:val="666666"/>
          <w:sz w:val="17"/>
          <w:szCs w:val="17"/>
        </w:rPr>
        <w:t>Sources: NCEO (2023 DOL Form 5500 filings); UK Employee Ownership Association; ICI; NCUA; OFN; Rutgers; USFWC.</w:t>
      </w:r>
    </w:p>
    <w:p w14:paraId="4253C2C9" w14:textId="77777777" w:rsidR="00A52554" w:rsidRDefault="00A52554" w:rsidP="00A52554">
      <w:pPr>
        <w:pStyle w:val="Heading2"/>
      </w:pPr>
      <w:r>
        <w:lastRenderedPageBreak/>
        <w:t>2.5  The Scale Gap</w:t>
      </w:r>
    </w:p>
    <w:p w14:paraId="22645E41" w14:textId="77777777" w:rsidR="00A52554" w:rsidRDefault="00A52554" w:rsidP="00A52554">
      <w:pPr>
        <w:spacing w:after="200" w:line="276" w:lineRule="auto"/>
        <w:jc w:val="both"/>
      </w:pPr>
      <w:r>
        <w:t>The preceding survey establishes that the institutional infrastructure for a post-labor income architecture is not speculative. Transfer programs already distribute over $4 trillion annually in the United States. Sovereign wealth funds hold $13.7 trillion globally. State permanent funds hold over $200 billion in the U.S. alone. ESOPs hold $2.1 trillion. Retirement accounts hold over $30 trillion. Credit unions serve 140 million members. Baby bonds are operational. The Alaska Permanent Fund has been paying citizen dividends for over forty years. The UK’s employee ownership sector has grown by 1,640 percent in a decade. The mechanisms work. They are tested, measured, and politically durable across diverse governance contexts.</w:t>
      </w:r>
    </w:p>
    <w:p w14:paraId="7F80B728" w14:textId="77777777" w:rsidR="00A52554" w:rsidRDefault="00A52554" w:rsidP="00A52554">
      <w:pPr>
        <w:spacing w:after="200" w:line="276" w:lineRule="auto"/>
        <w:jc w:val="both"/>
      </w:pPr>
      <w:r>
        <w:t>And yet the three-bucket problem persists. The median household remains 82 percent wage-dependent. The bottom 50 percent of households owns 1 to 2 percent of national wealth. The top 10 percent owns 89 percent of all stocks. Capital income—the bucket that could provide resilient, compounding, agency-preserving household income independent of the labor market—flows overwhelmingly to people who already have capital. The transfer system, while massive, is funded by a wage-linked tax base that will erode alongside the wages it is meant to replace.</w:t>
      </w:r>
    </w:p>
    <w:p w14:paraId="07FF67AE" w14:textId="77777777" w:rsidR="00A52554" w:rsidRDefault="00A52554" w:rsidP="00A52554">
      <w:pPr>
        <w:spacing w:after="200" w:line="276" w:lineRule="auto"/>
        <w:jc w:val="both"/>
      </w:pPr>
      <w:r>
        <w:t xml:space="preserve">The gap between the infrastructure that exists and the infrastructure that is needed is not a gap of </w:t>
      </w:r>
      <w:r>
        <w:rPr>
          <w:b/>
          <w:bCs/>
        </w:rPr>
        <w:t>design</w:t>
      </w:r>
      <w:r>
        <w:t xml:space="preserve">. It is a gap of </w:t>
      </w:r>
      <w:r>
        <w:rPr>
          <w:b/>
          <w:bCs/>
        </w:rPr>
        <w:t>scale</w:t>
      </w:r>
      <w:r>
        <w:t xml:space="preserve"> and </w:t>
      </w:r>
      <w:r>
        <w:rPr>
          <w:b/>
          <w:bCs/>
        </w:rPr>
        <w:t>distribution</w:t>
      </w:r>
      <w:r>
        <w:t>. Closing it requires expanding the mechanisms that work, broadening participation to reach the households that are currently excluded, shifting the tax base from wages to sources that survive automation, and—above all—building the capital stocks early enough for compounding to do its work before the wage bucket contracts beyond recovery.</w:t>
      </w:r>
    </w:p>
    <w:p w14:paraId="6C393249" w14:textId="77777777" w:rsidR="00A52554" w:rsidRDefault="00A52554" w:rsidP="00A52554">
      <w:pPr>
        <w:spacing w:after="200" w:line="276" w:lineRule="auto"/>
        <w:jc w:val="both"/>
      </w:pPr>
      <w:r>
        <w:t>Whether this is feasible—whether the math actually works at the scale required to sustain median household income through a post-labor transition—is the question addressed in Part Three.</w:t>
      </w:r>
    </w:p>
    <w:p w14:paraId="12771EFA" w14:textId="2CAA5819" w:rsidR="00CC16B1" w:rsidRDefault="00CC16B1">
      <w:r>
        <w:br w:type="page"/>
      </w:r>
    </w:p>
    <w:p w14:paraId="00FE0E3E" w14:textId="77777777" w:rsidR="00ED7C12" w:rsidRDefault="00ED7C12" w:rsidP="00ED7C12">
      <w:pPr>
        <w:spacing w:before="400"/>
      </w:pPr>
      <w:r>
        <w:rPr>
          <w:rFonts w:ascii="Arial" w:eastAsia="Arial" w:hAnsi="Arial" w:cs="Arial"/>
          <w:b/>
          <w:bCs/>
          <w:smallCaps/>
          <w:color w:val="2E5090"/>
          <w:sz w:val="24"/>
          <w:szCs w:val="24"/>
        </w:rPr>
        <w:lastRenderedPageBreak/>
        <w:t>PART THREE</w:t>
      </w:r>
    </w:p>
    <w:p w14:paraId="2D75071D" w14:textId="77777777" w:rsidR="00ED7C12" w:rsidRDefault="00ED7C12" w:rsidP="00ED7C12">
      <w:pPr>
        <w:pStyle w:val="Heading1"/>
      </w:pPr>
      <w:r>
        <w:t>The Feasibility Case</w:t>
      </w:r>
    </w:p>
    <w:p w14:paraId="7D9EABEA" w14:textId="77777777" w:rsidR="00ED7C12" w:rsidRDefault="00ED7C12" w:rsidP="00ED7C12">
      <w:pPr>
        <w:pBdr>
          <w:bottom w:val="single" w:sz="4" w:space="1" w:color="C49A2A"/>
        </w:pBdr>
        <w:spacing w:before="200" w:after="200"/>
      </w:pPr>
    </w:p>
    <w:p w14:paraId="4B36272E" w14:textId="77777777" w:rsidR="00ED7C12" w:rsidRDefault="00ED7C12" w:rsidP="00ED7C12">
      <w:pPr>
        <w:pStyle w:val="Heading2"/>
      </w:pPr>
      <w:r>
        <w:t>3.1  Methodology: How We Tested This</w:t>
      </w:r>
    </w:p>
    <w:p w14:paraId="7789F8FB" w14:textId="77777777" w:rsidR="00ED7C12" w:rsidRDefault="00ED7C12" w:rsidP="00ED7C12">
      <w:pPr>
        <w:spacing w:after="200" w:line="276" w:lineRule="auto"/>
        <w:jc w:val="both"/>
      </w:pPr>
      <w:r>
        <w:t xml:space="preserve">Part Two established that the mechanisms required to fill the capital and transfer buckets already exist at operational scale. The natural next question is whether they can be scaled </w:t>
      </w:r>
      <w:r>
        <w:rPr>
          <w:b/>
          <w:bCs/>
        </w:rPr>
        <w:t>enough</w:t>
      </w:r>
      <w:r>
        <w:t>—whether the arithmetic of replacing wage income with a portfolio of capital returns and government transfers actually produces household income at or above current levels, or whether the numbers fall apart when you attempt to make them concrete. This section presents the results of structured scenario analysis designed to answer that question.</w:t>
      </w:r>
    </w:p>
    <w:p w14:paraId="0321BD42" w14:textId="77777777" w:rsidR="00ED7C12" w:rsidRDefault="00ED7C12" w:rsidP="00ED7C12">
      <w:pPr>
        <w:spacing w:after="200" w:line="276" w:lineRule="auto"/>
        <w:jc w:val="both"/>
      </w:pPr>
      <w:r>
        <w:t xml:space="preserve">The analysis was conducted across three independent modeling sessions using three different frontier artificial intelligence systems: </w:t>
      </w:r>
      <w:r>
        <w:rPr>
          <w:b/>
          <w:bCs/>
        </w:rPr>
        <w:t>OpenAI’s ChatGPT 5.2 Pro</w:t>
      </w:r>
      <w:r>
        <w:t xml:space="preserve">, </w:t>
      </w:r>
      <w:proofErr w:type="spellStart"/>
      <w:r>
        <w:rPr>
          <w:b/>
          <w:bCs/>
        </w:rPr>
        <w:t>xAI’s</w:t>
      </w:r>
      <w:proofErr w:type="spellEnd"/>
      <w:r>
        <w:rPr>
          <w:b/>
          <w:bCs/>
        </w:rPr>
        <w:t xml:space="preserve"> Grok 4.20</w:t>
      </w:r>
      <w:r>
        <w:t xml:space="preserve">, and </w:t>
      </w:r>
      <w:proofErr w:type="spellStart"/>
      <w:r>
        <w:rPr>
          <w:b/>
          <w:bCs/>
        </w:rPr>
        <w:t>Anthropic’s</w:t>
      </w:r>
      <w:proofErr w:type="spellEnd"/>
      <w:r>
        <w:rPr>
          <w:b/>
          <w:bCs/>
        </w:rPr>
        <w:t xml:space="preserve"> Claude Opus 4.6 Extended Thinking</w:t>
      </w:r>
      <w:r>
        <w:t>. Each system was provided with the same starting conditions: the three-bucket framework as a structural diagnostic, the current composition of median U.S. household income, the catalog of existing transfer and capital mechanisms documented in Part Two, and baseline macroeconomic data (current GDP, household net worth, federal revenue composition, and existing program expenditures). Each system was then asked to model what the household income composition looks like in a mature post-labor economy, and what the transition path from the current state to the end state requires.</w:t>
      </w:r>
    </w:p>
    <w:p w14:paraId="40663B0F" w14:textId="77777777" w:rsidR="00ED7C12" w:rsidRDefault="00ED7C12" w:rsidP="00ED7C12">
      <w:pPr>
        <w:spacing w:before="280" w:after="120"/>
      </w:pPr>
      <w:r>
        <w:rPr>
          <w:rFonts w:ascii="Arial" w:eastAsia="Arial" w:hAnsi="Arial" w:cs="Arial"/>
          <w:b/>
          <w:bCs/>
          <w:i/>
          <w:iCs/>
          <w:color w:val="3A6B8C"/>
          <w:sz w:val="23"/>
          <w:szCs w:val="23"/>
        </w:rPr>
        <w:t>Independent Construction, Not Convergent Instruction</w:t>
      </w:r>
    </w:p>
    <w:p w14:paraId="2CF47D21" w14:textId="77777777" w:rsidR="00ED7C12" w:rsidRDefault="00ED7C12" w:rsidP="00ED7C12">
      <w:pPr>
        <w:spacing w:after="200" w:line="276" w:lineRule="auto"/>
        <w:jc w:val="both"/>
      </w:pPr>
      <w:r>
        <w:t xml:space="preserve">A critical methodological point must be emphasized: </w:t>
      </w:r>
      <w:r>
        <w:rPr>
          <w:b/>
          <w:bCs/>
        </w:rPr>
        <w:t>the three systems were not given convergent instructions or coordinated methodology</w:t>
      </w:r>
      <w:r>
        <w:t>. They were not told what assumptions to make about automation pace, productivity growth rates, capital return rates, tax feasibility, or policy ambition. They were not shown each other’s outputs. They were not steered toward any particular conclusion. The instruction, in essence, was: “Here are the starting conditions. Figure it out.”</w:t>
      </w:r>
    </w:p>
    <w:p w14:paraId="3A711AD4" w14:textId="77777777" w:rsidR="00ED7C12" w:rsidRDefault="00ED7C12" w:rsidP="00ED7C12">
      <w:pPr>
        <w:spacing w:after="200" w:line="276" w:lineRule="auto"/>
        <w:jc w:val="both"/>
      </w:pPr>
      <w:r>
        <w:t>Each system independently chose its own structural approach to the modeling task:</w:t>
      </w:r>
    </w:p>
    <w:p w14:paraId="201F0791" w14:textId="77777777" w:rsidR="00ED7C12" w:rsidRDefault="00ED7C12" w:rsidP="00ED7C12">
      <w:pPr>
        <w:spacing w:after="200" w:line="276" w:lineRule="auto"/>
        <w:jc w:val="both"/>
      </w:pPr>
      <w:r>
        <w:rPr>
          <w:b/>
          <w:bCs/>
        </w:rPr>
        <w:t xml:space="preserve">Grok 4.20 </w:t>
      </w:r>
      <w:r>
        <w:t>began with the transfer landscape, building detailed cost estimates for each major transfer category and then layering capital mechanisms on top. It ran multiple iterations with progressive refinement, including an important methodological correction when early outputs conflated average and median household statistics. Its approach was bottom-up: it costed individual programs, aggregated them, and checked whether the sum exceeded the current median. Grok produced granular per-program fiscal estimates and was the most conservative of the three models in its initial assumptions, tending to use lower-bound estimates before being pressed to model higher-ambition scenarios.</w:t>
      </w:r>
    </w:p>
    <w:p w14:paraId="61720344" w14:textId="77777777" w:rsidR="00ED7C12" w:rsidRDefault="00ED7C12" w:rsidP="00ED7C12">
      <w:pPr>
        <w:spacing w:after="200" w:line="276" w:lineRule="auto"/>
        <w:jc w:val="both"/>
      </w:pPr>
      <w:r>
        <w:rPr>
          <w:b/>
          <w:bCs/>
        </w:rPr>
        <w:t xml:space="preserve">ChatGPT 5.2 Pro </w:t>
      </w:r>
      <w:r>
        <w:t xml:space="preserve">built a more integrated macroeconomic model, tracking fiscal flows across time as a dynamic system. It modeled the interaction between tax revenue, transfer expenditure, sovereign wealth fund capitalization, and capital return generation as simultaneous processes, </w:t>
      </w:r>
      <w:r>
        <w:lastRenderedPageBreak/>
        <w:t>producing year-by-year transition paths rather than static end-state snapshots. Its key methodological contribution was modeling the fiscal intensity curve over time—the finding that tax-funded transfer spending peaks mid-transition and then declines as capital returns take over as the primary financing channel. ChatGPT was the most structurally ambitious of the three models, producing the most detailed fiscal flow analysis and identifying several counterintuitive dynamics that the other two models subsequently confirmed.</w:t>
      </w:r>
    </w:p>
    <w:p w14:paraId="6DF42D61" w14:textId="77777777" w:rsidR="00ED7C12" w:rsidRDefault="00ED7C12" w:rsidP="00ED7C12">
      <w:pPr>
        <w:spacing w:after="200" w:line="276" w:lineRule="auto"/>
        <w:jc w:val="both"/>
      </w:pPr>
      <w:r>
        <w:rPr>
          <w:b/>
          <w:bCs/>
        </w:rPr>
        <w:t xml:space="preserve">Claude Opus 4.6 Extended Thinking </w:t>
      </w:r>
      <w:r>
        <w:t>produced the most detailed income composition breakdown for the end state, disaggregating the moderate scenario into nine distinct income streams with specific dollar amounts for each. It also produced the most detailed transition path analysis, modeling three alternative timelines (proactive, reactive, and delayed) with specific income and sovereign wealth fund trajectories at five-year intervals over a thirty-five-year horizon. Claude’s approach was scenario-comparative: it focused less on fiscal flow mechanics and more on contrasting what happens under different levels of policy ambition and timing.</w:t>
      </w:r>
    </w:p>
    <w:p w14:paraId="4B7DCEBC" w14:textId="77777777" w:rsidR="00ED7C12" w:rsidRDefault="00ED7C12" w:rsidP="00ED7C12">
      <w:pPr>
        <w:spacing w:before="280" w:after="120"/>
      </w:pPr>
      <w:r>
        <w:rPr>
          <w:rFonts w:ascii="Arial" w:eastAsia="Arial" w:hAnsi="Arial" w:cs="Arial"/>
          <w:b/>
          <w:bCs/>
          <w:i/>
          <w:iCs/>
          <w:color w:val="3A6B8C"/>
          <w:sz w:val="23"/>
          <w:szCs w:val="23"/>
        </w:rPr>
        <w:t>Scenario Structure</w:t>
      </w:r>
    </w:p>
    <w:p w14:paraId="3470DCBD" w14:textId="77777777" w:rsidR="00ED7C12" w:rsidRDefault="00ED7C12" w:rsidP="00ED7C12">
      <w:pPr>
        <w:spacing w:after="200" w:line="276" w:lineRule="auto"/>
        <w:jc w:val="both"/>
      </w:pPr>
      <w:r>
        <w:t xml:space="preserve">Each system was asked to model across </w:t>
      </w:r>
      <w:r>
        <w:rPr>
          <w:b/>
          <w:bCs/>
        </w:rPr>
        <w:t>five scenarios</w:t>
      </w:r>
      <w:r>
        <w:t xml:space="preserve"> spanning a wide range of assumptions about automation pace, policy ambition, and economic conditions:</w:t>
      </w:r>
    </w:p>
    <w:p w14:paraId="68D0FB5A" w14:textId="77777777" w:rsidR="00ED7C12" w:rsidRDefault="00ED7C12" w:rsidP="00ED7C12">
      <w:pPr>
        <w:spacing w:before="240" w:after="80"/>
      </w:pPr>
      <w:r>
        <w:rPr>
          <w:rFonts w:ascii="Arial" w:eastAsia="Arial" w:hAnsi="Arial" w:cs="Arial"/>
          <w:b/>
          <w:bCs/>
          <w:color w:val="2E5090"/>
          <w:sz w:val="19"/>
          <w:szCs w:val="19"/>
        </w:rPr>
        <w:t>Table 3.1: Scenario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500"/>
        <w:gridCol w:w="2460"/>
      </w:tblGrid>
      <w:tr w:rsidR="00ED7C12" w14:paraId="1889F90D"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4478A7B" w14:textId="77777777" w:rsidR="00ED7C12" w:rsidRDefault="00ED7C12" w:rsidP="009F55F2">
            <w:pPr>
              <w:jc w:val="center"/>
            </w:pPr>
            <w:r>
              <w:rPr>
                <w:rFonts w:ascii="Arial" w:eastAsia="Arial" w:hAnsi="Arial" w:cs="Arial"/>
                <w:b/>
                <w:bCs/>
                <w:color w:val="FFFFFF"/>
                <w:sz w:val="18"/>
                <w:szCs w:val="18"/>
              </w:rPr>
              <w:t>Scenario</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79861E8" w14:textId="77777777" w:rsidR="00ED7C12" w:rsidRDefault="00ED7C12" w:rsidP="009F55F2">
            <w:pPr>
              <w:jc w:val="center"/>
            </w:pPr>
            <w:r>
              <w:rPr>
                <w:rFonts w:ascii="Arial" w:eastAsia="Arial" w:hAnsi="Arial" w:cs="Arial"/>
                <w:b/>
                <w:bCs/>
                <w:color w:val="FFFFFF"/>
                <w:sz w:val="18"/>
                <w:szCs w:val="18"/>
              </w:rPr>
              <w:t>Automation Pace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BF0D739" w14:textId="77777777" w:rsidR="00ED7C12" w:rsidRDefault="00ED7C12" w:rsidP="009F55F2">
            <w:pPr>
              <w:jc w:val="center"/>
            </w:pPr>
            <w:r>
              <w:rPr>
                <w:rFonts w:ascii="Arial" w:eastAsia="Arial" w:hAnsi="Arial" w:cs="Arial"/>
                <w:b/>
                <w:bCs/>
                <w:color w:val="FFFFFF"/>
                <w:sz w:val="18"/>
                <w:szCs w:val="18"/>
              </w:rPr>
              <w:t>Policy Ambition</w:t>
            </w:r>
          </w:p>
        </w:tc>
        <w:tc>
          <w:tcPr>
            <w:tcW w:w="24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17D8CA9" w14:textId="77777777" w:rsidR="00ED7C12" w:rsidRDefault="00ED7C12" w:rsidP="009F55F2">
            <w:pPr>
              <w:jc w:val="center"/>
            </w:pPr>
            <w:r>
              <w:rPr>
                <w:rFonts w:ascii="Arial" w:eastAsia="Arial" w:hAnsi="Arial" w:cs="Arial"/>
                <w:b/>
                <w:bCs/>
                <w:color w:val="FFFFFF"/>
                <w:sz w:val="18"/>
                <w:szCs w:val="18"/>
              </w:rPr>
              <w:t>Time Horizon</w:t>
            </w:r>
          </w:p>
        </w:tc>
      </w:tr>
      <w:tr w:rsidR="00ED7C12" w14:paraId="6295A8EB"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243068" w14:textId="77777777" w:rsidR="00ED7C12" w:rsidRDefault="00ED7C12" w:rsidP="009F55F2">
            <w:r>
              <w:rPr>
                <w:b/>
                <w:bCs/>
                <w:sz w:val="18"/>
                <w:szCs w:val="18"/>
              </w:rPr>
              <w:t>Ultra-Conservative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61C09B" w14:textId="77777777" w:rsidR="00ED7C12" w:rsidRDefault="00ED7C12" w:rsidP="009F55F2">
            <w:pPr>
              <w:jc w:val="center"/>
            </w:pPr>
            <w:r>
              <w:rPr>
                <w:sz w:val="18"/>
                <w:szCs w:val="18"/>
              </w:rPr>
              <w:t>Slow; 10–30% of tasks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269DFA" w14:textId="77777777" w:rsidR="00ED7C12" w:rsidRDefault="00ED7C12" w:rsidP="009F55F2">
            <w:pPr>
              <w:jc w:val="center"/>
            </w:pPr>
            <w:r>
              <w:rPr>
                <w:sz w:val="18"/>
                <w:szCs w:val="18"/>
              </w:rPr>
              <w:t>Minimal; incremental reform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87535C" w14:textId="77777777" w:rsidR="00ED7C12" w:rsidRDefault="00ED7C12" w:rsidP="009F55F2">
            <w:pPr>
              <w:jc w:val="center"/>
            </w:pPr>
            <w:r>
              <w:rPr>
                <w:sz w:val="18"/>
                <w:szCs w:val="18"/>
              </w:rPr>
              <w:t>2055–2065</w:t>
            </w:r>
          </w:p>
        </w:tc>
      </w:tr>
      <w:tr w:rsidR="00ED7C12" w14:paraId="3DF50AB1"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27E1791" w14:textId="77777777" w:rsidR="00ED7C12" w:rsidRDefault="00ED7C12" w:rsidP="009F55F2">
            <w:r>
              <w:rPr>
                <w:b/>
                <w:bCs/>
                <w:sz w:val="18"/>
                <w:szCs w:val="18"/>
              </w:rPr>
              <w:t>Conservative</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A5ACC99" w14:textId="77777777" w:rsidR="00ED7C12" w:rsidRDefault="00ED7C12" w:rsidP="009F55F2">
            <w:pPr>
              <w:jc w:val="center"/>
            </w:pPr>
            <w:r>
              <w:rPr>
                <w:sz w:val="18"/>
                <w:szCs w:val="18"/>
              </w:rPr>
              <w:t>Moderate; 30–50% of tasks</w:t>
            </w:r>
          </w:p>
        </w:tc>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867E8E4" w14:textId="77777777" w:rsidR="00ED7C12" w:rsidRDefault="00ED7C12" w:rsidP="009F55F2">
            <w:pPr>
              <w:jc w:val="center"/>
            </w:pPr>
            <w:r>
              <w:rPr>
                <w:sz w:val="18"/>
                <w:szCs w:val="18"/>
              </w:rPr>
              <w:t>Moderate; builds on existing</w:t>
            </w:r>
          </w:p>
        </w:tc>
        <w:tc>
          <w:tcPr>
            <w:tcW w:w="24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55E4E76" w14:textId="77777777" w:rsidR="00ED7C12" w:rsidRDefault="00ED7C12" w:rsidP="009F55F2">
            <w:pPr>
              <w:jc w:val="center"/>
            </w:pPr>
            <w:r>
              <w:rPr>
                <w:sz w:val="18"/>
                <w:szCs w:val="18"/>
              </w:rPr>
              <w:t>2050–2060</w:t>
            </w:r>
          </w:p>
        </w:tc>
      </w:tr>
      <w:tr w:rsidR="00ED7C12" w14:paraId="4CEAFB2C"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A7EBA8" w14:textId="77777777" w:rsidR="00ED7C12" w:rsidRDefault="00ED7C12" w:rsidP="009F55F2">
            <w:r>
              <w:rPr>
                <w:b/>
                <w:bCs/>
                <w:sz w:val="18"/>
                <w:szCs w:val="18"/>
              </w:rPr>
              <w:t>Moderate / 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08978C" w14:textId="77777777" w:rsidR="00ED7C12" w:rsidRDefault="00ED7C12" w:rsidP="009F55F2">
            <w:pPr>
              <w:jc w:val="center"/>
            </w:pPr>
            <w:r>
              <w:rPr>
                <w:sz w:val="18"/>
                <w:szCs w:val="18"/>
              </w:rPr>
              <w:t>Significant; 50–70% of tasks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AAB817" w14:textId="77777777" w:rsidR="00ED7C12" w:rsidRDefault="00ED7C12" w:rsidP="009F55F2">
            <w:pPr>
              <w:jc w:val="center"/>
            </w:pPr>
            <w:r>
              <w:rPr>
                <w:sz w:val="18"/>
                <w:szCs w:val="18"/>
              </w:rPr>
              <w:t>Ambitious; new institutions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652938" w14:textId="77777777" w:rsidR="00ED7C12" w:rsidRDefault="00ED7C12" w:rsidP="009F55F2">
            <w:pPr>
              <w:jc w:val="center"/>
            </w:pPr>
            <w:r>
              <w:rPr>
                <w:sz w:val="18"/>
                <w:szCs w:val="18"/>
              </w:rPr>
              <w:t>2045–2055</w:t>
            </w:r>
          </w:p>
        </w:tc>
      </w:tr>
      <w:tr w:rsidR="00ED7C12" w14:paraId="02CDC53E"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DB298CE" w14:textId="77777777" w:rsidR="00ED7C12" w:rsidRDefault="00ED7C12" w:rsidP="009F55F2">
            <w:r>
              <w:rPr>
                <w:b/>
                <w:bCs/>
                <w:sz w:val="18"/>
                <w:szCs w:val="18"/>
              </w:rPr>
              <w:t>Advanced</w:t>
            </w:r>
          </w:p>
        </w:tc>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79CFE29" w14:textId="77777777" w:rsidR="00ED7C12" w:rsidRDefault="00ED7C12" w:rsidP="009F55F2">
            <w:pPr>
              <w:jc w:val="center"/>
            </w:pPr>
            <w:r>
              <w:rPr>
                <w:sz w:val="18"/>
                <w:szCs w:val="18"/>
              </w:rPr>
              <w:t>Rapid; 70–85% of tasks</w:t>
            </w:r>
          </w:p>
        </w:tc>
        <w:tc>
          <w:tcPr>
            <w:tcW w:w="2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CCF5750" w14:textId="77777777" w:rsidR="00ED7C12" w:rsidRDefault="00ED7C12" w:rsidP="009F55F2">
            <w:pPr>
              <w:jc w:val="center"/>
            </w:pPr>
            <w:r>
              <w:rPr>
                <w:sz w:val="18"/>
                <w:szCs w:val="18"/>
              </w:rPr>
              <w:t>Aggressive; systemic reform</w:t>
            </w:r>
          </w:p>
        </w:tc>
        <w:tc>
          <w:tcPr>
            <w:tcW w:w="24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95591F9" w14:textId="77777777" w:rsidR="00ED7C12" w:rsidRDefault="00ED7C12" w:rsidP="009F55F2">
            <w:pPr>
              <w:jc w:val="center"/>
            </w:pPr>
            <w:r>
              <w:rPr>
                <w:sz w:val="18"/>
                <w:szCs w:val="18"/>
              </w:rPr>
              <w:t>2040–2050</w:t>
            </w:r>
          </w:p>
        </w:tc>
      </w:tr>
      <w:tr w:rsidR="00ED7C12" w14:paraId="57DC1658"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148F73" w14:textId="77777777" w:rsidR="00ED7C12" w:rsidRDefault="00ED7C12" w:rsidP="009F55F2">
            <w:r>
              <w:rPr>
                <w:b/>
                <w:bCs/>
                <w:sz w:val="18"/>
                <w:szCs w:val="18"/>
              </w:rPr>
              <w:t>Ultra-Advanced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D003E6" w14:textId="77777777" w:rsidR="00ED7C12" w:rsidRDefault="00ED7C12" w:rsidP="009F55F2">
            <w:pPr>
              <w:jc w:val="center"/>
            </w:pPr>
            <w:r>
              <w:rPr>
                <w:sz w:val="18"/>
                <w:szCs w:val="18"/>
              </w:rPr>
              <w:t>Near-total; 85%+ of tasks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326639" w14:textId="77777777" w:rsidR="00ED7C12" w:rsidRDefault="00ED7C12" w:rsidP="009F55F2">
            <w:pPr>
              <w:jc w:val="center"/>
            </w:pPr>
            <w:r>
              <w:rPr>
                <w:sz w:val="18"/>
                <w:szCs w:val="18"/>
              </w:rPr>
              <w:t>Maximum; full restructuring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88601D" w14:textId="77777777" w:rsidR="00ED7C12" w:rsidRDefault="00ED7C12" w:rsidP="009F55F2">
            <w:pPr>
              <w:jc w:val="center"/>
            </w:pPr>
            <w:r>
              <w:rPr>
                <w:sz w:val="18"/>
                <w:szCs w:val="18"/>
              </w:rPr>
              <w:t>2035–2045</w:t>
            </w:r>
          </w:p>
        </w:tc>
      </w:tr>
    </w:tbl>
    <w:p w14:paraId="315217B2" w14:textId="77777777" w:rsidR="00ED7C12" w:rsidRDefault="00ED7C12" w:rsidP="00ED7C12">
      <w:pPr>
        <w:spacing w:before="40" w:after="240"/>
      </w:pPr>
      <w:r>
        <w:rPr>
          <w:i/>
          <w:iCs/>
          <w:color w:val="666666"/>
          <w:sz w:val="17"/>
          <w:szCs w:val="17"/>
        </w:rPr>
        <w:t>Scenarios vary automation share of economically valuable tasks, pace and scope of policy response, capital return assumptions (3–8% real), and GDP growth trajectories (2–6% real annual).</w:t>
      </w:r>
    </w:p>
    <w:p w14:paraId="3563C674" w14:textId="77777777" w:rsidR="00ED7C12" w:rsidRDefault="00ED7C12" w:rsidP="00ED7C12">
      <w:pPr>
        <w:spacing w:after="200" w:line="276" w:lineRule="auto"/>
        <w:jc w:val="both"/>
      </w:pPr>
      <w:r>
        <w:t>The five scenarios are not predictions about which future is most likely. They are stress tests. The ultra-conservative scenario asks: even if automation is slower than expected, policy ambition is low, and capital returns are modest, does the concept still work? The ultra-advanced scenario asks: if automation is fast, policy is aggressive, and productivity gains are large, what is the ceiling? The moderate scenario represents the center of gravity—the case where automation is significant but not total, policy is ambitious but within historical precedent, and the transition unfolds over approximately thirty years.</w:t>
      </w:r>
    </w:p>
    <w:p w14:paraId="4FC13239" w14:textId="77777777" w:rsidR="00ED7C12" w:rsidRDefault="00ED7C12" w:rsidP="00ED7C12">
      <w:pPr>
        <w:spacing w:after="200" w:line="276" w:lineRule="auto"/>
        <w:jc w:val="both"/>
      </w:pPr>
      <w:r>
        <w:t>This matrix—three independent approaches multiplied by five scenarios—produced fifteen distinct data points. The question was not which data point is “correct.” It was whether the directional finding—that capital-and-transfer income can sustain or exceed current median living standards—held across the matrix. If it did, the concept is structurally robust. If it broke under conservative assumptions, the concept would be viable only under optimistic conditions and therefore unreliable as a policy foundation.</w:t>
      </w:r>
    </w:p>
    <w:p w14:paraId="41B085A1" w14:textId="77777777" w:rsidR="00ED7C12" w:rsidRDefault="00ED7C12" w:rsidP="00ED7C12">
      <w:pPr>
        <w:spacing w:after="200" w:line="276" w:lineRule="auto"/>
        <w:jc w:val="both"/>
      </w:pPr>
      <w:r>
        <w:t>It held across the entire matrix.</w:t>
      </w:r>
    </w:p>
    <w:p w14:paraId="2C0351EC" w14:textId="77777777" w:rsidR="00ED7C12" w:rsidRDefault="00ED7C12" w:rsidP="00ED7C12">
      <w:pPr>
        <w:pStyle w:val="Heading2"/>
      </w:pPr>
      <w:r>
        <w:lastRenderedPageBreak/>
        <w:t>3.2  Epistemics and Caveats: What Models Can and Cannot Do</w:t>
      </w:r>
    </w:p>
    <w:p w14:paraId="166A9BCF" w14:textId="77777777" w:rsidR="00ED7C12" w:rsidRDefault="00ED7C12" w:rsidP="00ED7C12">
      <w:pPr>
        <w:spacing w:after="200" w:line="276" w:lineRule="auto"/>
        <w:jc w:val="both"/>
      </w:pPr>
      <w:r>
        <w:t>Before presenting the results, this paper owes the reader a direct reckoning with the limitations of economic modeling.</w:t>
      </w:r>
    </w:p>
    <w:p w14:paraId="12E81C35" w14:textId="77777777" w:rsidR="00ED7C12" w:rsidRDefault="00ED7C12" w:rsidP="00ED7C12">
      <w:pPr>
        <w:spacing w:after="200" w:line="276" w:lineRule="auto"/>
        <w:jc w:val="both"/>
      </w:pPr>
      <w:r>
        <w:t>Economics has a long and uncomfortable relationship with what physicists sometimes call “physics envy”—the borrowing of mathematical formalism from the physical sciences and its application to human systems that are fundamentally different. Physical systems obey fixed laws. Economic systems are populated by agents who learn, adapt, form expectations, change the rules, and alter their behavior in response to the very models that attempt to describe them. No macroeconomic model has ever accurately predicted GDP, employment, or income distribution thirty years into the future with meaningful precision. The models that have claimed to do so have been wrong—often spectacularly. The 2008 financial crisis was famously missed by virtually every major forecasting institution in the world.</w:t>
      </w:r>
    </w:p>
    <w:p w14:paraId="6D8EE615" w14:textId="77777777" w:rsidR="00ED7C12" w:rsidRDefault="00ED7C12" w:rsidP="00ED7C12">
      <w:pPr>
        <w:spacing w:after="200" w:line="276" w:lineRule="auto"/>
        <w:jc w:val="both"/>
      </w:pPr>
      <w:r>
        <w:t xml:space="preserve">The models presented here do not claim to be different. They are, frankly, </w:t>
      </w:r>
      <w:r>
        <w:rPr>
          <w:b/>
          <w:bCs/>
        </w:rPr>
        <w:t>toy models</w:t>
      </w:r>
      <w:r>
        <w:t>—structured scenario analyses that abstract away enormous real-world complexity to isolate a specific structural question. They do not model general equilibrium dynamics. They do not calibrate parameters through econometric regression against historical data. They do not account for international capital flows, exchange rate effects, or geopolitical disruption. They are sophisticated spreadsheet exercises guided by AI systems with deep knowledge of economics, institutional design, and real-world program data—but they are spreadsheet exercises nonetheless.</w:t>
      </w:r>
    </w:p>
    <w:p w14:paraId="1E1DA2C0" w14:textId="77777777" w:rsidR="00ED7C12" w:rsidRDefault="00ED7C12" w:rsidP="00ED7C12">
      <w:pPr>
        <w:spacing w:after="200" w:line="276" w:lineRule="auto"/>
        <w:jc w:val="both"/>
      </w:pPr>
      <w:r>
        <w:t>This is both their limitation and, paradoxically, their value.</w:t>
      </w:r>
    </w:p>
    <w:p w14:paraId="71F9619C" w14:textId="77777777" w:rsidR="00ED7C12" w:rsidRDefault="00ED7C12" w:rsidP="00ED7C12">
      <w:pPr>
        <w:spacing w:after="200" w:line="276" w:lineRule="auto"/>
        <w:jc w:val="both"/>
      </w:pPr>
      <w:r>
        <w:t>Their limitation is that no specific number in the results should be treated as a forecast. The statement “median household income will be $142,577 in the moderate scenario” is not a prediction. It is an illustration of what the income composition looks like when you assemble a portfolio of mechanisms at plausible scales with plausible return assumptions. The real number could be higher, lower, or structured entirely differently depending on choices that have not yet been made.</w:t>
      </w:r>
    </w:p>
    <w:p w14:paraId="072290EA" w14:textId="77777777" w:rsidR="00ED7C12" w:rsidRDefault="00ED7C12" w:rsidP="00ED7C12">
      <w:pPr>
        <w:spacing w:after="200" w:line="276" w:lineRule="auto"/>
        <w:jc w:val="both"/>
      </w:pPr>
      <w:r>
        <w:t xml:space="preserve">Their value is that they answer a </w:t>
      </w:r>
      <w:r>
        <w:rPr>
          <w:b/>
          <w:bCs/>
        </w:rPr>
        <w:t>structural feasibility question</w:t>
      </w:r>
      <w:r>
        <w:t xml:space="preserve"> that does not require precision to be useful. The question is not “what will median household income be in 2055?” The question is: “Is there a combination of capital returns and government transfers, using mechanisms that already exist, at scales that are within historical and international precedent, funded by tax structures that other democracies already sustain, that produces household income at or above current levels?” That question can be answered by scenario analysis even when point forecasts are impossible.</w:t>
      </w:r>
    </w:p>
    <w:p w14:paraId="541E2292" w14:textId="77777777" w:rsidR="00ED7C12" w:rsidRDefault="00ED7C12" w:rsidP="00ED7C12">
      <w:pPr>
        <w:spacing w:after="200" w:line="276" w:lineRule="auto"/>
        <w:jc w:val="both"/>
      </w:pPr>
      <w:r>
        <w:t xml:space="preserve">An analogy may be useful. When structural engineers design a bridge, they do not model every gust of wind, every truck, and every temperature fluctuation that will occur over the bridge’s lifespan. They test the structural concept against a range of load conditions—minimum, expected, and extreme—and ask whether the design holds across the range. If it does, they conclude that the engineering is sound, even though the precise forces the bridge will experience on any given day </w:t>
      </w:r>
      <w:r>
        <w:lastRenderedPageBreak/>
        <w:t>remain unknowable. They still have to build the bridge carefully, pour the concrete correctly, and maintain the structure over time. But the concept is feasible.</w:t>
      </w:r>
    </w:p>
    <w:p w14:paraId="23211268" w14:textId="77777777" w:rsidR="00ED7C12" w:rsidRDefault="00ED7C12" w:rsidP="00ED7C12">
      <w:pPr>
        <w:spacing w:after="200" w:line="276" w:lineRule="auto"/>
        <w:jc w:val="both"/>
      </w:pPr>
      <w:r>
        <w:t>That is what these models do for the post-labor income architecture. They test the structural concept against a range of conditions. Across all conditions tested, it held. That tells us something meaningful about feasibility. It tells us nothing precise about the future.</w:t>
      </w:r>
    </w:p>
    <w:p w14:paraId="46CBF1AE" w14:textId="77777777" w:rsidR="00ED7C12" w:rsidRDefault="00ED7C12" w:rsidP="00ED7C12">
      <w:pPr>
        <w:spacing w:before="280" w:after="120"/>
      </w:pPr>
      <w:r>
        <w:rPr>
          <w:rFonts w:ascii="Arial" w:eastAsia="Arial" w:hAnsi="Arial" w:cs="Arial"/>
          <w:b/>
          <w:bCs/>
          <w:i/>
          <w:iCs/>
          <w:color w:val="3A6B8C"/>
          <w:sz w:val="23"/>
          <w:szCs w:val="23"/>
        </w:rPr>
        <w:t>Specific Limitations and Caveats</w:t>
      </w:r>
    </w:p>
    <w:p w14:paraId="19036825" w14:textId="77777777" w:rsidR="00ED7C12" w:rsidRDefault="00ED7C12" w:rsidP="00ED7C12">
      <w:pPr>
        <w:spacing w:after="200" w:line="276" w:lineRule="auto"/>
        <w:jc w:val="both"/>
      </w:pPr>
      <w:r>
        <w:rPr>
          <w:b/>
          <w:bCs/>
        </w:rPr>
        <w:t xml:space="preserve">Automation pace is unknowable. </w:t>
      </w:r>
      <w:r>
        <w:t>The models test a range—from 10 percent to 85 percent or more of economically valuable tasks automated within thirty to forty years—but the actual trajectory depends on technical breakthroughs that cannot be forecast. If automation is significantly slower than even the ultra-conservative scenario assumes, the transition timeline extends and the urgency diminishes. If it is significantly faster than the ultra-advanced scenario assumes, the bridge problem becomes more acute and the transfer spike more severe.</w:t>
      </w:r>
    </w:p>
    <w:p w14:paraId="32BF154E" w14:textId="77777777" w:rsidR="00ED7C12" w:rsidRDefault="00ED7C12" w:rsidP="00ED7C12">
      <w:pPr>
        <w:spacing w:after="200" w:line="276" w:lineRule="auto"/>
        <w:jc w:val="both"/>
      </w:pPr>
      <w:r>
        <w:rPr>
          <w:b/>
          <w:bCs/>
        </w:rPr>
        <w:t xml:space="preserve">Political feasibility is not modeled. </w:t>
      </w:r>
      <w:r>
        <w:t xml:space="preserve">Creating a sovereign wealth fund of the scale required ($11 to $254 trillion depending on scenario) requires sustained political will across multiple administrations, likely bipartisan or </w:t>
      </w:r>
      <w:proofErr w:type="spellStart"/>
      <w:r>
        <w:t>supramajoritarian</w:t>
      </w:r>
      <w:proofErr w:type="spellEnd"/>
      <w:r>
        <w:t xml:space="preserve"> consensus, and institutional governance structures that can resist raiding and corruption for decades. The models assume this happens. History offers both encouraging precedents (Norway’s fund has survived multiple government changes since 1990) and cautionary ones (social insurance trust funds have been used as political bargaining chips in the United States).</w:t>
      </w:r>
    </w:p>
    <w:p w14:paraId="67A11E36" w14:textId="77777777" w:rsidR="00ED7C12" w:rsidRDefault="00ED7C12" w:rsidP="00ED7C12">
      <w:pPr>
        <w:spacing w:after="200" w:line="276" w:lineRule="auto"/>
        <w:jc w:val="both"/>
      </w:pPr>
      <w:r>
        <w:rPr>
          <w:b/>
          <w:bCs/>
        </w:rPr>
        <w:t xml:space="preserve">Governance quality is critical and assumed. </w:t>
      </w:r>
      <w:r>
        <w:t>The difference between a Norway-quality sovereign wealth fund and a corruption-compromised one is the difference between the system working and the system failing. The models assume competent, transparent, professionally managed institutional governance. Not every polity can deliver this, and building the governance infrastructure is itself a significant challenge.</w:t>
      </w:r>
    </w:p>
    <w:p w14:paraId="2B10E565" w14:textId="77777777" w:rsidR="00ED7C12" w:rsidRDefault="00ED7C12" w:rsidP="00ED7C12">
      <w:pPr>
        <w:spacing w:after="200" w:line="276" w:lineRule="auto"/>
        <w:jc w:val="both"/>
      </w:pPr>
      <w:r>
        <w:rPr>
          <w:b/>
          <w:bCs/>
        </w:rPr>
        <w:t xml:space="preserve">International coordination is partially assumed. </w:t>
      </w:r>
      <w:r>
        <w:t>Capital is mobile. If one country raises taxes aggressively to fund ownership expansion while neighboring countries do not, capital may relocate. The models do not fully account for tax competition, regulatory arbitrage, or the possibility that capital flight could undermine domestic fiscal capacity. Partial mitigation exists—value-added taxes, land value taxes, and resource royalties are less mobile than capital income taxes—but the constraint is real.</w:t>
      </w:r>
    </w:p>
    <w:p w14:paraId="423D1D1F" w14:textId="77777777" w:rsidR="00ED7C12" w:rsidRDefault="00ED7C12" w:rsidP="00ED7C12">
      <w:pPr>
        <w:spacing w:after="200" w:line="276" w:lineRule="auto"/>
        <w:jc w:val="both"/>
      </w:pPr>
      <w:r>
        <w:rPr>
          <w:b/>
          <w:bCs/>
        </w:rPr>
        <w:t xml:space="preserve">Behavioral responses are simplified. </w:t>
      </w:r>
      <w:r>
        <w:t>How do people behave when work is optional? Do they invest in education, creativity, and community—or do they disengage, lose purpose, and suffer? The existing UBI evidence is encouraging (neutral-to-positive employment effects, improved wellbeing) but comes from small-scale, short-duration experiments. No society has ever attempted permanent universal non-labor income at national scale. The behavioral and cultural consequences of such a transition are genuinely unknown.</w:t>
      </w:r>
    </w:p>
    <w:p w14:paraId="3D930867" w14:textId="77777777" w:rsidR="00ED7C12" w:rsidRDefault="00ED7C12" w:rsidP="00ED7C12">
      <w:pPr>
        <w:spacing w:after="200" w:line="276" w:lineRule="auto"/>
        <w:jc w:val="both"/>
      </w:pPr>
      <w:r>
        <w:t xml:space="preserve">With all of these caveats stated, the core question remains: </w:t>
      </w:r>
      <w:r>
        <w:rPr>
          <w:b/>
          <w:bCs/>
        </w:rPr>
        <w:t>does the concept break under stress?</w:t>
      </w:r>
      <w:r>
        <w:t xml:space="preserve"> We tested it from three independent angles, across five levels of ambition, with different structural assumptions at each level. It did not break. The direction held every time: median </w:t>
      </w:r>
      <w:r>
        <w:lastRenderedPageBreak/>
        <w:t>household income at or above current levels, funded by a diversified portfolio of capital returns and transfers, at fiscal scales that fall within established international precedent. That finding is robust to the limitations enumerated above—not because the limitations are unimportant, but because the finding is directional, not precise, and the direction was consistent across all tested conditions.</w:t>
      </w:r>
    </w:p>
    <w:p w14:paraId="4CB61E99" w14:textId="77777777" w:rsidR="00ED7C12" w:rsidRDefault="00ED7C12" w:rsidP="00ED7C12">
      <w:pPr>
        <w:pStyle w:val="Heading2"/>
      </w:pPr>
      <w:r>
        <w:t>3.3  Ideal End-State Results: The Ceiling</w:t>
      </w:r>
    </w:p>
    <w:p w14:paraId="01C0C2DB" w14:textId="77777777" w:rsidR="00ED7C12" w:rsidRDefault="00ED7C12" w:rsidP="00ED7C12">
      <w:pPr>
        <w:spacing w:after="200" w:line="276" w:lineRule="auto"/>
        <w:jc w:val="both"/>
      </w:pPr>
      <w:r>
        <w:t>The end-state analysis asks a deliberately simplified question: in an ideal implementation—where policy is executed competently, capital accumulates as projected, governance is sound, and the transition is completed—what does the household income landscape look like? This is the “spherical cow in a vacuum” experiment. It abstracts away the messiness of the transition (addressed in Section 3.4) to isolate the structural question: is the destination worth reaching?</w:t>
      </w:r>
    </w:p>
    <w:p w14:paraId="5AFFF4EB" w14:textId="77777777" w:rsidR="00ED7C12" w:rsidRDefault="00ED7C12" w:rsidP="00ED7C12">
      <w:pPr>
        <w:spacing w:before="280" w:after="120"/>
      </w:pPr>
      <w:r>
        <w:rPr>
          <w:rFonts w:ascii="Arial" w:eastAsia="Arial" w:hAnsi="Arial" w:cs="Arial"/>
          <w:b/>
          <w:bCs/>
          <w:i/>
          <w:iCs/>
          <w:color w:val="3A6B8C"/>
          <w:sz w:val="23"/>
          <w:szCs w:val="23"/>
        </w:rPr>
        <w:t>The Master Convergence Table</w:t>
      </w:r>
    </w:p>
    <w:p w14:paraId="2863BF68" w14:textId="77777777" w:rsidR="00ED7C12" w:rsidRDefault="00ED7C12" w:rsidP="00ED7C12">
      <w:pPr>
        <w:spacing w:after="200" w:line="276" w:lineRule="auto"/>
        <w:jc w:val="both"/>
      </w:pPr>
      <w:r>
        <w:t>The following table presents the results across all five scenarios. The ranges in each cell represent the spread across the three independent modeling approaches. Where ranges are narrow, the models agreed closely despite independent construction. Where ranges are wide, the models diverged on magnitude while agreeing on direction.</w:t>
      </w:r>
    </w:p>
    <w:p w14:paraId="15B2AFB5" w14:textId="77777777" w:rsidR="00ED7C12" w:rsidRDefault="00ED7C12" w:rsidP="00ED7C12">
      <w:pPr>
        <w:spacing w:before="240" w:after="80"/>
      </w:pPr>
      <w:r>
        <w:rPr>
          <w:rFonts w:ascii="Arial" w:eastAsia="Arial" w:hAnsi="Arial" w:cs="Arial"/>
          <w:b/>
          <w:bCs/>
          <w:color w:val="2E5090"/>
          <w:sz w:val="19"/>
          <w:szCs w:val="19"/>
        </w:rPr>
        <w:t>Table 3.2: End-State Scenario Results — Three-Model Convergence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400"/>
        <w:gridCol w:w="1500"/>
        <w:gridCol w:w="1400"/>
        <w:gridCol w:w="1460"/>
      </w:tblGrid>
      <w:tr w:rsidR="00ED7C12" w14:paraId="6915ED88"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30B6BB4" w14:textId="77777777" w:rsidR="00ED7C12" w:rsidRDefault="00ED7C12" w:rsidP="009F55F2">
            <w:pPr>
              <w:jc w:val="center"/>
            </w:pPr>
            <w:r>
              <w:rPr>
                <w:rFonts w:ascii="Arial" w:eastAsia="Arial" w:hAnsi="Arial" w:cs="Arial"/>
                <w:b/>
                <w:bCs/>
                <w:color w:val="FFFFFF"/>
                <w:sz w:val="18"/>
                <w:szCs w:val="18"/>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82F8DAA" w14:textId="77777777" w:rsidR="00ED7C12" w:rsidRDefault="00ED7C12" w:rsidP="009F55F2">
            <w:pPr>
              <w:jc w:val="center"/>
            </w:pPr>
            <w:r>
              <w:rPr>
                <w:rFonts w:ascii="Arial" w:eastAsia="Arial" w:hAnsi="Arial" w:cs="Arial"/>
                <w:b/>
                <w:bCs/>
                <w:color w:val="FFFFFF"/>
                <w:sz w:val="18"/>
                <w:szCs w:val="18"/>
              </w:rPr>
              <w:t>Ultra-Cons.</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35A9239" w14:textId="77777777" w:rsidR="00ED7C12" w:rsidRDefault="00ED7C12" w:rsidP="009F55F2">
            <w:pPr>
              <w:jc w:val="center"/>
            </w:pPr>
            <w:proofErr w:type="spellStart"/>
            <w:r>
              <w:rPr>
                <w:rFonts w:ascii="Arial" w:eastAsia="Arial" w:hAnsi="Arial" w:cs="Arial"/>
                <w:b/>
                <w:bCs/>
                <w:color w:val="FFFFFF"/>
                <w:sz w:val="18"/>
                <w:szCs w:val="18"/>
              </w:rPr>
              <w:t>Conserv</w:t>
            </w:r>
            <w:proofErr w:type="spellEnd"/>
            <w:r>
              <w:rPr>
                <w:rFonts w:ascii="Arial" w:eastAsia="Arial" w:hAnsi="Arial" w:cs="Arial"/>
                <w:b/>
                <w:bCs/>
                <w:color w:val="FFFFFF"/>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44A8488F" w14:textId="77777777" w:rsidR="00ED7C12" w:rsidRDefault="00ED7C12" w:rsidP="009F55F2">
            <w:pPr>
              <w:jc w:val="center"/>
            </w:pPr>
            <w:r>
              <w:rPr>
                <w:rFonts w:ascii="Arial" w:eastAsia="Arial" w:hAnsi="Arial" w:cs="Arial"/>
                <w:b/>
                <w:bCs/>
                <w:color w:val="FFFFFF"/>
                <w:sz w:val="18"/>
                <w:szCs w:val="18"/>
              </w:rPr>
              <w:t>Moderate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6F4641A" w14:textId="77777777" w:rsidR="00ED7C12" w:rsidRDefault="00ED7C12" w:rsidP="009F55F2">
            <w:pPr>
              <w:jc w:val="center"/>
            </w:pPr>
            <w:r>
              <w:rPr>
                <w:rFonts w:ascii="Arial" w:eastAsia="Arial" w:hAnsi="Arial" w:cs="Arial"/>
                <w:b/>
                <w:bCs/>
                <w:color w:val="FFFFFF"/>
                <w:sz w:val="18"/>
                <w:szCs w:val="18"/>
              </w:rPr>
              <w:t>Advanced</w:t>
            </w:r>
          </w:p>
        </w:tc>
        <w:tc>
          <w:tcPr>
            <w:tcW w:w="14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8B0FE3A" w14:textId="77777777" w:rsidR="00ED7C12" w:rsidRDefault="00ED7C12" w:rsidP="009F55F2">
            <w:pPr>
              <w:jc w:val="center"/>
            </w:pPr>
            <w:r>
              <w:rPr>
                <w:rFonts w:ascii="Arial" w:eastAsia="Arial" w:hAnsi="Arial" w:cs="Arial"/>
                <w:b/>
                <w:bCs/>
                <w:color w:val="FFFFFF"/>
                <w:sz w:val="18"/>
                <w:szCs w:val="18"/>
              </w:rPr>
              <w:t>Ultra-Adv.</w:t>
            </w:r>
          </w:p>
        </w:tc>
      </w:tr>
      <w:tr w:rsidR="00ED7C12" w14:paraId="6FF82A4F"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465AEB" w14:textId="77777777" w:rsidR="00ED7C12" w:rsidRDefault="00ED7C12" w:rsidP="009F55F2">
            <w:r>
              <w:rPr>
                <w:b/>
                <w:bCs/>
                <w:sz w:val="18"/>
                <w:szCs w:val="18"/>
              </w:rPr>
              <w:t>Median HH Income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1A9B0C" w14:textId="77777777" w:rsidR="00ED7C12" w:rsidRDefault="00ED7C12" w:rsidP="009F55F2">
            <w:pPr>
              <w:jc w:val="center"/>
            </w:pPr>
            <w:r>
              <w:rPr>
                <w:sz w:val="18"/>
                <w:szCs w:val="18"/>
              </w:rPr>
              <w:t>$85–106K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BB059B" w14:textId="77777777" w:rsidR="00ED7C12" w:rsidRDefault="00ED7C12" w:rsidP="009F55F2">
            <w:pPr>
              <w:jc w:val="center"/>
            </w:pPr>
            <w:r>
              <w:rPr>
                <w:sz w:val="18"/>
                <w:szCs w:val="18"/>
              </w:rPr>
              <w:t>$95–125K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D2FB06" w14:textId="77777777" w:rsidR="00ED7C12" w:rsidRDefault="00ED7C12" w:rsidP="009F55F2">
            <w:pPr>
              <w:jc w:val="center"/>
            </w:pPr>
            <w:r>
              <w:rPr>
                <w:sz w:val="18"/>
                <w:szCs w:val="18"/>
              </w:rPr>
              <w:t>$110–142K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F50EC9" w14:textId="77777777" w:rsidR="00ED7C12" w:rsidRDefault="00ED7C12" w:rsidP="009F55F2">
            <w:pPr>
              <w:jc w:val="center"/>
            </w:pPr>
            <w:r>
              <w:rPr>
                <w:sz w:val="18"/>
                <w:szCs w:val="18"/>
              </w:rPr>
              <w:t>$130–235K</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452DBA" w14:textId="77777777" w:rsidR="00ED7C12" w:rsidRDefault="00ED7C12" w:rsidP="009F55F2">
            <w:pPr>
              <w:jc w:val="center"/>
            </w:pPr>
            <w:r>
              <w:rPr>
                <w:sz w:val="18"/>
                <w:szCs w:val="18"/>
              </w:rPr>
              <w:t>$140–366K</w:t>
            </w:r>
          </w:p>
        </w:tc>
      </w:tr>
      <w:tr w:rsidR="00ED7C12" w14:paraId="6D66D465"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E7C0E90" w14:textId="77777777" w:rsidR="00ED7C12" w:rsidRDefault="00ED7C12" w:rsidP="009F55F2">
            <w:r>
              <w:rPr>
                <w:b/>
                <w:bCs/>
                <w:sz w:val="18"/>
                <w:szCs w:val="18"/>
              </w:rPr>
              <w:t>Wage Share</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8477984" w14:textId="77777777" w:rsidR="00ED7C12" w:rsidRDefault="00ED7C12" w:rsidP="009F55F2">
            <w:pPr>
              <w:jc w:val="center"/>
            </w:pPr>
            <w:r>
              <w:rPr>
                <w:sz w:val="18"/>
                <w:szCs w:val="18"/>
              </w:rPr>
              <w:t>19–45%</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90D7035" w14:textId="77777777" w:rsidR="00ED7C12" w:rsidRDefault="00ED7C12" w:rsidP="009F55F2">
            <w:pPr>
              <w:jc w:val="center"/>
            </w:pPr>
            <w:r>
              <w:rPr>
                <w:sz w:val="18"/>
                <w:szCs w:val="18"/>
              </w:rPr>
              <w:t>15–30%</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3965E05" w14:textId="77777777" w:rsidR="00ED7C12" w:rsidRDefault="00ED7C12" w:rsidP="009F55F2">
            <w:pPr>
              <w:jc w:val="center"/>
            </w:pPr>
            <w:r>
              <w:rPr>
                <w:sz w:val="18"/>
                <w:szCs w:val="18"/>
              </w:rPr>
              <w:t>12–15%</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AA1CB92" w14:textId="77777777" w:rsidR="00ED7C12" w:rsidRDefault="00ED7C12" w:rsidP="009F55F2">
            <w:pPr>
              <w:jc w:val="center"/>
            </w:pPr>
            <w:r>
              <w:rPr>
                <w:sz w:val="18"/>
                <w:szCs w:val="18"/>
              </w:rPr>
              <w:t>5–12%</w:t>
            </w:r>
          </w:p>
        </w:tc>
        <w:tc>
          <w:tcPr>
            <w:tcW w:w="14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C0B6D24" w14:textId="77777777" w:rsidR="00ED7C12" w:rsidRDefault="00ED7C12" w:rsidP="009F55F2">
            <w:pPr>
              <w:jc w:val="center"/>
            </w:pPr>
            <w:r>
              <w:rPr>
                <w:sz w:val="18"/>
                <w:szCs w:val="18"/>
              </w:rPr>
              <w:t>2–5%</w:t>
            </w:r>
          </w:p>
        </w:tc>
      </w:tr>
      <w:tr w:rsidR="00ED7C12" w14:paraId="2906EC35"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EF0A20" w14:textId="77777777" w:rsidR="00ED7C12" w:rsidRDefault="00ED7C12" w:rsidP="009F55F2">
            <w:r>
              <w:rPr>
                <w:b/>
                <w:bCs/>
                <w:sz w:val="18"/>
                <w:szCs w:val="18"/>
              </w:rPr>
              <w:t>Capital Share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64229A" w14:textId="77777777" w:rsidR="00ED7C12" w:rsidRDefault="00ED7C12" w:rsidP="009F55F2">
            <w:pPr>
              <w:jc w:val="center"/>
            </w:pPr>
            <w:r>
              <w:rPr>
                <w:sz w:val="18"/>
                <w:szCs w:val="18"/>
              </w:rPr>
              <w:t>12–25%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903188" w14:textId="77777777" w:rsidR="00ED7C12" w:rsidRDefault="00ED7C12" w:rsidP="009F55F2">
            <w:pPr>
              <w:jc w:val="center"/>
            </w:pPr>
            <w:r>
              <w:rPr>
                <w:sz w:val="18"/>
                <w:szCs w:val="18"/>
              </w:rPr>
              <w:t>20–40%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C9021B" w14:textId="77777777" w:rsidR="00ED7C12" w:rsidRDefault="00ED7C12" w:rsidP="009F55F2">
            <w:pPr>
              <w:jc w:val="center"/>
            </w:pPr>
            <w:r>
              <w:rPr>
                <w:sz w:val="18"/>
                <w:szCs w:val="18"/>
              </w:rPr>
              <w:t>32–72%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62752A" w14:textId="77777777" w:rsidR="00ED7C12" w:rsidRDefault="00ED7C12" w:rsidP="009F55F2">
            <w:pPr>
              <w:jc w:val="center"/>
            </w:pPr>
            <w:r>
              <w:rPr>
                <w:sz w:val="18"/>
                <w:szCs w:val="18"/>
              </w:rPr>
              <w:t>45–80%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359E4E" w14:textId="77777777" w:rsidR="00ED7C12" w:rsidRDefault="00ED7C12" w:rsidP="009F55F2">
            <w:pPr>
              <w:jc w:val="center"/>
            </w:pPr>
            <w:r>
              <w:rPr>
                <w:sz w:val="18"/>
                <w:szCs w:val="18"/>
              </w:rPr>
              <w:t>49–89%</w:t>
            </w:r>
          </w:p>
        </w:tc>
      </w:tr>
      <w:tr w:rsidR="00ED7C12" w14:paraId="796DCAF3"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9A066E1" w14:textId="77777777" w:rsidR="00ED7C12" w:rsidRDefault="00ED7C12" w:rsidP="009F55F2">
            <w:r>
              <w:rPr>
                <w:b/>
                <w:bCs/>
                <w:sz w:val="18"/>
                <w:szCs w:val="18"/>
              </w:rPr>
              <w:t>Transfer Share</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9976D00" w14:textId="77777777" w:rsidR="00ED7C12" w:rsidRDefault="00ED7C12" w:rsidP="009F55F2">
            <w:pPr>
              <w:jc w:val="center"/>
            </w:pPr>
            <w:r>
              <w:rPr>
                <w:sz w:val="18"/>
                <w:szCs w:val="18"/>
              </w:rPr>
              <w:t>30–50%</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13D79BB" w14:textId="77777777" w:rsidR="00ED7C12" w:rsidRDefault="00ED7C12" w:rsidP="009F55F2">
            <w:pPr>
              <w:jc w:val="center"/>
            </w:pPr>
            <w:r>
              <w:rPr>
                <w:sz w:val="18"/>
                <w:szCs w:val="18"/>
              </w:rPr>
              <w:t>20–45%</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E73E7E1" w14:textId="77777777" w:rsidR="00ED7C12" w:rsidRDefault="00ED7C12" w:rsidP="009F55F2">
            <w:pPr>
              <w:jc w:val="center"/>
            </w:pPr>
            <w:r>
              <w:rPr>
                <w:sz w:val="18"/>
                <w:szCs w:val="18"/>
              </w:rPr>
              <w:t>12–54%</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F9380C7" w14:textId="77777777" w:rsidR="00ED7C12" w:rsidRDefault="00ED7C12" w:rsidP="009F55F2">
            <w:pPr>
              <w:jc w:val="center"/>
            </w:pPr>
            <w:r>
              <w:rPr>
                <w:sz w:val="18"/>
                <w:szCs w:val="18"/>
              </w:rPr>
              <w:t>8–40%</w:t>
            </w:r>
          </w:p>
        </w:tc>
        <w:tc>
          <w:tcPr>
            <w:tcW w:w="14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8C00431" w14:textId="77777777" w:rsidR="00ED7C12" w:rsidRDefault="00ED7C12" w:rsidP="009F55F2">
            <w:pPr>
              <w:jc w:val="center"/>
            </w:pPr>
            <w:r>
              <w:rPr>
                <w:sz w:val="18"/>
                <w:szCs w:val="18"/>
              </w:rPr>
              <w:t>5–49%</w:t>
            </w:r>
          </w:p>
        </w:tc>
      </w:tr>
      <w:tr w:rsidR="00ED7C12" w14:paraId="724C3083"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0FD5ED" w14:textId="77777777" w:rsidR="00ED7C12" w:rsidRDefault="00ED7C12" w:rsidP="009F55F2">
            <w:r>
              <w:rPr>
                <w:b/>
                <w:bCs/>
                <w:sz w:val="18"/>
                <w:szCs w:val="18"/>
              </w:rPr>
              <w:t>Tax / GDP Ratio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8E8C22" w14:textId="77777777" w:rsidR="00ED7C12" w:rsidRDefault="00ED7C12" w:rsidP="009F55F2">
            <w:pPr>
              <w:jc w:val="center"/>
            </w:pPr>
            <w:r>
              <w:rPr>
                <w:sz w:val="18"/>
                <w:szCs w:val="18"/>
              </w:rPr>
              <w:t>20–31%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A2E68A" w14:textId="77777777" w:rsidR="00ED7C12" w:rsidRDefault="00ED7C12" w:rsidP="009F55F2">
            <w:pPr>
              <w:jc w:val="center"/>
            </w:pPr>
            <w:r>
              <w:rPr>
                <w:sz w:val="18"/>
                <w:szCs w:val="18"/>
              </w:rPr>
              <w:t>25–36%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733572" w14:textId="77777777" w:rsidR="00ED7C12" w:rsidRDefault="00ED7C12" w:rsidP="009F55F2">
            <w:pPr>
              <w:jc w:val="center"/>
            </w:pPr>
            <w:r>
              <w:rPr>
                <w:sz w:val="18"/>
                <w:szCs w:val="18"/>
              </w:rPr>
              <w:t>~41%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D60CE3" w14:textId="77777777" w:rsidR="00ED7C12" w:rsidRDefault="00ED7C12" w:rsidP="009F55F2">
            <w:pPr>
              <w:jc w:val="center"/>
            </w:pPr>
            <w:r>
              <w:rPr>
                <w:sz w:val="18"/>
                <w:szCs w:val="18"/>
              </w:rPr>
              <w:t>42–55%</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B93C54" w14:textId="77777777" w:rsidR="00ED7C12" w:rsidRDefault="00ED7C12" w:rsidP="009F55F2">
            <w:pPr>
              <w:jc w:val="center"/>
            </w:pPr>
            <w:r>
              <w:rPr>
                <w:sz w:val="18"/>
                <w:szCs w:val="18"/>
              </w:rPr>
              <w:t>50–66%</w:t>
            </w:r>
          </w:p>
        </w:tc>
      </w:tr>
      <w:tr w:rsidR="00ED7C12" w14:paraId="34455364"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FEE1529" w14:textId="77777777" w:rsidR="00ED7C12" w:rsidRDefault="00ED7C12" w:rsidP="009F55F2">
            <w:r>
              <w:rPr>
                <w:b/>
                <w:bCs/>
                <w:sz w:val="18"/>
                <w:szCs w:val="18"/>
              </w:rPr>
              <w:t>SWF 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BAEC49A" w14:textId="77777777" w:rsidR="00ED7C12" w:rsidRDefault="00ED7C12" w:rsidP="009F55F2">
            <w:pPr>
              <w:jc w:val="center"/>
            </w:pPr>
            <w:r>
              <w:rPr>
                <w:sz w:val="18"/>
                <w:szCs w:val="18"/>
              </w:rPr>
              <w:t>$11–28T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AB9016B" w14:textId="77777777" w:rsidR="00ED7C12" w:rsidRDefault="00ED7C12" w:rsidP="009F55F2">
            <w:pPr>
              <w:jc w:val="center"/>
            </w:pPr>
            <w:r>
              <w:rPr>
                <w:sz w:val="18"/>
                <w:szCs w:val="18"/>
              </w:rPr>
              <w:t>$20–45T</w:t>
            </w:r>
          </w:p>
        </w:tc>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678258F" w14:textId="77777777" w:rsidR="00ED7C12" w:rsidRDefault="00ED7C12" w:rsidP="009F55F2">
            <w:pPr>
              <w:jc w:val="center"/>
            </w:pPr>
            <w:r>
              <w:rPr>
                <w:sz w:val="18"/>
                <w:szCs w:val="18"/>
              </w:rPr>
              <w:t>~$58T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A45C7ED" w14:textId="77777777" w:rsidR="00ED7C12" w:rsidRDefault="00ED7C12" w:rsidP="009F55F2">
            <w:pPr>
              <w:jc w:val="center"/>
            </w:pPr>
            <w:r>
              <w:rPr>
                <w:sz w:val="18"/>
                <w:szCs w:val="18"/>
              </w:rPr>
              <w:t>$70–150T</w:t>
            </w:r>
          </w:p>
        </w:tc>
        <w:tc>
          <w:tcPr>
            <w:tcW w:w="14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21394EF" w14:textId="77777777" w:rsidR="00ED7C12" w:rsidRDefault="00ED7C12" w:rsidP="009F55F2">
            <w:pPr>
              <w:jc w:val="center"/>
            </w:pPr>
            <w:r>
              <w:rPr>
                <w:sz w:val="18"/>
                <w:szCs w:val="18"/>
              </w:rPr>
              <w:t>$109–254T</w:t>
            </w:r>
          </w:p>
        </w:tc>
      </w:tr>
      <w:tr w:rsidR="00ED7C12" w14:paraId="657ED757" w14:textId="77777777" w:rsidTr="009F55F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9CF081" w14:textId="77777777" w:rsidR="00ED7C12" w:rsidRDefault="00ED7C12" w:rsidP="009F55F2">
            <w:r>
              <w:rPr>
                <w:b/>
                <w:bCs/>
                <w:sz w:val="18"/>
                <w:szCs w:val="18"/>
              </w:rPr>
              <w:t>vs. Today’s Median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C36226" w14:textId="77777777" w:rsidR="00ED7C12" w:rsidRDefault="00ED7C12" w:rsidP="009F55F2">
            <w:pPr>
              <w:jc w:val="center"/>
            </w:pPr>
            <w:r>
              <w:rPr>
                <w:sz w:val="18"/>
                <w:szCs w:val="18"/>
              </w:rPr>
              <w:t>102–127%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992B1E" w14:textId="77777777" w:rsidR="00ED7C12" w:rsidRDefault="00ED7C12" w:rsidP="009F55F2">
            <w:pPr>
              <w:jc w:val="center"/>
            </w:pPr>
            <w:r>
              <w:rPr>
                <w:sz w:val="18"/>
                <w:szCs w:val="18"/>
              </w:rPr>
              <w:t>114–150%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17D32C" w14:textId="77777777" w:rsidR="00ED7C12" w:rsidRDefault="00ED7C12" w:rsidP="009F55F2">
            <w:pPr>
              <w:jc w:val="center"/>
            </w:pPr>
            <w:r>
              <w:rPr>
                <w:sz w:val="18"/>
                <w:szCs w:val="18"/>
              </w:rPr>
              <w:t>132–170%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0D1E72" w14:textId="77777777" w:rsidR="00ED7C12" w:rsidRDefault="00ED7C12" w:rsidP="009F55F2">
            <w:pPr>
              <w:jc w:val="center"/>
            </w:pPr>
            <w:r>
              <w:rPr>
                <w:sz w:val="18"/>
                <w:szCs w:val="18"/>
              </w:rPr>
              <w:t>156–282%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55BEA0" w14:textId="77777777" w:rsidR="00ED7C12" w:rsidRDefault="00ED7C12" w:rsidP="009F55F2">
            <w:pPr>
              <w:jc w:val="center"/>
            </w:pPr>
            <w:r>
              <w:rPr>
                <w:sz w:val="18"/>
                <w:szCs w:val="18"/>
              </w:rPr>
              <w:t>168–439%</w:t>
            </w:r>
          </w:p>
        </w:tc>
      </w:tr>
    </w:tbl>
    <w:p w14:paraId="4E180EEE" w14:textId="77777777" w:rsidR="00ED7C12" w:rsidRDefault="00ED7C12" w:rsidP="00ED7C12">
      <w:pPr>
        <w:spacing w:before="40" w:after="240"/>
      </w:pPr>
      <w:r>
        <w:rPr>
          <w:i/>
          <w:iCs/>
          <w:color w:val="666666"/>
          <w:sz w:val="17"/>
          <w:szCs w:val="17"/>
        </w:rPr>
        <w:t>Ranges represent spread across three independent modeling approaches (ChatGPT 5.2 Pro, Grok 4.20, Claude Opus 4.6 Extended). Figures in constant 2024 dollars. Today’s median: ~$83,730 (Census Bureau 2024).</w:t>
      </w:r>
    </w:p>
    <w:p w14:paraId="0C0190A3" w14:textId="77777777" w:rsidR="00ED7C12" w:rsidRDefault="00ED7C12" w:rsidP="00ED7C12">
      <w:pPr>
        <w:spacing w:after="200" w:line="276" w:lineRule="auto"/>
        <w:jc w:val="both"/>
      </w:pPr>
      <w:r>
        <w:t xml:space="preserve">The most important row is the last one. Even under the most conservative assumptions—slow automation, minimal policy ambition, pessimistic capital returns—the models produce median household income at </w:t>
      </w:r>
      <w:r>
        <w:rPr>
          <w:b/>
          <w:bCs/>
        </w:rPr>
        <w:t>102 to 127 percent of today’s level</w:t>
      </w:r>
      <w:r>
        <w:t xml:space="preserve">. Under moderate assumptions, the range is </w:t>
      </w:r>
      <w:r>
        <w:rPr>
          <w:b/>
          <w:bCs/>
        </w:rPr>
        <w:t>132 to 170 percent</w:t>
      </w:r>
      <w:r>
        <w:t>. Under advanced and ultra-advanced assumptions, median income reaches two to four times today’s level. No scenario, across any of the three modeling approaches, produced an outcome in which the median household is worse off than today—provided the transition is executed proactively.</w:t>
      </w:r>
    </w:p>
    <w:p w14:paraId="33167E54" w14:textId="77777777" w:rsidR="00ED7C12" w:rsidRDefault="00ED7C12" w:rsidP="00ED7C12">
      <w:pPr>
        <w:spacing w:after="200" w:line="276" w:lineRule="auto"/>
        <w:jc w:val="both"/>
      </w:pPr>
      <w:r>
        <w:t>That caveat—</w:t>
      </w:r>
      <w:r>
        <w:rPr>
          <w:i/>
          <w:iCs/>
        </w:rPr>
        <w:t>provided the transition is executed proactively</w:t>
      </w:r>
      <w:r>
        <w:t>—is doing significant work and will be addressed in Section 3.4. But the end-state result is unambiguous: the ceiling is high, and even the floor is at or above where we stand today.</w:t>
      </w:r>
    </w:p>
    <w:p w14:paraId="00F93071" w14:textId="77777777" w:rsidR="00ED7C12" w:rsidRDefault="00ED7C12" w:rsidP="00ED7C12">
      <w:pPr>
        <w:spacing w:before="280" w:after="120"/>
      </w:pPr>
      <w:r>
        <w:rPr>
          <w:rFonts w:ascii="Arial" w:eastAsia="Arial" w:hAnsi="Arial" w:cs="Arial"/>
          <w:b/>
          <w:bCs/>
          <w:i/>
          <w:iCs/>
          <w:color w:val="3A6B8C"/>
          <w:sz w:val="23"/>
          <w:szCs w:val="23"/>
        </w:rPr>
        <w:t>The Moderate Scenario in Detail</w:t>
      </w:r>
    </w:p>
    <w:p w14:paraId="72C3FCF2" w14:textId="77777777" w:rsidR="00ED7C12" w:rsidRDefault="00ED7C12" w:rsidP="00ED7C12">
      <w:pPr>
        <w:spacing w:after="200" w:line="276" w:lineRule="auto"/>
        <w:jc w:val="both"/>
      </w:pPr>
      <w:r>
        <w:lastRenderedPageBreak/>
        <w:t xml:space="preserve">The moderate scenario—representing the center of gravity across all three models—deserves close examination. It assumes significant but not total automation (50 to 70 percent of economically valuable tasks over thirty to forty years), ambitious but historically precedented policy response, and GDP approximately doubling from current levels due to automation-driven productivity gains. Under these assumptions, the median household income in the mature end state is approximately </w:t>
      </w:r>
      <w:r>
        <w:rPr>
          <w:b/>
          <w:bCs/>
        </w:rPr>
        <w:t>$110,000 to $142,000 in constant 2024 dollars</w:t>
      </w:r>
      <w:r>
        <w:t>, compared to approximately $83,730 today.</w:t>
      </w:r>
    </w:p>
    <w:p w14:paraId="63CBBBF6" w14:textId="77777777" w:rsidR="00ED7C12" w:rsidRDefault="00ED7C12" w:rsidP="00ED7C12">
      <w:pPr>
        <w:spacing w:after="200" w:line="276" w:lineRule="auto"/>
        <w:jc w:val="both"/>
      </w:pPr>
      <w:r>
        <w:t>The most detailed income breakdown was produced by Claude’s analysis, which disaggregated the moderate scenario into nine distinct income streams. While the other two models grouped income somewhat differently, the compositional pattern was consistent: multiple sources, none dominant, resembling a diversified investment portfolio rather than the current structure of near-total dependence on a single source.</w:t>
      </w:r>
    </w:p>
    <w:p w14:paraId="19F6AEE7" w14:textId="77777777" w:rsidR="00ED7C12" w:rsidRDefault="00ED7C12" w:rsidP="00ED7C12">
      <w:pPr>
        <w:spacing w:before="240" w:after="80"/>
      </w:pPr>
      <w:r>
        <w:rPr>
          <w:rFonts w:ascii="Arial" w:eastAsia="Arial" w:hAnsi="Arial" w:cs="Arial"/>
          <w:b/>
          <w:bCs/>
          <w:color w:val="2E5090"/>
          <w:sz w:val="19"/>
          <w:szCs w:val="19"/>
        </w:rPr>
        <w:t>Table 3.3: Moderate Scenario — Household Income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600"/>
        <w:gridCol w:w="2760"/>
      </w:tblGrid>
      <w:tr w:rsidR="00ED7C12" w14:paraId="441F1138"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27A081ED" w14:textId="77777777" w:rsidR="00ED7C12" w:rsidRDefault="00ED7C12" w:rsidP="009F55F2">
            <w:pPr>
              <w:jc w:val="center"/>
            </w:pPr>
            <w:r>
              <w:rPr>
                <w:rFonts w:ascii="Arial" w:eastAsia="Arial" w:hAnsi="Arial" w:cs="Arial"/>
                <w:b/>
                <w:bCs/>
                <w:color w:val="FFFFFF"/>
                <w:sz w:val="18"/>
                <w:szCs w:val="18"/>
              </w:rPr>
              <w:t>Income Source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3A528CE" w14:textId="77777777" w:rsidR="00ED7C12" w:rsidRDefault="00ED7C12" w:rsidP="009F55F2">
            <w:pPr>
              <w:jc w:val="center"/>
            </w:pPr>
            <w:r>
              <w:rPr>
                <w:rFonts w:ascii="Arial" w:eastAsia="Arial" w:hAnsi="Arial" w:cs="Arial"/>
                <w:b/>
                <w:bCs/>
                <w:color w:val="FFFFFF"/>
                <w:sz w:val="18"/>
                <w:szCs w:val="18"/>
              </w:rPr>
              <w:t>Annual Amount</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21B3A29" w14:textId="77777777" w:rsidR="00ED7C12" w:rsidRDefault="00ED7C12" w:rsidP="009F55F2">
            <w:pPr>
              <w:jc w:val="center"/>
            </w:pPr>
            <w:r>
              <w:rPr>
                <w:rFonts w:ascii="Arial" w:eastAsia="Arial" w:hAnsi="Arial" w:cs="Arial"/>
                <w:b/>
                <w:bCs/>
                <w:color w:val="FFFFFF"/>
                <w:sz w:val="18"/>
                <w:szCs w:val="18"/>
              </w:rPr>
              <w:t>Share</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992E9C5" w14:textId="77777777" w:rsidR="00ED7C12" w:rsidRDefault="00ED7C12" w:rsidP="009F55F2">
            <w:pPr>
              <w:jc w:val="center"/>
            </w:pPr>
            <w:r>
              <w:rPr>
                <w:rFonts w:ascii="Arial" w:eastAsia="Arial" w:hAnsi="Arial" w:cs="Arial"/>
                <w:b/>
                <w:bCs/>
                <w:color w:val="FFFFFF"/>
                <w:sz w:val="18"/>
                <w:szCs w:val="18"/>
              </w:rPr>
              <w:t>Bucket</w:t>
            </w:r>
          </w:p>
        </w:tc>
      </w:tr>
      <w:tr w:rsidR="00ED7C12" w14:paraId="5976CA75"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E47C57" w14:textId="77777777" w:rsidR="00ED7C12" w:rsidRDefault="00ED7C12" w:rsidP="009F55F2">
            <w:r>
              <w:rPr>
                <w:b/>
                <w:bCs/>
                <w:sz w:val="18"/>
                <w:szCs w:val="18"/>
              </w:rPr>
              <w:t>Social Insurance (SS, Medicare)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82FE22" w14:textId="77777777" w:rsidR="00ED7C12" w:rsidRDefault="00ED7C12" w:rsidP="009F55F2">
            <w:pPr>
              <w:jc w:val="center"/>
            </w:pPr>
            <w:r>
              <w:rPr>
                <w:sz w:val="18"/>
                <w:szCs w:val="18"/>
              </w:rPr>
              <w:t>~$33,810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5C20D0" w14:textId="77777777" w:rsidR="00ED7C12" w:rsidRDefault="00ED7C12" w:rsidP="009F55F2">
            <w:pPr>
              <w:jc w:val="center"/>
            </w:pPr>
            <w:r>
              <w:rPr>
                <w:sz w:val="18"/>
                <w:szCs w:val="18"/>
              </w:rPr>
              <w:t>24%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63A9D3" w14:textId="77777777" w:rsidR="00ED7C12" w:rsidRDefault="00ED7C12" w:rsidP="009F55F2">
            <w:pPr>
              <w:jc w:val="center"/>
            </w:pPr>
            <w:r>
              <w:rPr>
                <w:sz w:val="18"/>
                <w:szCs w:val="18"/>
              </w:rPr>
              <w:t>Transfers</w:t>
            </w:r>
          </w:p>
        </w:tc>
      </w:tr>
      <w:tr w:rsidR="00ED7C12" w14:paraId="2F3D286B"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D41DD4B" w14:textId="77777777" w:rsidR="00ED7C12" w:rsidRDefault="00ED7C12" w:rsidP="009F55F2">
            <w:r>
              <w:rPr>
                <w:b/>
                <w:bCs/>
                <w:sz w:val="18"/>
                <w:szCs w:val="18"/>
              </w:rPr>
              <w:t>Universal Basic Income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2D36A94" w14:textId="77777777" w:rsidR="00ED7C12" w:rsidRDefault="00ED7C12" w:rsidP="009F55F2">
            <w:pPr>
              <w:jc w:val="center"/>
            </w:pPr>
            <w:r>
              <w:rPr>
                <w:sz w:val="18"/>
                <w:szCs w:val="18"/>
              </w:rPr>
              <w:t>$14,300–$40,250</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3AC6B8F" w14:textId="77777777" w:rsidR="00ED7C12" w:rsidRDefault="00ED7C12" w:rsidP="009F55F2">
            <w:pPr>
              <w:jc w:val="center"/>
            </w:pPr>
            <w:r>
              <w:rPr>
                <w:sz w:val="18"/>
                <w:szCs w:val="18"/>
              </w:rPr>
              <w:t>10–28%</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8A724D8" w14:textId="77777777" w:rsidR="00ED7C12" w:rsidRDefault="00ED7C12" w:rsidP="009F55F2">
            <w:pPr>
              <w:jc w:val="center"/>
            </w:pPr>
            <w:r>
              <w:rPr>
                <w:sz w:val="18"/>
                <w:szCs w:val="18"/>
              </w:rPr>
              <w:t>Transfers</w:t>
            </w:r>
          </w:p>
        </w:tc>
      </w:tr>
      <w:tr w:rsidR="00ED7C12" w14:paraId="12806DF6"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446251" w14:textId="77777777" w:rsidR="00ED7C12" w:rsidRDefault="00ED7C12" w:rsidP="009F55F2">
            <w:r>
              <w:rPr>
                <w:b/>
                <w:bCs/>
                <w:sz w:val="18"/>
                <w:szCs w:val="18"/>
              </w:rPr>
              <w:t>SWF Citizen Dividend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7CA846" w14:textId="77777777" w:rsidR="00ED7C12" w:rsidRDefault="00ED7C12" w:rsidP="009F55F2">
            <w:pPr>
              <w:jc w:val="center"/>
            </w:pPr>
            <w:r>
              <w:rPr>
                <w:sz w:val="18"/>
                <w:szCs w:val="18"/>
              </w:rPr>
              <w:t>~$14,000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506005" w14:textId="77777777" w:rsidR="00ED7C12" w:rsidRDefault="00ED7C12" w:rsidP="009F55F2">
            <w:pPr>
              <w:jc w:val="center"/>
            </w:pPr>
            <w:r>
              <w:rPr>
                <w:sz w:val="18"/>
                <w:szCs w:val="18"/>
              </w:rPr>
              <w:t>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806A73" w14:textId="77777777" w:rsidR="00ED7C12" w:rsidRDefault="00ED7C12" w:rsidP="009F55F2">
            <w:pPr>
              <w:jc w:val="center"/>
            </w:pPr>
            <w:r>
              <w:rPr>
                <w:sz w:val="18"/>
                <w:szCs w:val="18"/>
              </w:rPr>
              <w:t>Capital (Public)</w:t>
            </w:r>
          </w:p>
        </w:tc>
      </w:tr>
      <w:tr w:rsidR="00ED7C12" w14:paraId="5B0B15C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40721F9" w14:textId="77777777" w:rsidR="00ED7C12" w:rsidRDefault="00ED7C12" w:rsidP="009F55F2">
            <w:r>
              <w:rPr>
                <w:b/>
                <w:bCs/>
                <w:sz w:val="18"/>
                <w:szCs w:val="18"/>
              </w:rPr>
              <w:t>Residual Wages</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0AF42B9" w14:textId="77777777" w:rsidR="00ED7C12" w:rsidRDefault="00ED7C12" w:rsidP="009F55F2">
            <w:pPr>
              <w:jc w:val="center"/>
            </w:pPr>
            <w:r>
              <w:rPr>
                <w:sz w:val="18"/>
                <w:szCs w:val="18"/>
              </w:rPr>
              <w:t>$13,000–$20,125</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E9F70F2" w14:textId="77777777" w:rsidR="00ED7C12" w:rsidRDefault="00ED7C12" w:rsidP="009F55F2">
            <w:pPr>
              <w:jc w:val="center"/>
            </w:pPr>
            <w:r>
              <w:rPr>
                <w:sz w:val="18"/>
                <w:szCs w:val="18"/>
              </w:rPr>
              <w:t>9–14%</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5BCE788" w14:textId="77777777" w:rsidR="00ED7C12" w:rsidRDefault="00ED7C12" w:rsidP="009F55F2">
            <w:pPr>
              <w:jc w:val="center"/>
            </w:pPr>
            <w:r>
              <w:rPr>
                <w:sz w:val="18"/>
                <w:szCs w:val="18"/>
              </w:rPr>
              <w:t>Wages</w:t>
            </w:r>
          </w:p>
        </w:tc>
      </w:tr>
      <w:tr w:rsidR="00ED7C12" w14:paraId="1CB521FD"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4EAD02" w14:textId="77777777" w:rsidR="00ED7C12" w:rsidRDefault="00ED7C12" w:rsidP="009F55F2">
            <w:r>
              <w:rPr>
                <w:b/>
                <w:bCs/>
                <w:sz w:val="18"/>
                <w:szCs w:val="18"/>
              </w:rPr>
              <w:t>Private Investment Returns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501765" w14:textId="77777777" w:rsidR="00ED7C12" w:rsidRDefault="00ED7C12" w:rsidP="009F55F2">
            <w:pPr>
              <w:jc w:val="center"/>
            </w:pPr>
            <w:r>
              <w:rPr>
                <w:sz w:val="18"/>
                <w:szCs w:val="1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9E4638" w14:textId="77777777" w:rsidR="00ED7C12" w:rsidRDefault="00ED7C12" w:rsidP="009F55F2">
            <w:pPr>
              <w:jc w:val="center"/>
            </w:pPr>
            <w:r>
              <w:rPr>
                <w:sz w:val="18"/>
                <w:szCs w:val="18"/>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F8CBF5" w14:textId="77777777" w:rsidR="00ED7C12" w:rsidRDefault="00ED7C12" w:rsidP="009F55F2">
            <w:pPr>
              <w:jc w:val="center"/>
            </w:pPr>
            <w:r>
              <w:rPr>
                <w:sz w:val="18"/>
                <w:szCs w:val="18"/>
              </w:rPr>
              <w:t>Capital (Private)</w:t>
            </w:r>
          </w:p>
        </w:tc>
      </w:tr>
      <w:tr w:rsidR="00ED7C12" w14:paraId="0E77F720"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BE5B249" w14:textId="77777777" w:rsidR="00ED7C12" w:rsidRDefault="00ED7C12" w:rsidP="009F55F2">
            <w:r>
              <w:rPr>
                <w:b/>
                <w:bCs/>
                <w:sz w:val="18"/>
                <w:szCs w:val="18"/>
              </w:rPr>
              <w:t>Data / AI Royalties</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5F59061" w14:textId="77777777" w:rsidR="00ED7C12" w:rsidRDefault="00ED7C12" w:rsidP="009F55F2">
            <w:pPr>
              <w:jc w:val="center"/>
            </w:pPr>
            <w:r>
              <w:rPr>
                <w:sz w:val="18"/>
                <w:szCs w:val="18"/>
              </w:rPr>
              <w:t>~$9,056</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8B0CECE" w14:textId="77777777" w:rsidR="00ED7C12" w:rsidRDefault="00ED7C12" w:rsidP="009F55F2">
            <w:pPr>
              <w:jc w:val="center"/>
            </w:pPr>
            <w:r>
              <w:rPr>
                <w:sz w:val="18"/>
                <w:szCs w:val="18"/>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1FA6816" w14:textId="77777777" w:rsidR="00ED7C12" w:rsidRDefault="00ED7C12" w:rsidP="009F55F2">
            <w:pPr>
              <w:jc w:val="center"/>
            </w:pPr>
            <w:r>
              <w:rPr>
                <w:sz w:val="18"/>
                <w:szCs w:val="18"/>
              </w:rPr>
              <w:t>Capital (Public)</w:t>
            </w:r>
          </w:p>
        </w:tc>
      </w:tr>
      <w:tr w:rsidR="00ED7C12" w14:paraId="2259F7A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504604" w14:textId="77777777" w:rsidR="00ED7C12" w:rsidRDefault="00ED7C12" w:rsidP="009F55F2">
            <w:r>
              <w:rPr>
                <w:b/>
                <w:bCs/>
                <w:sz w:val="18"/>
                <w:szCs w:val="18"/>
              </w:rPr>
              <w:t>Baby Bond Returns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9AD48E" w14:textId="77777777" w:rsidR="00ED7C12" w:rsidRDefault="00ED7C12" w:rsidP="009F55F2">
            <w:pPr>
              <w:jc w:val="center"/>
            </w:pPr>
            <w:r>
              <w:rPr>
                <w:sz w:val="18"/>
                <w:szCs w:val="18"/>
              </w:rPr>
              <w:t>~$7,500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D921E7" w14:textId="77777777" w:rsidR="00ED7C12" w:rsidRDefault="00ED7C12" w:rsidP="009F55F2">
            <w:pPr>
              <w:jc w:val="center"/>
            </w:pPr>
            <w:r>
              <w:rPr>
                <w:sz w:val="18"/>
                <w:szCs w:val="18"/>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F67E5A" w14:textId="77777777" w:rsidR="00ED7C12" w:rsidRDefault="00ED7C12" w:rsidP="009F55F2">
            <w:pPr>
              <w:jc w:val="center"/>
            </w:pPr>
            <w:r>
              <w:rPr>
                <w:sz w:val="18"/>
                <w:szCs w:val="18"/>
              </w:rPr>
              <w:t>Capital (Private)</w:t>
            </w:r>
          </w:p>
        </w:tc>
      </w:tr>
      <w:tr w:rsidR="00ED7C12" w14:paraId="4F98CFC3"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07F4511" w14:textId="77777777" w:rsidR="00ED7C12" w:rsidRDefault="00ED7C12" w:rsidP="009F55F2">
            <w:r>
              <w:rPr>
                <w:b/>
                <w:bCs/>
                <w:sz w:val="18"/>
                <w:szCs w:val="18"/>
              </w:rPr>
              <w:t>ESOP / Co-op Distributions</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D89973C" w14:textId="77777777" w:rsidR="00ED7C12" w:rsidRDefault="00ED7C12" w:rsidP="009F55F2">
            <w:pPr>
              <w:jc w:val="center"/>
            </w:pPr>
            <w:r>
              <w:rPr>
                <w:sz w:val="18"/>
                <w:szCs w:val="18"/>
              </w:rPr>
              <w:t>~$5,250</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27BAE98" w14:textId="77777777" w:rsidR="00ED7C12" w:rsidRDefault="00ED7C12" w:rsidP="009F55F2">
            <w:pPr>
              <w:jc w:val="center"/>
            </w:pPr>
            <w:r>
              <w:rPr>
                <w:sz w:val="18"/>
                <w:szCs w:val="18"/>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DE5AFDE" w14:textId="77777777" w:rsidR="00ED7C12" w:rsidRDefault="00ED7C12" w:rsidP="009F55F2">
            <w:pPr>
              <w:jc w:val="center"/>
            </w:pPr>
            <w:r>
              <w:rPr>
                <w:sz w:val="18"/>
                <w:szCs w:val="18"/>
              </w:rPr>
              <w:t>Capital (Private)</w:t>
            </w:r>
          </w:p>
        </w:tc>
      </w:tr>
      <w:tr w:rsidR="00ED7C12" w14:paraId="444CCE15"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673CD7" w14:textId="77777777" w:rsidR="00ED7C12" w:rsidRDefault="00ED7C12" w:rsidP="009F55F2">
            <w:r>
              <w:rPr>
                <w:b/>
                <w:bCs/>
                <w:sz w:val="18"/>
                <w:szCs w:val="18"/>
              </w:rPr>
              <w:t>Carbon / Resource Dividend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95C524" w14:textId="77777777" w:rsidR="00ED7C12" w:rsidRDefault="00ED7C12" w:rsidP="009F55F2">
            <w:pPr>
              <w:jc w:val="center"/>
            </w:pPr>
            <w:r>
              <w:rPr>
                <w:sz w:val="18"/>
                <w:szCs w:val="18"/>
              </w:rPr>
              <w:t>~$2,498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B8E965" w14:textId="77777777" w:rsidR="00ED7C12" w:rsidRDefault="00ED7C12" w:rsidP="009F55F2">
            <w:pPr>
              <w:jc w:val="center"/>
            </w:pPr>
            <w:r>
              <w:rPr>
                <w:sz w:val="18"/>
                <w:szCs w:val="18"/>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DE9026" w14:textId="77777777" w:rsidR="00ED7C12" w:rsidRDefault="00ED7C12" w:rsidP="009F55F2">
            <w:pPr>
              <w:jc w:val="center"/>
            </w:pPr>
            <w:r>
              <w:rPr>
                <w:sz w:val="18"/>
                <w:szCs w:val="18"/>
              </w:rPr>
              <w:t>Transfers</w:t>
            </w:r>
          </w:p>
        </w:tc>
      </w:tr>
      <w:tr w:rsidR="00ED7C12" w14:paraId="08A92AB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18AD205" w14:textId="77777777" w:rsidR="00ED7C12" w:rsidRDefault="00ED7C12" w:rsidP="009F55F2">
            <w:r>
              <w:rPr>
                <w:b/>
                <w:bCs/>
                <w:sz w:val="18"/>
                <w:szCs w:val="18"/>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5A7F437" w14:textId="77777777" w:rsidR="00ED7C12" w:rsidRDefault="00ED7C12" w:rsidP="009F55F2">
            <w:pPr>
              <w:jc w:val="center"/>
            </w:pPr>
            <w:r>
              <w:rPr>
                <w:b/>
                <w:bCs/>
                <w:sz w:val="18"/>
                <w:szCs w:val="18"/>
              </w:rPr>
              <w:t>~$142,577</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750B920" w14:textId="77777777" w:rsidR="00ED7C12" w:rsidRDefault="00ED7C12" w:rsidP="009F55F2">
            <w:pPr>
              <w:jc w:val="center"/>
            </w:pPr>
            <w:r>
              <w:rPr>
                <w:b/>
                <w:bCs/>
                <w:sz w:val="18"/>
                <w:szCs w:val="18"/>
              </w:rPr>
              <w:t>100%</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EDABD9D" w14:textId="77777777" w:rsidR="00ED7C12" w:rsidRDefault="00ED7C12" w:rsidP="009F55F2">
            <w:pPr>
              <w:jc w:val="center"/>
            </w:pPr>
          </w:p>
        </w:tc>
      </w:tr>
    </w:tbl>
    <w:p w14:paraId="5CD7AF67" w14:textId="77777777" w:rsidR="00ED7C12" w:rsidRDefault="00ED7C12" w:rsidP="00ED7C12">
      <w:pPr>
        <w:spacing w:before="40" w:after="240"/>
      </w:pPr>
      <w:r>
        <w:rPr>
          <w:i/>
          <w:iCs/>
          <w:color w:val="666666"/>
          <w:sz w:val="17"/>
          <w:szCs w:val="17"/>
        </w:rPr>
        <w:t>Source: Claude Opus 4.6 Extended Thinking analysis, moderate scenario. Dollar amounts in constant 2024 dollars. Ranges reflect variation across modeling approaches where applicable. UBI range reflects different assumptions about universality and amount across models.</w:t>
      </w:r>
    </w:p>
    <w:p w14:paraId="5970D9DC" w14:textId="77777777" w:rsidR="00ED7C12" w:rsidRDefault="00ED7C12" w:rsidP="00ED7C12">
      <w:pPr>
        <w:spacing w:after="200" w:line="276" w:lineRule="auto"/>
        <w:jc w:val="both"/>
      </w:pPr>
      <w:r>
        <w:t>When these nine income streams are aggregated back into the three-bucket framework, the compositional shift from today’s economy becomes clear:</w:t>
      </w:r>
    </w:p>
    <w:p w14:paraId="5962A5C9" w14:textId="77777777" w:rsidR="00ED7C12" w:rsidRDefault="00ED7C12" w:rsidP="00ED7C12">
      <w:pPr>
        <w:spacing w:before="240" w:after="80"/>
      </w:pPr>
      <w:r>
        <w:rPr>
          <w:rFonts w:ascii="Arial" w:eastAsia="Arial" w:hAnsi="Arial" w:cs="Arial"/>
          <w:b/>
          <w:bCs/>
          <w:color w:val="2E5090"/>
          <w:sz w:val="19"/>
          <w:szCs w:val="19"/>
        </w:rPr>
        <w:t>Table 3.4: Three-Bucket Composition — Today vs. Moderate End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ED7C12" w14:paraId="76ABF92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87EFA32" w14:textId="77777777" w:rsidR="00ED7C12" w:rsidRDefault="00ED7C12" w:rsidP="009F55F2">
            <w:pPr>
              <w:jc w:val="center"/>
            </w:pPr>
            <w:r>
              <w:rPr>
                <w:rFonts w:ascii="Arial" w:eastAsia="Arial" w:hAnsi="Arial" w:cs="Arial"/>
                <w:b/>
                <w:bCs/>
                <w:color w:val="FFFFFF"/>
                <w:sz w:val="18"/>
                <w:szCs w:val="18"/>
              </w:rPr>
              <w:t>Bucket</w:t>
            </w:r>
          </w:p>
        </w:tc>
        <w:tc>
          <w:tcPr>
            <w:tcW w:w="308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A511266" w14:textId="77777777" w:rsidR="00ED7C12" w:rsidRDefault="00ED7C12" w:rsidP="009F55F2">
            <w:pPr>
              <w:jc w:val="center"/>
            </w:pPr>
            <w:r>
              <w:rPr>
                <w:rFonts w:ascii="Arial" w:eastAsia="Arial" w:hAnsi="Arial" w:cs="Arial"/>
                <w:b/>
                <w:bCs/>
                <w:color w:val="FFFFFF"/>
                <w:sz w:val="18"/>
                <w:szCs w:val="18"/>
              </w:rPr>
              <w:t>Today (2024)</w:t>
            </w:r>
          </w:p>
        </w:tc>
        <w:tc>
          <w:tcPr>
            <w:tcW w:w="308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33BC2C7" w14:textId="77777777" w:rsidR="00ED7C12" w:rsidRDefault="00ED7C12" w:rsidP="009F55F2">
            <w:pPr>
              <w:jc w:val="center"/>
            </w:pPr>
            <w:r>
              <w:rPr>
                <w:rFonts w:ascii="Arial" w:eastAsia="Arial" w:hAnsi="Arial" w:cs="Arial"/>
                <w:b/>
                <w:bCs/>
                <w:color w:val="FFFFFF"/>
                <w:sz w:val="18"/>
                <w:szCs w:val="18"/>
              </w:rPr>
              <w:t>Moderate End State</w:t>
            </w:r>
          </w:p>
        </w:tc>
      </w:tr>
      <w:tr w:rsidR="00ED7C12" w14:paraId="1F0B2CD8"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83059F" w14:textId="77777777" w:rsidR="00ED7C12" w:rsidRDefault="00ED7C12" w:rsidP="009F55F2">
            <w:r>
              <w:rPr>
                <w:b/>
                <w:bCs/>
                <w:sz w:val="18"/>
                <w:szCs w:val="18"/>
              </w:rPr>
              <w:t>Wages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7B6952" w14:textId="77777777" w:rsidR="00ED7C12" w:rsidRDefault="00ED7C12" w:rsidP="009F55F2">
            <w:pPr>
              <w:jc w:val="center"/>
            </w:pPr>
            <w:r>
              <w:rPr>
                <w:sz w:val="18"/>
                <w:szCs w:val="18"/>
              </w:rPr>
              <w:t>81–82%  (~$68–$70K)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845058" w14:textId="77777777" w:rsidR="00ED7C12" w:rsidRDefault="00ED7C12" w:rsidP="009F55F2">
            <w:pPr>
              <w:jc w:val="center"/>
            </w:pPr>
            <w:r>
              <w:rPr>
                <w:sz w:val="18"/>
                <w:szCs w:val="18"/>
              </w:rPr>
              <w:t>12–15%  (~$13–$20K)</w:t>
            </w:r>
          </w:p>
        </w:tc>
      </w:tr>
      <w:tr w:rsidR="00ED7C12" w14:paraId="1008A9A0"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AC40B1A" w14:textId="77777777" w:rsidR="00ED7C12" w:rsidRDefault="00ED7C12" w:rsidP="009F55F2">
            <w:r>
              <w:rPr>
                <w:b/>
                <w:bCs/>
                <w:sz w:val="18"/>
                <w:szCs w:val="18"/>
              </w:rPr>
              <w:t>Capital Returns</w:t>
            </w:r>
          </w:p>
        </w:tc>
        <w:tc>
          <w:tcPr>
            <w:tcW w:w="30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DEA9381" w14:textId="77777777" w:rsidR="00ED7C12" w:rsidRDefault="00ED7C12" w:rsidP="009F55F2">
            <w:pPr>
              <w:jc w:val="center"/>
            </w:pPr>
            <w:r>
              <w:rPr>
                <w:sz w:val="18"/>
                <w:szCs w:val="18"/>
              </w:rPr>
              <w:t>4–6%  (~$3–$5K)</w:t>
            </w:r>
          </w:p>
        </w:tc>
        <w:tc>
          <w:tcPr>
            <w:tcW w:w="30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B297209" w14:textId="77777777" w:rsidR="00ED7C12" w:rsidRDefault="00ED7C12" w:rsidP="009F55F2">
            <w:pPr>
              <w:jc w:val="center"/>
            </w:pPr>
            <w:r>
              <w:rPr>
                <w:sz w:val="18"/>
                <w:szCs w:val="18"/>
              </w:rPr>
              <w:t>32–35%  (~$46K)</w:t>
            </w:r>
          </w:p>
        </w:tc>
      </w:tr>
      <w:tr w:rsidR="00ED7C12" w14:paraId="52FF5541"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60173F" w14:textId="77777777" w:rsidR="00ED7C12" w:rsidRDefault="00ED7C12" w:rsidP="009F55F2">
            <w:r>
              <w:rPr>
                <w:b/>
                <w:bCs/>
                <w:sz w:val="18"/>
                <w:szCs w:val="18"/>
              </w:rPr>
              <w:t>Government Transfers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68A798" w14:textId="77777777" w:rsidR="00ED7C12" w:rsidRDefault="00ED7C12" w:rsidP="009F55F2">
            <w:pPr>
              <w:jc w:val="center"/>
            </w:pPr>
            <w:r>
              <w:rPr>
                <w:sz w:val="18"/>
                <w:szCs w:val="18"/>
              </w:rPr>
              <w:t>12–13%  (~$10–$11K)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F27F02" w14:textId="77777777" w:rsidR="00ED7C12" w:rsidRDefault="00ED7C12" w:rsidP="009F55F2">
            <w:pPr>
              <w:jc w:val="center"/>
            </w:pPr>
            <w:r>
              <w:rPr>
                <w:sz w:val="18"/>
                <w:szCs w:val="18"/>
              </w:rPr>
              <w:t>52–54%  (~$76–$91K)</w:t>
            </w:r>
          </w:p>
        </w:tc>
      </w:tr>
      <w:tr w:rsidR="00ED7C12" w14:paraId="35FBF2A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8767D2D" w14:textId="77777777" w:rsidR="00ED7C12" w:rsidRDefault="00ED7C12" w:rsidP="009F55F2">
            <w:r>
              <w:rPr>
                <w:b/>
                <w:bCs/>
                <w:sz w:val="18"/>
                <w:szCs w:val="18"/>
              </w:rPr>
              <w:t>Total</w:t>
            </w:r>
          </w:p>
        </w:tc>
        <w:tc>
          <w:tcPr>
            <w:tcW w:w="30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4ACE3AA" w14:textId="77777777" w:rsidR="00ED7C12" w:rsidRDefault="00ED7C12" w:rsidP="009F55F2">
            <w:pPr>
              <w:jc w:val="center"/>
            </w:pPr>
            <w:r>
              <w:rPr>
                <w:b/>
                <w:bCs/>
                <w:sz w:val="18"/>
                <w:szCs w:val="18"/>
              </w:rPr>
              <w:t>~$83,730</w:t>
            </w:r>
          </w:p>
        </w:tc>
        <w:tc>
          <w:tcPr>
            <w:tcW w:w="30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7A6D310" w14:textId="77777777" w:rsidR="00ED7C12" w:rsidRDefault="00ED7C12" w:rsidP="009F55F2">
            <w:pPr>
              <w:jc w:val="center"/>
            </w:pPr>
            <w:r>
              <w:rPr>
                <w:b/>
                <w:bCs/>
                <w:sz w:val="18"/>
                <w:szCs w:val="18"/>
              </w:rPr>
              <w:t>~$110–$142K</w:t>
            </w:r>
          </w:p>
        </w:tc>
      </w:tr>
    </w:tbl>
    <w:p w14:paraId="1D9851A6" w14:textId="77777777" w:rsidR="00ED7C12" w:rsidRDefault="00ED7C12" w:rsidP="00ED7C12">
      <w:pPr>
        <w:spacing w:before="40" w:after="240"/>
      </w:pPr>
      <w:r>
        <w:rPr>
          <w:i/>
          <w:iCs/>
          <w:color w:val="666666"/>
          <w:sz w:val="17"/>
          <w:szCs w:val="17"/>
        </w:rPr>
        <w:t>Note: SWF dividends are classified as “Capital (Public)” in Table 3.3 but could be classified as transfers depending on institutional design. The bucket assignment depends on whether the fund pays dividends from investment returns (capital) or from fiscal appropriation (transfer). Under the recommended design—a permanent fund with a spending rule—the dividend is structurally capital income held in public trust.</w:t>
      </w:r>
    </w:p>
    <w:p w14:paraId="77811F7F" w14:textId="77777777" w:rsidR="00ED7C12" w:rsidRDefault="00ED7C12" w:rsidP="00ED7C12">
      <w:pPr>
        <w:spacing w:after="200" w:line="276" w:lineRule="auto"/>
        <w:jc w:val="both"/>
      </w:pPr>
      <w:r>
        <w:t xml:space="preserve">The compositional inversion is dramatic. Today’s median household derives more than four-fifths of its income from a single source. In the moderate end state, income flows from nearly a dozen </w:t>
      </w:r>
      <w:r>
        <w:lastRenderedPageBreak/>
        <w:t>sources, none exceeding approximately one-quarter of the total. The largest single source is social insurance—itself a program that has operated at massive scale for nearly a century. The second largest is universal basic income, which functions as the bridge mechanism. The capital bucket—SWF dividends, private investment returns, data royalties, baby bond returns, and ESOP distributions combined—grows from essentially nothing at the median to approximately one-third of total income. This diversification is itself a resilience feature: if any single source underperforms, the remaining sources provide a buffer that does not exist in today’s wage-dependent structure.</w:t>
      </w:r>
    </w:p>
    <w:p w14:paraId="2FA2554E" w14:textId="77777777" w:rsidR="00ED7C12" w:rsidRDefault="00ED7C12" w:rsidP="00ED7C12">
      <w:pPr>
        <w:spacing w:before="280" w:after="120"/>
      </w:pPr>
      <w:r>
        <w:rPr>
          <w:rFonts w:ascii="Arial" w:eastAsia="Arial" w:hAnsi="Arial" w:cs="Arial"/>
          <w:b/>
          <w:bCs/>
          <w:i/>
          <w:iCs/>
          <w:color w:val="3A6B8C"/>
          <w:sz w:val="23"/>
          <w:szCs w:val="23"/>
        </w:rPr>
        <w:t>Sustainability Checks</w:t>
      </w:r>
    </w:p>
    <w:p w14:paraId="01AF6915" w14:textId="77777777" w:rsidR="00ED7C12" w:rsidRDefault="00ED7C12" w:rsidP="00ED7C12">
      <w:pPr>
        <w:spacing w:after="200" w:line="276" w:lineRule="auto"/>
        <w:jc w:val="both"/>
      </w:pPr>
      <w:r>
        <w:t>End-state numbers are meaningful only if the underlying capital stocks and fiscal structures required to generate them are plausible. Three sustainability tests were applied:</w:t>
      </w:r>
    </w:p>
    <w:p w14:paraId="415EF2A4" w14:textId="77777777" w:rsidR="00ED7C12" w:rsidRDefault="00ED7C12" w:rsidP="00ED7C12">
      <w:pPr>
        <w:spacing w:after="200" w:line="276" w:lineRule="auto"/>
        <w:jc w:val="both"/>
      </w:pPr>
      <w:r>
        <w:rPr>
          <w:b/>
          <w:bCs/>
        </w:rPr>
        <w:t xml:space="preserve">Private capital requirement. </w:t>
      </w:r>
      <w:r>
        <w:t xml:space="preserve">The moderate scenario’s private capital income (investment returns, baby bond returns, ESOP distributions combined: approximately $22,750 per household) implies broadly owned household assets of approximately $570,000 to $960,000 per household at a 2.5 to 4 percent payout rate. Total U.S. household net worth is currently $160 to $181 trillion, or approximately $1.2 million per household on average. The total stock of wealth sufficient to generate the required capital income </w:t>
      </w:r>
      <w:r>
        <w:rPr>
          <w:b/>
          <w:bCs/>
        </w:rPr>
        <w:t>already exists</w:t>
      </w:r>
      <w:r>
        <w:t>. The problem is distribution: the bottom 50 percent of households owns 1 to 2 percent of this wealth. Broadening the distribution of existing and future wealth—not creating wealth that does not exist—is the operative challenge.</w:t>
      </w:r>
    </w:p>
    <w:p w14:paraId="728F5744" w14:textId="77777777" w:rsidR="00ED7C12" w:rsidRDefault="00ED7C12" w:rsidP="00ED7C12">
      <w:pPr>
        <w:spacing w:after="200" w:line="276" w:lineRule="auto"/>
        <w:jc w:val="both"/>
      </w:pPr>
      <w:r>
        <w:rPr>
          <w:b/>
          <w:bCs/>
        </w:rPr>
        <w:t xml:space="preserve">Public sovereign wealth fund requirement. </w:t>
      </w:r>
      <w:r>
        <w:t xml:space="preserve">The moderate scenario requires a fund of approximately </w:t>
      </w:r>
      <w:r>
        <w:rPr>
          <w:b/>
          <w:bCs/>
        </w:rPr>
        <w:t>$58 trillion</w:t>
      </w:r>
      <w:r>
        <w:t xml:space="preserve"> ($733,000 per household, $289,000 per person) operating under a 3 percent real spending rule to generate approximately $14,000 per household in annual dividends. Is this achievable? Norway built a $2.2 trillion fund in 34 years with 5.5 million people, funded by oil revenues averaging approximately 8 to 10 percent of GDP. A U.S. fund capitalized at 3 to 5 percent of GDP per year ($900 billion to $1.5 trillion at current GDP), growing at 7 percent nominal returns, reaches approximately $58 trillion in 25 to 30 years. The math is demanding but not unprecedented—it requires roughly the same GDP share that Norway has committed, applied to a much larger economy with a broader and more diversified revenue base.</w:t>
      </w:r>
    </w:p>
    <w:p w14:paraId="0013CCCF" w14:textId="77777777" w:rsidR="00ED7C12" w:rsidRDefault="00ED7C12" w:rsidP="00ED7C12">
      <w:pPr>
        <w:spacing w:after="200" w:line="276" w:lineRule="auto"/>
        <w:jc w:val="both"/>
      </w:pPr>
      <w:r>
        <w:rPr>
          <w:b/>
          <w:bCs/>
        </w:rPr>
        <w:t xml:space="preserve">Fiscal sustainability. </w:t>
      </w:r>
      <w:r>
        <w:t>The moderate scenario requires a tax-to-GDP ratio of approximately 41 percent. For context:</w:t>
      </w:r>
    </w:p>
    <w:p w14:paraId="12A4D37B" w14:textId="77777777" w:rsidR="00ED7C12" w:rsidRDefault="00ED7C12" w:rsidP="00ED7C12">
      <w:pPr>
        <w:spacing w:before="240" w:after="80"/>
      </w:pPr>
      <w:r>
        <w:rPr>
          <w:rFonts w:ascii="Arial" w:eastAsia="Arial" w:hAnsi="Arial" w:cs="Arial"/>
          <w:b/>
          <w:bCs/>
          <w:color w:val="2E5090"/>
          <w:sz w:val="19"/>
          <w:szCs w:val="19"/>
        </w:rPr>
        <w:t>Table 3.5: Tax-to-GDP Ratios — Moderate Scenario vs. Selected Countries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ED7C12" w14:paraId="662A3FA3"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851C497" w14:textId="77777777" w:rsidR="00ED7C12" w:rsidRDefault="00ED7C12" w:rsidP="009F55F2">
            <w:pPr>
              <w:jc w:val="center"/>
            </w:pPr>
            <w:r>
              <w:rPr>
                <w:rFonts w:ascii="Arial" w:eastAsia="Arial" w:hAnsi="Arial" w:cs="Arial"/>
                <w:b/>
                <w:bCs/>
                <w:color w:val="FFFFFF"/>
                <w:sz w:val="18"/>
                <w:szCs w:val="18"/>
              </w:rPr>
              <w:t>Country /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3EFB11C" w14:textId="77777777" w:rsidR="00ED7C12" w:rsidRDefault="00ED7C12" w:rsidP="009F55F2">
            <w:pPr>
              <w:jc w:val="center"/>
            </w:pPr>
            <w:r>
              <w:rPr>
                <w:rFonts w:ascii="Arial" w:eastAsia="Arial" w:hAnsi="Arial" w:cs="Arial"/>
                <w:b/>
                <w:bCs/>
                <w:color w:val="FFFFFF"/>
                <w:sz w:val="18"/>
                <w:szCs w:val="18"/>
              </w:rPr>
              <w:t>Tax / GDP</w:t>
            </w:r>
          </w:p>
        </w:tc>
        <w:tc>
          <w:tcPr>
            <w:tcW w:w="38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2D6A6826" w14:textId="77777777" w:rsidR="00ED7C12" w:rsidRDefault="00ED7C12" w:rsidP="009F55F2">
            <w:pPr>
              <w:jc w:val="center"/>
            </w:pPr>
            <w:r>
              <w:rPr>
                <w:rFonts w:ascii="Arial" w:eastAsia="Arial" w:hAnsi="Arial" w:cs="Arial"/>
                <w:b/>
                <w:bCs/>
                <w:color w:val="FFFFFF"/>
                <w:sz w:val="18"/>
                <w:szCs w:val="18"/>
              </w:rPr>
              <w:t>Notes</w:t>
            </w:r>
          </w:p>
        </w:tc>
      </w:tr>
      <w:tr w:rsidR="00ED7C12" w14:paraId="65EF1B9F"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D83524" w14:textId="77777777" w:rsidR="00ED7C12" w:rsidRDefault="00ED7C12" w:rsidP="009F55F2">
            <w:r>
              <w:rPr>
                <w:b/>
                <w:bCs/>
                <w:sz w:val="18"/>
                <w:szCs w:val="18"/>
              </w:rPr>
              <w:t>United States (current)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7B999E" w14:textId="77777777" w:rsidR="00ED7C12" w:rsidRDefault="00ED7C12" w:rsidP="009F55F2">
            <w:pPr>
              <w:jc w:val="center"/>
            </w:pPr>
            <w:r>
              <w:rPr>
                <w:sz w:val="18"/>
                <w:szCs w:val="18"/>
              </w:rPr>
              <w:t>~27%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C11FD6" w14:textId="77777777" w:rsidR="00ED7C12" w:rsidRDefault="00ED7C12" w:rsidP="009F55F2">
            <w:r>
              <w:rPr>
                <w:sz w:val="18"/>
                <w:szCs w:val="18"/>
              </w:rPr>
              <w:t>Lowest among G7 nations</w:t>
            </w:r>
          </w:p>
        </w:tc>
      </w:tr>
      <w:tr w:rsidR="00ED7C12" w14:paraId="1C8270FD"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1039C86" w14:textId="77777777" w:rsidR="00ED7C12" w:rsidRDefault="00ED7C12" w:rsidP="009F55F2">
            <w:r>
              <w:rPr>
                <w:b/>
                <w:bCs/>
                <w:sz w:val="18"/>
                <w:szCs w:val="18"/>
              </w:rPr>
              <w:t>United Kingdom</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2987A87" w14:textId="77777777" w:rsidR="00ED7C12" w:rsidRDefault="00ED7C12" w:rsidP="009F55F2">
            <w:pPr>
              <w:jc w:val="center"/>
            </w:pPr>
            <w:r>
              <w:rPr>
                <w:sz w:val="18"/>
                <w:szCs w:val="18"/>
              </w:rPr>
              <w:t>~35%</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EA14936" w14:textId="77777777" w:rsidR="00ED7C12" w:rsidRDefault="00ED7C12" w:rsidP="009F55F2">
            <w:r>
              <w:rPr>
                <w:sz w:val="18"/>
                <w:szCs w:val="18"/>
              </w:rPr>
              <w:t>Sixth-largest economy globally</w:t>
            </w:r>
          </w:p>
        </w:tc>
      </w:tr>
      <w:tr w:rsidR="00ED7C12" w14:paraId="01C2AD49"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35619E" w14:textId="77777777" w:rsidR="00ED7C12" w:rsidRDefault="00ED7C12" w:rsidP="009F55F2">
            <w:r>
              <w:rPr>
                <w:b/>
                <w:bCs/>
                <w:sz w:val="18"/>
                <w:szCs w:val="18"/>
              </w:rPr>
              <w:t>Germany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EEBDB8" w14:textId="77777777" w:rsidR="00ED7C12" w:rsidRDefault="00ED7C12" w:rsidP="009F55F2">
            <w:pPr>
              <w:jc w:val="center"/>
            </w:pPr>
            <w:r>
              <w:rPr>
                <w:sz w:val="18"/>
                <w:szCs w:val="18"/>
              </w:rPr>
              <w:t>~38%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F11514" w14:textId="77777777" w:rsidR="00ED7C12" w:rsidRDefault="00ED7C12" w:rsidP="009F55F2">
            <w:r>
              <w:rPr>
                <w:sz w:val="18"/>
                <w:szCs w:val="18"/>
              </w:rPr>
              <w:t>Largest EU economy</w:t>
            </w:r>
          </w:p>
        </w:tc>
      </w:tr>
      <w:tr w:rsidR="00ED7C12" w14:paraId="61448D77"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47E774D" w14:textId="77777777" w:rsidR="00ED7C12" w:rsidRDefault="00ED7C12" w:rsidP="009F55F2">
            <w:r>
              <w:rPr>
                <w:b/>
                <w:bCs/>
                <w:sz w:val="18"/>
                <w:szCs w:val="18"/>
              </w:rPr>
              <w:t>Norway</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2B39E24" w14:textId="77777777" w:rsidR="00ED7C12" w:rsidRDefault="00ED7C12" w:rsidP="009F55F2">
            <w:pPr>
              <w:jc w:val="center"/>
            </w:pPr>
            <w:r>
              <w:rPr>
                <w:sz w:val="18"/>
                <w:szCs w:val="18"/>
              </w:rPr>
              <w:t>~39%</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FC69B66" w14:textId="77777777" w:rsidR="00ED7C12" w:rsidRDefault="00ED7C12" w:rsidP="009F55F2">
            <w:r>
              <w:rPr>
                <w:sz w:val="18"/>
                <w:szCs w:val="18"/>
              </w:rPr>
              <w:t>Highest HDI globally; $2.2T SWF</w:t>
            </w:r>
          </w:p>
        </w:tc>
      </w:tr>
      <w:tr w:rsidR="00ED7C12" w14:paraId="415E0572"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F40046" w14:textId="77777777" w:rsidR="00ED7C12" w:rsidRDefault="00ED7C12" w:rsidP="009F55F2">
            <w:r>
              <w:rPr>
                <w:b/>
                <w:bCs/>
                <w:color w:val="2E5090"/>
                <w:sz w:val="18"/>
                <w:szCs w:val="18"/>
              </w:rPr>
              <w:t>Moderate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BB4271" w14:textId="77777777" w:rsidR="00ED7C12" w:rsidRDefault="00ED7C12" w:rsidP="009F55F2">
            <w:pPr>
              <w:jc w:val="center"/>
            </w:pPr>
            <w:r>
              <w:rPr>
                <w:b/>
                <w:bCs/>
                <w:color w:val="2E5090"/>
                <w:sz w:val="18"/>
                <w:szCs w:val="18"/>
              </w:rPr>
              <w:t>~41%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F0A7B2" w14:textId="77777777" w:rsidR="00ED7C12" w:rsidRDefault="00ED7C12" w:rsidP="009F55F2">
            <w:r>
              <w:rPr>
                <w:color w:val="2E5090"/>
                <w:sz w:val="18"/>
                <w:szCs w:val="18"/>
              </w:rPr>
              <w:t>Post-labor transition, GDP ~2x current</w:t>
            </w:r>
          </w:p>
        </w:tc>
      </w:tr>
      <w:tr w:rsidR="00ED7C12" w14:paraId="3356F30C"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F03BF94" w14:textId="77777777" w:rsidR="00ED7C12" w:rsidRDefault="00ED7C12" w:rsidP="009F55F2">
            <w:r>
              <w:rPr>
                <w:b/>
                <w:bCs/>
                <w:sz w:val="18"/>
                <w:szCs w:val="18"/>
              </w:rPr>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DD97073" w14:textId="77777777" w:rsidR="00ED7C12" w:rsidRDefault="00ED7C12" w:rsidP="009F55F2">
            <w:pPr>
              <w:jc w:val="center"/>
            </w:pPr>
            <w:r>
              <w:rPr>
                <w:sz w:val="18"/>
                <w:szCs w:val="18"/>
              </w:rPr>
              <w:t>~46%</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9BBC3E4" w14:textId="77777777" w:rsidR="00ED7C12" w:rsidRDefault="00ED7C12" w:rsidP="009F55F2">
            <w:r>
              <w:rPr>
                <w:sz w:val="18"/>
                <w:szCs w:val="18"/>
              </w:rPr>
              <w:t>Consistently ranked among world’s happiest</w:t>
            </w:r>
          </w:p>
        </w:tc>
      </w:tr>
      <w:tr w:rsidR="00ED7C12" w14:paraId="66D23DA1" w14:textId="77777777" w:rsidTr="009F55F2">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B6D885" w14:textId="77777777" w:rsidR="00ED7C12" w:rsidRDefault="00ED7C12" w:rsidP="009F55F2">
            <w:r>
              <w:rPr>
                <w:b/>
                <w:bCs/>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9D32E4" w14:textId="77777777" w:rsidR="00ED7C12" w:rsidRDefault="00ED7C12" w:rsidP="009F55F2">
            <w:pPr>
              <w:jc w:val="center"/>
            </w:pPr>
            <w:r>
              <w:rPr>
                <w:sz w:val="18"/>
                <w:szCs w:val="18"/>
              </w:rPr>
              <w:t>~46%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B64718" w14:textId="77777777" w:rsidR="00ED7C12" w:rsidRDefault="00ED7C12" w:rsidP="009F55F2">
            <w:r>
              <w:rPr>
                <w:sz w:val="18"/>
                <w:szCs w:val="18"/>
              </w:rPr>
              <w:t>Second-largest EU economy</w:t>
            </w:r>
          </w:p>
        </w:tc>
      </w:tr>
    </w:tbl>
    <w:p w14:paraId="2A93487E" w14:textId="77777777" w:rsidR="00ED7C12" w:rsidRDefault="00ED7C12" w:rsidP="00ED7C12">
      <w:pPr>
        <w:spacing w:before="40" w:after="240"/>
      </w:pPr>
      <w:r>
        <w:rPr>
          <w:i/>
          <w:iCs/>
          <w:color w:val="666666"/>
          <w:sz w:val="17"/>
          <w:szCs w:val="17"/>
        </w:rPr>
        <w:lastRenderedPageBreak/>
        <w:t>Sources: OECD Revenue Statistics (2024); World Bank; UNDP Human Development Report.</w:t>
      </w:r>
    </w:p>
    <w:p w14:paraId="6F50DF0A" w14:textId="77777777" w:rsidR="00ED7C12" w:rsidRDefault="00ED7C12" w:rsidP="00ED7C12">
      <w:pPr>
        <w:spacing w:after="200" w:line="276" w:lineRule="auto"/>
        <w:jc w:val="both"/>
      </w:pPr>
      <w:r>
        <w:t>The moderate scenario’s fiscal requirement falls between Norway and Denmark—two of the world’s most prosperous, stable, and highly rated nations by virtually every measure of human welfare. It is high by American standards. It is not high by the standards of successful democracies. And critically, it applies in a world where GDP has approximately doubled: the absolute tax burden per dollar of output is higher, but the absolute income after taxes is also substantially higher than today. A household earning $142,000 in a 41 percent tax-to-GDP economy has more purchasing power than a household earning $83,730 in a 27 percent tax-to-GDP economy.</w:t>
      </w:r>
    </w:p>
    <w:p w14:paraId="0C897799" w14:textId="77777777" w:rsidR="00ED7C12" w:rsidRDefault="00ED7C12" w:rsidP="00ED7C12">
      <w:pPr>
        <w:pStyle w:val="Heading2"/>
      </w:pPr>
      <w:r>
        <w:t>3.4  Path Dependency: The Transition Is the Hard Part</w:t>
      </w:r>
    </w:p>
    <w:p w14:paraId="10BDF0E4" w14:textId="77777777" w:rsidR="00ED7C12" w:rsidRDefault="00ED7C12" w:rsidP="00ED7C12">
      <w:pPr>
        <w:spacing w:after="200" w:line="276" w:lineRule="auto"/>
        <w:jc w:val="both"/>
      </w:pPr>
      <w:r>
        <w:t>The preceding section presents the destination. This section addresses the journey—and it is here that the analysis becomes most consequential for policy. The end-state math is encouraging. The transition math is sobering.</w:t>
      </w:r>
    </w:p>
    <w:p w14:paraId="61CF192B" w14:textId="77777777" w:rsidR="00ED7C12" w:rsidRDefault="00ED7C12" w:rsidP="00ED7C12">
      <w:pPr>
        <w:spacing w:before="280" w:after="120"/>
      </w:pPr>
      <w:r>
        <w:rPr>
          <w:rFonts w:ascii="Arial" w:eastAsia="Arial" w:hAnsi="Arial" w:cs="Arial"/>
          <w:b/>
          <w:bCs/>
          <w:i/>
          <w:iCs/>
          <w:color w:val="3A6B8C"/>
          <w:sz w:val="23"/>
          <w:szCs w:val="23"/>
        </w:rPr>
        <w:t>The Bridge Problem</w:t>
      </w:r>
    </w:p>
    <w:p w14:paraId="61056541" w14:textId="77777777" w:rsidR="00ED7C12" w:rsidRDefault="00ED7C12" w:rsidP="00ED7C12">
      <w:pPr>
        <w:spacing w:after="200" w:line="276" w:lineRule="auto"/>
        <w:jc w:val="both"/>
      </w:pPr>
      <w:r>
        <w:t xml:space="preserve">Capital income requires large asset stocks. Large asset stocks require decades of compounding. But wages can decline significantly within a single decade if automation accelerates. This creates a </w:t>
      </w:r>
      <w:r>
        <w:rPr>
          <w:b/>
          <w:bCs/>
        </w:rPr>
        <w:t>temporal mismatch</w:t>
      </w:r>
      <w:r>
        <w:t xml:space="preserve"> that all three models identified independently: the new income source (capital returns) is not mature when the old income source (wages) begins to contract. There is a gap. During that gap, transfers must spike to maintain purchasing power and prevent the aggregate demand collapse described in Part One.</w:t>
      </w:r>
    </w:p>
    <w:p w14:paraId="270A5844" w14:textId="77777777" w:rsidR="00ED7C12" w:rsidRDefault="00ED7C12" w:rsidP="00ED7C12">
      <w:pPr>
        <w:spacing w:after="200" w:line="276" w:lineRule="auto"/>
        <w:jc w:val="both"/>
      </w:pPr>
      <w:r>
        <w:t>Each model quantified this bridge differently, but the structural finding was identical:</w:t>
      </w:r>
    </w:p>
    <w:p w14:paraId="52E8E086" w14:textId="77777777" w:rsidR="00ED7C12" w:rsidRDefault="00ED7C12" w:rsidP="00ED7C12">
      <w:pPr>
        <w:spacing w:after="200" w:line="276" w:lineRule="auto"/>
        <w:jc w:val="both"/>
      </w:pPr>
      <w:r>
        <w:rPr>
          <w:b/>
          <w:bCs/>
        </w:rPr>
        <w:t xml:space="preserve">ChatGPT 5.2 Pro </w:t>
      </w:r>
      <w:r>
        <w:t>modeled universal cash transfers peaking at approximately $36,000 per household per year around year sixteen of the transition, with total government fiscal capture peaking at approximately 29 percent of GDP around year twenty—before declining as sovereign wealth fund dividends and other capital returns began to displace tax-funded transfers.</w:t>
      </w:r>
    </w:p>
    <w:p w14:paraId="4AFA5AE2" w14:textId="77777777" w:rsidR="00ED7C12" w:rsidRDefault="00ED7C12" w:rsidP="00ED7C12">
      <w:pPr>
        <w:spacing w:after="200" w:line="276" w:lineRule="auto"/>
        <w:jc w:val="both"/>
      </w:pPr>
      <w:r>
        <w:rPr>
          <w:b/>
          <w:bCs/>
        </w:rPr>
        <w:t xml:space="preserve">Claude Opus 4.6 </w:t>
      </w:r>
      <w:r>
        <w:t>identified Phase 3 (2035–2045) as the critical stress period, with UBI carrying the heaviest bridge load at approximately 10 percent of GDP—roughly $4.3 to $6.9 trillion per year at projected GDP levels.</w:t>
      </w:r>
    </w:p>
    <w:p w14:paraId="017D60A7" w14:textId="77777777" w:rsidR="00ED7C12" w:rsidRDefault="00ED7C12" w:rsidP="00ED7C12">
      <w:pPr>
        <w:spacing w:after="200" w:line="276" w:lineRule="auto"/>
        <w:jc w:val="both"/>
      </w:pPr>
      <w:r>
        <w:rPr>
          <w:b/>
          <w:bCs/>
        </w:rPr>
        <w:t xml:space="preserve">Grok 4.20 </w:t>
      </w:r>
      <w:r>
        <w:t>showed transfers doing the heavy lifting from 2025 through 2045, then their growth rate slowing dramatically as capital income matured and began replacing transfer-funded purchasing power.</w:t>
      </w:r>
    </w:p>
    <w:p w14:paraId="41F1A442" w14:textId="77777777" w:rsidR="00ED7C12" w:rsidRDefault="00ED7C12" w:rsidP="00ED7C12">
      <w:pPr>
        <w:spacing w:after="200" w:line="276" w:lineRule="auto"/>
        <w:jc w:val="both"/>
      </w:pPr>
      <w:r>
        <w:t>The bridge is not optional. If transfers do not expand to fill the gap while capital accumulates, aggregate demand drops during the transition even if the end state is viable. The system must spend money it has not yet earned from capital returns—financed by taxation during the build-up period—in order to maintain the consumer demand that keeps the economy functioning while the ownership infrastructure matures.</w:t>
      </w:r>
    </w:p>
    <w:p w14:paraId="6E375DA7" w14:textId="77777777" w:rsidR="00ED7C12" w:rsidRDefault="00ED7C12" w:rsidP="00ED7C12">
      <w:pPr>
        <w:spacing w:before="280" w:after="120"/>
      </w:pPr>
      <w:r>
        <w:rPr>
          <w:rFonts w:ascii="Arial" w:eastAsia="Arial" w:hAnsi="Arial" w:cs="Arial"/>
          <w:b/>
          <w:bCs/>
          <w:i/>
          <w:iCs/>
          <w:color w:val="3A6B8C"/>
          <w:sz w:val="23"/>
          <w:szCs w:val="23"/>
        </w:rPr>
        <w:t>Three Transition Paths</w:t>
      </w:r>
    </w:p>
    <w:p w14:paraId="5D10C7A0" w14:textId="77777777" w:rsidR="00ED7C12" w:rsidRDefault="00ED7C12" w:rsidP="00ED7C12">
      <w:pPr>
        <w:spacing w:after="200" w:line="276" w:lineRule="auto"/>
        <w:jc w:val="both"/>
      </w:pPr>
      <w:r>
        <w:lastRenderedPageBreak/>
        <w:t>To test the sensitivity of outcomes to policy timing, Claude’s analysis modeled three distinct transition paths, varying the start date and aggressiveness of the policy response. The results, tracked at five-year intervals over a thirty-five-year horizon, are presented below.</w:t>
      </w:r>
    </w:p>
    <w:p w14:paraId="67C73DFB" w14:textId="77777777" w:rsidR="00ED7C12" w:rsidRDefault="00ED7C12" w:rsidP="00ED7C12">
      <w:pPr>
        <w:spacing w:before="240" w:after="80"/>
      </w:pPr>
      <w:r>
        <w:rPr>
          <w:rFonts w:ascii="Arial" w:eastAsia="Arial" w:hAnsi="Arial" w:cs="Arial"/>
          <w:b/>
          <w:bCs/>
          <w:color w:val="2E5090"/>
          <w:sz w:val="19"/>
          <w:szCs w:val="19"/>
        </w:rPr>
        <w:t>Table 3.6: Median Household Income by Transition Path (Constant 2024 Dollars)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D7C12" w14:paraId="3DAD96D5"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1A1C5DC" w14:textId="77777777" w:rsidR="00ED7C12" w:rsidRDefault="00ED7C12" w:rsidP="009F55F2">
            <w:pPr>
              <w:jc w:val="center"/>
            </w:pPr>
            <w:r>
              <w:rPr>
                <w:rFonts w:ascii="Arial" w:eastAsia="Arial" w:hAnsi="Arial" w:cs="Arial"/>
                <w:b/>
                <w:bCs/>
                <w:color w:val="FFFFFF"/>
                <w:sz w:val="18"/>
                <w:szCs w:val="18"/>
              </w:rPr>
              <w:t>Year</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630768B" w14:textId="77777777" w:rsidR="00ED7C12" w:rsidRDefault="00ED7C12" w:rsidP="009F55F2">
            <w:pPr>
              <w:jc w:val="center"/>
            </w:pPr>
            <w:r>
              <w:rPr>
                <w:rFonts w:ascii="Arial" w:eastAsia="Arial" w:hAnsi="Arial" w:cs="Arial"/>
                <w:b/>
                <w:bCs/>
                <w:color w:val="FFFFFF"/>
                <w:sz w:val="18"/>
                <w:szCs w:val="18"/>
              </w:rPr>
              <w:t>2025</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C40825E" w14:textId="77777777" w:rsidR="00ED7C12" w:rsidRDefault="00ED7C12" w:rsidP="009F55F2">
            <w:pPr>
              <w:jc w:val="center"/>
            </w:pPr>
            <w:r>
              <w:rPr>
                <w:rFonts w:ascii="Arial" w:eastAsia="Arial" w:hAnsi="Arial" w:cs="Arial"/>
                <w:b/>
                <w:bCs/>
                <w:color w:val="FFFFFF"/>
                <w:sz w:val="18"/>
                <w:szCs w:val="18"/>
              </w:rPr>
              <w:t>2030</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1D6421E" w14:textId="77777777" w:rsidR="00ED7C12" w:rsidRDefault="00ED7C12" w:rsidP="009F55F2">
            <w:pPr>
              <w:jc w:val="center"/>
            </w:pPr>
            <w:r>
              <w:rPr>
                <w:rFonts w:ascii="Arial" w:eastAsia="Arial" w:hAnsi="Arial" w:cs="Arial"/>
                <w:b/>
                <w:bCs/>
                <w:color w:val="FFFFFF"/>
                <w:sz w:val="18"/>
                <w:szCs w:val="18"/>
              </w:rPr>
              <w:t>2035</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3B336F1" w14:textId="77777777" w:rsidR="00ED7C12" w:rsidRDefault="00ED7C12" w:rsidP="009F55F2">
            <w:pPr>
              <w:jc w:val="center"/>
            </w:pPr>
            <w:r>
              <w:rPr>
                <w:rFonts w:ascii="Arial" w:eastAsia="Arial" w:hAnsi="Arial" w:cs="Arial"/>
                <w:b/>
                <w:bCs/>
                <w:color w:val="FFFFFF"/>
                <w:sz w:val="18"/>
                <w:szCs w:val="18"/>
              </w:rPr>
              <w:t>2045</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D4F7E51" w14:textId="77777777" w:rsidR="00ED7C12" w:rsidRDefault="00ED7C12" w:rsidP="009F55F2">
            <w:pPr>
              <w:jc w:val="center"/>
            </w:pPr>
            <w:r>
              <w:rPr>
                <w:rFonts w:ascii="Arial" w:eastAsia="Arial" w:hAnsi="Arial" w:cs="Arial"/>
                <w:b/>
                <w:bCs/>
                <w:color w:val="FFFFFF"/>
                <w:sz w:val="18"/>
                <w:szCs w:val="18"/>
              </w:rPr>
              <w:t>2060</w:t>
            </w:r>
          </w:p>
        </w:tc>
      </w:tr>
      <w:tr w:rsidR="00ED7C12" w14:paraId="2F267E75"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804611" w14:textId="77777777" w:rsidR="00ED7C12" w:rsidRDefault="00ED7C12" w:rsidP="009F55F2">
            <w:r>
              <w:rPr>
                <w:b/>
                <w:bCs/>
                <w:color w:val="2E7D32"/>
                <w:sz w:val="18"/>
                <w:szCs w:val="18"/>
              </w:rPr>
              <w:t>Proactive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0CC81B" w14:textId="77777777" w:rsidR="00ED7C12" w:rsidRDefault="00ED7C12" w:rsidP="009F55F2">
            <w:pPr>
              <w:jc w:val="center"/>
            </w:pPr>
            <w:r>
              <w:rPr>
                <w:sz w:val="18"/>
                <w:szCs w:val="18"/>
              </w:rPr>
              <w:t>$104K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6563B0" w14:textId="77777777" w:rsidR="00ED7C12" w:rsidRDefault="00ED7C12" w:rsidP="009F55F2">
            <w:pPr>
              <w:jc w:val="center"/>
            </w:pPr>
            <w:r>
              <w:rPr>
                <w:sz w:val="18"/>
                <w:szCs w:val="18"/>
              </w:rPr>
              <w:t>$124K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AE3365" w14:textId="77777777" w:rsidR="00ED7C12" w:rsidRDefault="00ED7C12" w:rsidP="009F55F2">
            <w:pPr>
              <w:jc w:val="center"/>
            </w:pPr>
            <w:r>
              <w:rPr>
                <w:sz w:val="18"/>
                <w:szCs w:val="18"/>
              </w:rPr>
              <w:t>$151K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F6AF70" w14:textId="77777777" w:rsidR="00ED7C12" w:rsidRDefault="00ED7C12" w:rsidP="009F55F2">
            <w:pPr>
              <w:jc w:val="center"/>
            </w:pPr>
            <w:r>
              <w:rPr>
                <w:sz w:val="18"/>
                <w:szCs w:val="18"/>
              </w:rPr>
              <w:t>$208K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B53E5E" w14:textId="77777777" w:rsidR="00ED7C12" w:rsidRDefault="00ED7C12" w:rsidP="009F55F2">
            <w:pPr>
              <w:jc w:val="center"/>
            </w:pPr>
            <w:r>
              <w:rPr>
                <w:sz w:val="18"/>
                <w:szCs w:val="18"/>
              </w:rPr>
              <w:t>$254K</w:t>
            </w:r>
          </w:p>
        </w:tc>
      </w:tr>
      <w:tr w:rsidR="00ED7C12" w14:paraId="4930D115"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2CE0DF7" w14:textId="77777777" w:rsidR="00ED7C12" w:rsidRDefault="00ED7C12" w:rsidP="009F55F2">
            <w:r>
              <w:rPr>
                <w:b/>
                <w:bCs/>
                <w:color w:val="E65100"/>
                <w:sz w:val="18"/>
                <w:szCs w:val="18"/>
              </w:rPr>
              <w:t>Reactive</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5FAB729" w14:textId="77777777" w:rsidR="00ED7C12" w:rsidRDefault="00ED7C12" w:rsidP="009F55F2">
            <w:pPr>
              <w:jc w:val="center"/>
            </w:pPr>
            <w:r>
              <w:rPr>
                <w:sz w:val="18"/>
                <w:szCs w:val="18"/>
              </w:rPr>
              <w:t>$105K</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E51989A" w14:textId="77777777" w:rsidR="00ED7C12" w:rsidRDefault="00ED7C12" w:rsidP="009F55F2">
            <w:pPr>
              <w:jc w:val="center"/>
            </w:pPr>
            <w:r>
              <w:rPr>
                <w:sz w:val="18"/>
                <w:szCs w:val="18"/>
              </w:rPr>
              <w:t>$116K</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B583DAF" w14:textId="77777777" w:rsidR="00ED7C12" w:rsidRDefault="00ED7C12" w:rsidP="009F55F2">
            <w:pPr>
              <w:jc w:val="center"/>
            </w:pPr>
            <w:r>
              <w:rPr>
                <w:sz w:val="18"/>
                <w:szCs w:val="18"/>
              </w:rPr>
              <w:t>$123K</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3435871" w14:textId="77777777" w:rsidR="00ED7C12" w:rsidRDefault="00ED7C12" w:rsidP="009F55F2">
            <w:pPr>
              <w:jc w:val="center"/>
            </w:pPr>
            <w:r>
              <w:rPr>
                <w:sz w:val="18"/>
                <w:szCs w:val="18"/>
              </w:rPr>
              <w:t>$148K</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9A48FE3" w14:textId="77777777" w:rsidR="00ED7C12" w:rsidRDefault="00ED7C12" w:rsidP="009F55F2">
            <w:pPr>
              <w:jc w:val="center"/>
            </w:pPr>
            <w:r>
              <w:rPr>
                <w:sz w:val="18"/>
                <w:szCs w:val="18"/>
              </w:rPr>
              <w:t>$205K</w:t>
            </w:r>
          </w:p>
        </w:tc>
      </w:tr>
      <w:tr w:rsidR="00ED7C12" w14:paraId="4FDCAAD2"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D1E665" w14:textId="77777777" w:rsidR="00ED7C12" w:rsidRDefault="00ED7C12" w:rsidP="009F55F2">
            <w:r>
              <w:rPr>
                <w:b/>
                <w:bCs/>
                <w:color w:val="B71C1C"/>
                <w:sz w:val="18"/>
                <w:szCs w:val="18"/>
              </w:rPr>
              <w:t>Delayed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80B3BE" w14:textId="77777777" w:rsidR="00ED7C12" w:rsidRDefault="00ED7C12" w:rsidP="009F55F2">
            <w:pPr>
              <w:jc w:val="center"/>
            </w:pPr>
            <w:r>
              <w:rPr>
                <w:sz w:val="18"/>
                <w:szCs w:val="18"/>
              </w:rPr>
              <w:t>$105K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7C4E06" w14:textId="77777777" w:rsidR="00ED7C12" w:rsidRDefault="00ED7C12" w:rsidP="009F55F2">
            <w:pPr>
              <w:jc w:val="center"/>
            </w:pPr>
            <w:r>
              <w:rPr>
                <w:sz w:val="18"/>
                <w:szCs w:val="18"/>
              </w:rPr>
              <w:t>$110K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CA1965" w14:textId="77777777" w:rsidR="00ED7C12" w:rsidRDefault="00ED7C12" w:rsidP="009F55F2">
            <w:pPr>
              <w:jc w:val="center"/>
            </w:pPr>
            <w:r>
              <w:rPr>
                <w:sz w:val="18"/>
                <w:szCs w:val="18"/>
              </w:rPr>
              <w:t>$101K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3CE9AC" w14:textId="77777777" w:rsidR="00ED7C12" w:rsidRDefault="00ED7C12" w:rsidP="009F55F2">
            <w:pPr>
              <w:jc w:val="center"/>
            </w:pPr>
            <w:r>
              <w:rPr>
                <w:sz w:val="18"/>
                <w:szCs w:val="18"/>
              </w:rPr>
              <w:t>$127K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DD24E1" w14:textId="77777777" w:rsidR="00ED7C12" w:rsidRDefault="00ED7C12" w:rsidP="009F55F2">
            <w:pPr>
              <w:jc w:val="center"/>
            </w:pPr>
            <w:r>
              <w:rPr>
                <w:sz w:val="18"/>
                <w:szCs w:val="18"/>
              </w:rPr>
              <w:t>$158K</w:t>
            </w:r>
          </w:p>
        </w:tc>
      </w:tr>
    </w:tbl>
    <w:p w14:paraId="5F922762" w14:textId="77777777" w:rsidR="00ED7C12" w:rsidRDefault="00ED7C12" w:rsidP="00ED7C12">
      <w:pPr>
        <w:spacing w:after="10"/>
      </w:pPr>
    </w:p>
    <w:p w14:paraId="04FDC66D" w14:textId="77777777" w:rsidR="00ED7C12" w:rsidRDefault="00ED7C12" w:rsidP="00ED7C12">
      <w:pPr>
        <w:spacing w:before="240" w:after="80"/>
      </w:pPr>
      <w:r>
        <w:rPr>
          <w:rFonts w:ascii="Arial" w:eastAsia="Arial" w:hAnsi="Arial" w:cs="Arial"/>
          <w:b/>
          <w:bCs/>
          <w:color w:val="2E5090"/>
          <w:sz w:val="19"/>
          <w:szCs w:val="19"/>
        </w:rPr>
        <w:t>Table 3.7: Sovereign Wealth Fund Accumulation by Transition Path (Trillions, Nominal)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D7C12" w14:paraId="3DA0F739"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6B205B0" w14:textId="77777777" w:rsidR="00ED7C12" w:rsidRDefault="00ED7C12" w:rsidP="009F55F2">
            <w:pPr>
              <w:jc w:val="center"/>
            </w:pPr>
            <w:r>
              <w:rPr>
                <w:rFonts w:ascii="Arial" w:eastAsia="Arial" w:hAnsi="Arial" w:cs="Arial"/>
                <w:b/>
                <w:bCs/>
                <w:color w:val="FFFFFF"/>
                <w:sz w:val="18"/>
                <w:szCs w:val="18"/>
              </w:rPr>
              <w:t>Year</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4690EC5B" w14:textId="77777777" w:rsidR="00ED7C12" w:rsidRDefault="00ED7C12" w:rsidP="009F55F2">
            <w:pPr>
              <w:jc w:val="center"/>
            </w:pPr>
            <w:r>
              <w:rPr>
                <w:rFonts w:ascii="Arial" w:eastAsia="Arial" w:hAnsi="Arial" w:cs="Arial"/>
                <w:b/>
                <w:bCs/>
                <w:color w:val="FFFFFF"/>
                <w:sz w:val="18"/>
                <w:szCs w:val="18"/>
              </w:rPr>
              <w:t>2025</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40C83A79" w14:textId="77777777" w:rsidR="00ED7C12" w:rsidRDefault="00ED7C12" w:rsidP="009F55F2">
            <w:pPr>
              <w:jc w:val="center"/>
            </w:pPr>
            <w:r>
              <w:rPr>
                <w:rFonts w:ascii="Arial" w:eastAsia="Arial" w:hAnsi="Arial" w:cs="Arial"/>
                <w:b/>
                <w:bCs/>
                <w:color w:val="FFFFFF"/>
                <w:sz w:val="18"/>
                <w:szCs w:val="18"/>
              </w:rPr>
              <w:t>2030</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C77FE82" w14:textId="77777777" w:rsidR="00ED7C12" w:rsidRDefault="00ED7C12" w:rsidP="009F55F2">
            <w:pPr>
              <w:jc w:val="center"/>
            </w:pPr>
            <w:r>
              <w:rPr>
                <w:rFonts w:ascii="Arial" w:eastAsia="Arial" w:hAnsi="Arial" w:cs="Arial"/>
                <w:b/>
                <w:bCs/>
                <w:color w:val="FFFFFF"/>
                <w:sz w:val="18"/>
                <w:szCs w:val="18"/>
              </w:rPr>
              <w:t>2035</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26BB72B" w14:textId="77777777" w:rsidR="00ED7C12" w:rsidRDefault="00ED7C12" w:rsidP="009F55F2">
            <w:pPr>
              <w:jc w:val="center"/>
            </w:pPr>
            <w:r>
              <w:rPr>
                <w:rFonts w:ascii="Arial" w:eastAsia="Arial" w:hAnsi="Arial" w:cs="Arial"/>
                <w:b/>
                <w:bCs/>
                <w:color w:val="FFFFFF"/>
                <w:sz w:val="18"/>
                <w:szCs w:val="18"/>
              </w:rPr>
              <w:t>2045</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95E9C59" w14:textId="77777777" w:rsidR="00ED7C12" w:rsidRDefault="00ED7C12" w:rsidP="009F55F2">
            <w:pPr>
              <w:jc w:val="center"/>
            </w:pPr>
            <w:r>
              <w:rPr>
                <w:rFonts w:ascii="Arial" w:eastAsia="Arial" w:hAnsi="Arial" w:cs="Arial"/>
                <w:b/>
                <w:bCs/>
                <w:color w:val="FFFFFF"/>
                <w:sz w:val="18"/>
                <w:szCs w:val="18"/>
              </w:rPr>
              <w:t>2060</w:t>
            </w:r>
          </w:p>
        </w:tc>
      </w:tr>
      <w:tr w:rsidR="00ED7C12" w14:paraId="1C25D9FB"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391E0C" w14:textId="77777777" w:rsidR="00ED7C12" w:rsidRDefault="00ED7C12" w:rsidP="009F55F2">
            <w:r>
              <w:rPr>
                <w:b/>
                <w:bCs/>
                <w:color w:val="2E7D32"/>
                <w:sz w:val="18"/>
                <w:szCs w:val="18"/>
              </w:rPr>
              <w:t>Proactive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42921F" w14:textId="77777777" w:rsidR="00ED7C12" w:rsidRDefault="00ED7C12" w:rsidP="009F55F2">
            <w:pPr>
              <w:jc w:val="center"/>
            </w:pPr>
            <w:r>
              <w:rPr>
                <w:sz w:val="18"/>
                <w:szCs w:val="18"/>
              </w:rPr>
              <w:t>$0.1T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EC67FC" w14:textId="77777777" w:rsidR="00ED7C12" w:rsidRDefault="00ED7C12" w:rsidP="009F55F2">
            <w:pPr>
              <w:jc w:val="center"/>
            </w:pPr>
            <w:r>
              <w:rPr>
                <w:sz w:val="18"/>
                <w:szCs w:val="18"/>
              </w:rPr>
              <w:t>$2.1T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5DF548" w14:textId="77777777" w:rsidR="00ED7C12" w:rsidRDefault="00ED7C12" w:rsidP="009F55F2">
            <w:pPr>
              <w:jc w:val="center"/>
            </w:pPr>
            <w:r>
              <w:rPr>
                <w:sz w:val="18"/>
                <w:szCs w:val="18"/>
              </w:rPr>
              <w:t>$7.2T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97909D" w14:textId="77777777" w:rsidR="00ED7C12" w:rsidRDefault="00ED7C12" w:rsidP="009F55F2">
            <w:pPr>
              <w:jc w:val="center"/>
            </w:pPr>
            <w:r>
              <w:rPr>
                <w:sz w:val="18"/>
                <w:szCs w:val="18"/>
              </w:rPr>
              <w:t>$34.1T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93BF7D" w14:textId="77777777" w:rsidR="00ED7C12" w:rsidRDefault="00ED7C12" w:rsidP="009F55F2">
            <w:pPr>
              <w:jc w:val="center"/>
            </w:pPr>
            <w:r>
              <w:rPr>
                <w:sz w:val="18"/>
                <w:szCs w:val="18"/>
              </w:rPr>
              <w:t>$132.2T</w:t>
            </w:r>
          </w:p>
        </w:tc>
      </w:tr>
      <w:tr w:rsidR="00ED7C12" w14:paraId="3F2EC6EA"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328352B" w14:textId="77777777" w:rsidR="00ED7C12" w:rsidRDefault="00ED7C12" w:rsidP="009F55F2">
            <w:r>
              <w:rPr>
                <w:b/>
                <w:bCs/>
                <w:color w:val="E65100"/>
                <w:sz w:val="18"/>
                <w:szCs w:val="18"/>
              </w:rPr>
              <w:t>Reactive</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88CA6CC" w14:textId="77777777" w:rsidR="00ED7C12" w:rsidRDefault="00ED7C12" w:rsidP="009F55F2">
            <w:pPr>
              <w:jc w:val="center"/>
            </w:pPr>
            <w:r>
              <w:rPr>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6E7BF31" w14:textId="77777777" w:rsidR="00ED7C12" w:rsidRDefault="00ED7C12" w:rsidP="009F55F2">
            <w:pPr>
              <w:jc w:val="center"/>
            </w:pPr>
            <w:r>
              <w:rPr>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39EA7E6" w14:textId="77777777" w:rsidR="00ED7C12" w:rsidRDefault="00ED7C12" w:rsidP="009F55F2">
            <w:pPr>
              <w:jc w:val="center"/>
            </w:pPr>
            <w:r>
              <w:rPr>
                <w:sz w:val="18"/>
                <w:szCs w:val="18"/>
              </w:rPr>
              <w:t>$1.7T</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89BE803" w14:textId="77777777" w:rsidR="00ED7C12" w:rsidRDefault="00ED7C12" w:rsidP="009F55F2">
            <w:pPr>
              <w:jc w:val="center"/>
            </w:pPr>
            <w:r>
              <w:rPr>
                <w:sz w:val="18"/>
                <w:szCs w:val="18"/>
              </w:rPr>
              <w:t>$24.1T</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020A38A" w14:textId="77777777" w:rsidR="00ED7C12" w:rsidRDefault="00ED7C12" w:rsidP="009F55F2">
            <w:pPr>
              <w:jc w:val="center"/>
            </w:pPr>
            <w:r>
              <w:rPr>
                <w:sz w:val="18"/>
                <w:szCs w:val="18"/>
              </w:rPr>
              <w:t>$112.4T</w:t>
            </w:r>
          </w:p>
        </w:tc>
      </w:tr>
      <w:tr w:rsidR="00ED7C12" w14:paraId="63A047A5" w14:textId="77777777" w:rsidTr="009F55F2">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91DA6D" w14:textId="77777777" w:rsidR="00ED7C12" w:rsidRDefault="00ED7C12" w:rsidP="009F55F2">
            <w:r>
              <w:rPr>
                <w:b/>
                <w:bCs/>
                <w:color w:val="B71C1C"/>
                <w:sz w:val="18"/>
                <w:szCs w:val="18"/>
              </w:rPr>
              <w:t>Delayed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752BC9" w14:textId="77777777" w:rsidR="00ED7C12" w:rsidRDefault="00ED7C12" w:rsidP="009F55F2">
            <w:pPr>
              <w:jc w:val="center"/>
            </w:pPr>
            <w:r>
              <w:rPr>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1DB3F6" w14:textId="77777777" w:rsidR="00ED7C12" w:rsidRDefault="00ED7C12" w:rsidP="009F55F2">
            <w:pPr>
              <w:jc w:val="center"/>
            </w:pPr>
            <w:r>
              <w:rPr>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8D9FA2" w14:textId="77777777" w:rsidR="00ED7C12" w:rsidRDefault="00ED7C12" w:rsidP="009F55F2">
            <w:pPr>
              <w:jc w:val="center"/>
            </w:pPr>
            <w:r>
              <w:rPr>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31FDB1" w14:textId="77777777" w:rsidR="00ED7C12" w:rsidRDefault="00ED7C12" w:rsidP="009F55F2">
            <w:pPr>
              <w:jc w:val="center"/>
            </w:pPr>
            <w:r>
              <w:rPr>
                <w:sz w:val="18"/>
                <w:szCs w:val="18"/>
              </w:rPr>
              <w:t>$9.1T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DE423F" w14:textId="77777777" w:rsidR="00ED7C12" w:rsidRDefault="00ED7C12" w:rsidP="009F55F2">
            <w:pPr>
              <w:jc w:val="center"/>
            </w:pPr>
            <w:r>
              <w:rPr>
                <w:sz w:val="18"/>
                <w:szCs w:val="18"/>
              </w:rPr>
              <w:t>$68.8T</w:t>
            </w:r>
          </w:p>
        </w:tc>
      </w:tr>
    </w:tbl>
    <w:p w14:paraId="16E98034" w14:textId="77777777" w:rsidR="00ED7C12" w:rsidRDefault="00ED7C12" w:rsidP="00ED7C12">
      <w:pPr>
        <w:spacing w:before="40" w:after="240"/>
      </w:pPr>
      <w:r>
        <w:rPr>
          <w:i/>
          <w:iCs/>
          <w:color w:val="666666"/>
          <w:sz w:val="17"/>
          <w:szCs w:val="17"/>
        </w:rPr>
        <w:t>Source: Claude Opus 4.6 Extended Thinking transition path analysis. Proactive: policy leads automation, begins 2025. Reactive: crisis-driven response, 5–7 year policy delay. Delayed: political failure, 10+ year delay. SWF figures nominal; income figures in constant 2024 dollars.</w:t>
      </w:r>
    </w:p>
    <w:p w14:paraId="16E7F6A7" w14:textId="77777777" w:rsidR="00ED7C12" w:rsidRDefault="00ED7C12" w:rsidP="00ED7C12">
      <w:pPr>
        <w:spacing w:after="200" w:line="276" w:lineRule="auto"/>
        <w:jc w:val="both"/>
      </w:pPr>
      <w:r>
        <w:t xml:space="preserve">The divergence between paths is not linear. It is </w:t>
      </w:r>
      <w:r>
        <w:rPr>
          <w:b/>
          <w:bCs/>
        </w:rPr>
        <w:t>exponential</w:t>
      </w:r>
      <w:r>
        <w:t>. The proactive path, beginning sovereign wealth fund capitalization in 2025, reaches $7.2 trillion by 2035. The delayed path, beginning around 2035, reaches only $9.1 trillion by 2045—a full decade later and at roughly the same scale the proactive path achieved ten years earlier. By 2060, the proactive fund holds $132.2 trillion; the delayed fund holds $68.8 trillion. Starting ten years late does not cost ten years of growth. It costs nearly half the total accumulation, because the lost years are the early compounding years when the growth curve is steepest in percentage terms.</w:t>
      </w:r>
    </w:p>
    <w:p w14:paraId="5BEE1B24" w14:textId="77777777" w:rsidR="00ED7C12" w:rsidRDefault="00ED7C12" w:rsidP="00ED7C12">
      <w:pPr>
        <w:spacing w:before="280" w:after="120"/>
      </w:pPr>
      <w:r>
        <w:rPr>
          <w:rFonts w:ascii="Arial" w:eastAsia="Arial" w:hAnsi="Arial" w:cs="Arial"/>
          <w:b/>
          <w:bCs/>
          <w:i/>
          <w:iCs/>
          <w:color w:val="3A6B8C"/>
          <w:sz w:val="23"/>
          <w:szCs w:val="23"/>
        </w:rPr>
        <w:t>The Valley of Death</w:t>
      </w:r>
    </w:p>
    <w:p w14:paraId="58940FF0" w14:textId="77777777" w:rsidR="00ED7C12" w:rsidRDefault="00ED7C12" w:rsidP="00ED7C12">
      <w:pPr>
        <w:spacing w:after="200" w:line="276" w:lineRule="auto"/>
        <w:jc w:val="both"/>
      </w:pPr>
      <w:r>
        <w:t xml:space="preserve">The delayed path produces a trough—a period between approximately 2037 and 2043 where median household income falls to approximately </w:t>
      </w:r>
      <w:r>
        <w:rPr>
          <w:b/>
          <w:bCs/>
        </w:rPr>
        <w:t>$83,000 to $87,000</w:t>
      </w:r>
      <w:r>
        <w:t>, barely above today’s level despite substantially higher GDP. This is not because the economy is smaller. It is because the economy is producing far more, but the income channels connecting that production to household purchasing power have been severed (wages declining) without replacement channels being ready (capital not yet mature, transfers insufficient). Output is abundant; demand is absent. This is the deflationary scenario described in Part One, manifesting not as a theoretical risk but as a concrete projection.</w:t>
      </w:r>
    </w:p>
    <w:p w14:paraId="43345E8D" w14:textId="77777777" w:rsidR="00ED7C12" w:rsidRDefault="00ED7C12" w:rsidP="00ED7C12">
      <w:pPr>
        <w:spacing w:after="200" w:line="276" w:lineRule="auto"/>
        <w:jc w:val="both"/>
      </w:pPr>
      <w:r>
        <w:t>The political implications of the trough are severe. A period of fifteen to twenty years during which living standards stagnate or decline despite visible technological progress is a recipe for populist backlash, institutional distrust, and policy reversal—precisely the dynamics that could prevent the delayed path from ever reaching its eventual convergence. The delayed path does eventually produce positive outcomes: by 2060, median income reaches $158,000. But the families who lived through the trough years spent two decades earning dramatically less than they could have earned under proactive sequencing.</w:t>
      </w:r>
    </w:p>
    <w:p w14:paraId="4B1C246F" w14:textId="77777777" w:rsidR="00ED7C12" w:rsidRDefault="00ED7C12" w:rsidP="00ED7C12">
      <w:pPr>
        <w:spacing w:before="280" w:after="120"/>
      </w:pPr>
      <w:r>
        <w:rPr>
          <w:rFonts w:ascii="Arial" w:eastAsia="Arial" w:hAnsi="Arial" w:cs="Arial"/>
          <w:b/>
          <w:bCs/>
          <w:i/>
          <w:iCs/>
          <w:color w:val="3A6B8C"/>
          <w:sz w:val="23"/>
          <w:szCs w:val="23"/>
        </w:rPr>
        <w:lastRenderedPageBreak/>
        <w:t>The Cumulative Cost of Delay</w:t>
      </w:r>
    </w:p>
    <w:p w14:paraId="11AE8EAB" w14:textId="77777777" w:rsidR="00ED7C12" w:rsidRDefault="00ED7C12" w:rsidP="00ED7C12">
      <w:pPr>
        <w:spacing w:after="200" w:line="276" w:lineRule="auto"/>
        <w:jc w:val="both"/>
      </w:pPr>
      <w:r>
        <w:t>Cumulative income differences over the thirty-five-year horizon are staggering:</w:t>
      </w:r>
    </w:p>
    <w:p w14:paraId="70A3EF83" w14:textId="77777777" w:rsidR="00ED7C12" w:rsidRDefault="00ED7C12" w:rsidP="00ED7C12">
      <w:pPr>
        <w:spacing w:before="240" w:after="80"/>
      </w:pPr>
      <w:r>
        <w:rPr>
          <w:rFonts w:ascii="Arial" w:eastAsia="Arial" w:hAnsi="Arial" w:cs="Arial"/>
          <w:b/>
          <w:bCs/>
          <w:color w:val="2E5090"/>
          <w:sz w:val="19"/>
          <w:szCs w:val="19"/>
        </w:rPr>
        <w:t>Table 3.8: Cumulative Household Income Gap by Transition Path (2025–2060)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300"/>
        <w:gridCol w:w="2260"/>
      </w:tblGrid>
      <w:tr w:rsidR="00ED7C12" w14:paraId="7E808975"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C287A09" w14:textId="77777777" w:rsidR="00ED7C12" w:rsidRDefault="00ED7C12" w:rsidP="009F55F2">
            <w:pPr>
              <w:jc w:val="center"/>
            </w:pPr>
            <w:r>
              <w:rPr>
                <w:rFonts w:ascii="Arial" w:eastAsia="Arial" w:hAnsi="Arial" w:cs="Arial"/>
                <w:b/>
                <w:bCs/>
                <w:color w:val="FFFFFF"/>
                <w:sz w:val="18"/>
                <w:szCs w:val="18"/>
              </w:rPr>
              <w:t>Path</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7DE9871" w14:textId="77777777" w:rsidR="00ED7C12" w:rsidRDefault="00ED7C12" w:rsidP="009F55F2">
            <w:pPr>
              <w:jc w:val="center"/>
            </w:pPr>
            <w:r>
              <w:rPr>
                <w:rFonts w:ascii="Arial" w:eastAsia="Arial" w:hAnsi="Arial" w:cs="Arial"/>
                <w:b/>
                <w:bCs/>
                <w:color w:val="FFFFFF"/>
                <w:sz w:val="18"/>
                <w:szCs w:val="18"/>
              </w:rPr>
              <w:t>Cum. HH Income</w:t>
            </w:r>
          </w:p>
        </w:tc>
        <w:tc>
          <w:tcPr>
            <w:tcW w:w="23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18AF37A" w14:textId="77777777" w:rsidR="00ED7C12" w:rsidRDefault="00ED7C12" w:rsidP="009F55F2">
            <w:pPr>
              <w:jc w:val="center"/>
            </w:pPr>
            <w:r>
              <w:rPr>
                <w:rFonts w:ascii="Arial" w:eastAsia="Arial" w:hAnsi="Arial" w:cs="Arial"/>
                <w:b/>
                <w:bCs/>
                <w:color w:val="FFFFFF"/>
                <w:sz w:val="18"/>
                <w:szCs w:val="18"/>
              </w:rPr>
              <w:t>Gap vs. Proactive</w:t>
            </w:r>
          </w:p>
        </w:tc>
        <w:tc>
          <w:tcPr>
            <w:tcW w:w="22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AAB73A6" w14:textId="77777777" w:rsidR="00ED7C12" w:rsidRDefault="00ED7C12" w:rsidP="009F55F2">
            <w:pPr>
              <w:jc w:val="center"/>
            </w:pPr>
            <w:r>
              <w:rPr>
                <w:rFonts w:ascii="Arial" w:eastAsia="Arial" w:hAnsi="Arial" w:cs="Arial"/>
                <w:b/>
                <w:bCs/>
                <w:color w:val="FFFFFF"/>
                <w:sz w:val="18"/>
                <w:szCs w:val="18"/>
              </w:rPr>
              <w:t>Annual Avg. Cost</w:t>
            </w:r>
          </w:p>
        </w:tc>
      </w:tr>
      <w:tr w:rsidR="00ED7C12" w14:paraId="6CF40313"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264BC3" w14:textId="77777777" w:rsidR="00ED7C12" w:rsidRDefault="00ED7C12" w:rsidP="009F55F2">
            <w:r>
              <w:rPr>
                <w:b/>
                <w:bCs/>
                <w:color w:val="2E7D32"/>
                <w:sz w:val="18"/>
                <w:szCs w:val="18"/>
              </w:rPr>
              <w:t>Proactive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352DDC" w14:textId="77777777" w:rsidR="00ED7C12" w:rsidRDefault="00ED7C12" w:rsidP="009F55F2">
            <w:pPr>
              <w:jc w:val="center"/>
            </w:pPr>
            <w:r>
              <w:rPr>
                <w:sz w:val="18"/>
                <w:szCs w:val="18"/>
              </w:rPr>
              <w:t>Baseline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2D4FB3" w14:textId="77777777" w:rsidR="00ED7C12" w:rsidRDefault="00ED7C12" w:rsidP="009F55F2">
            <w:pPr>
              <w:jc w:val="center"/>
            </w:pPr>
            <w:r>
              <w:rPr>
                <w:sz w:val="18"/>
                <w:szCs w:val="18"/>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576CC2" w14:textId="77777777" w:rsidR="00ED7C12" w:rsidRDefault="00ED7C12" w:rsidP="009F55F2">
            <w:pPr>
              <w:jc w:val="center"/>
            </w:pPr>
            <w:r>
              <w:rPr>
                <w:sz w:val="18"/>
                <w:szCs w:val="18"/>
              </w:rPr>
              <w:t>—</w:t>
            </w:r>
          </w:p>
        </w:tc>
      </w:tr>
      <w:tr w:rsidR="00ED7C12" w14:paraId="75D32FB1"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826DD5F" w14:textId="77777777" w:rsidR="00ED7C12" w:rsidRDefault="00ED7C12" w:rsidP="009F55F2">
            <w:r>
              <w:rPr>
                <w:b/>
                <w:bCs/>
                <w:color w:val="E65100"/>
                <w:sz w:val="18"/>
                <w:szCs w:val="18"/>
              </w:rPr>
              <w:t>Reactive</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6076DE3" w14:textId="77777777" w:rsidR="00ED7C12" w:rsidRDefault="00ED7C12" w:rsidP="009F55F2">
            <w:pPr>
              <w:jc w:val="center"/>
            </w:pPr>
            <w:r>
              <w:rPr>
                <w:sz w:val="18"/>
                <w:szCs w:val="18"/>
              </w:rPr>
              <w:t>Baseline − $1.4M</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60F7847" w14:textId="77777777" w:rsidR="00ED7C12" w:rsidRDefault="00ED7C12" w:rsidP="009F55F2">
            <w:pPr>
              <w:jc w:val="center"/>
            </w:pPr>
            <w:r>
              <w:rPr>
                <w:b/>
                <w:bCs/>
                <w:sz w:val="18"/>
                <w:szCs w:val="18"/>
              </w:rPr>
              <w:t>$1.4 million</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A861B54" w14:textId="77777777" w:rsidR="00ED7C12" w:rsidRDefault="00ED7C12" w:rsidP="009F55F2">
            <w:pPr>
              <w:jc w:val="center"/>
            </w:pPr>
            <w:r>
              <w:rPr>
                <w:sz w:val="18"/>
                <w:szCs w:val="18"/>
              </w:rPr>
              <w:t>~$40,000/year</w:t>
            </w:r>
          </w:p>
        </w:tc>
      </w:tr>
      <w:tr w:rsidR="00ED7C12" w14:paraId="271E2116"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D992C2" w14:textId="77777777" w:rsidR="00ED7C12" w:rsidRDefault="00ED7C12" w:rsidP="009F55F2">
            <w:r>
              <w:rPr>
                <w:b/>
                <w:bCs/>
                <w:color w:val="B71C1C"/>
                <w:sz w:val="18"/>
                <w:szCs w:val="18"/>
              </w:rPr>
              <w:t>Delayed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E00740" w14:textId="77777777" w:rsidR="00ED7C12" w:rsidRDefault="00ED7C12" w:rsidP="009F55F2">
            <w:pPr>
              <w:jc w:val="center"/>
            </w:pPr>
            <w:r>
              <w:rPr>
                <w:sz w:val="18"/>
                <w:szCs w:val="18"/>
              </w:rPr>
              <w:t>Baseline − $2.65M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82F5DE" w14:textId="77777777" w:rsidR="00ED7C12" w:rsidRDefault="00ED7C12" w:rsidP="009F55F2">
            <w:pPr>
              <w:jc w:val="center"/>
            </w:pPr>
            <w:r>
              <w:rPr>
                <w:b/>
                <w:bCs/>
                <w:sz w:val="18"/>
                <w:szCs w:val="18"/>
              </w:rPr>
              <w:t>$2.65 million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1F3AC2" w14:textId="77777777" w:rsidR="00ED7C12" w:rsidRDefault="00ED7C12" w:rsidP="009F55F2">
            <w:pPr>
              <w:jc w:val="center"/>
            </w:pPr>
            <w:r>
              <w:rPr>
                <w:sz w:val="18"/>
                <w:szCs w:val="18"/>
              </w:rPr>
              <w:t>~$75,700/year</w:t>
            </w:r>
          </w:p>
        </w:tc>
      </w:tr>
    </w:tbl>
    <w:p w14:paraId="49E7FF2A" w14:textId="77777777" w:rsidR="00ED7C12" w:rsidRDefault="00ED7C12" w:rsidP="00ED7C12">
      <w:pPr>
        <w:spacing w:before="40" w:after="240"/>
      </w:pPr>
      <w:r>
        <w:rPr>
          <w:i/>
          <w:iCs/>
          <w:color w:val="666666"/>
          <w:sz w:val="17"/>
          <w:szCs w:val="17"/>
        </w:rPr>
        <w:t>Source: Claude Opus 4.6 Extended Thinking. Cumulative income calculated as sum of annual median household income over 35 years, compared to proactive baseline. Constant 2024 dollars.</w:t>
      </w:r>
    </w:p>
    <w:p w14:paraId="6434D49C" w14:textId="77777777" w:rsidR="00ED7C12" w:rsidRDefault="00ED7C12" w:rsidP="00ED7C12">
      <w:pPr>
        <w:spacing w:after="200" w:line="276" w:lineRule="auto"/>
        <w:jc w:val="both"/>
      </w:pPr>
      <w:r>
        <w:t xml:space="preserve">The delayed path costs the median household approximately </w:t>
      </w:r>
      <w:r>
        <w:rPr>
          <w:b/>
          <w:bCs/>
        </w:rPr>
        <w:t>$2.65 million</w:t>
      </w:r>
      <w:r>
        <w:t xml:space="preserve"> in cumulative income over thirty-five years relative to the proactive path. This is not because the delayed path fails permanently—it eventually converges to a viable post-labor economy. It is because families spend fifteen to twenty years earning significantly less than they would have earned had capitalization begun earlier. The compound interest curve is both the most powerful tool in this framework and the most unforgiving constraint. It rewards early action exponentially and punishes delay exponentially. Every year that sovereign wealth fund capitalization is postponed is a year of compounding that can never be recovered.</w:t>
      </w:r>
    </w:p>
    <w:p w14:paraId="59CD4328" w14:textId="77777777" w:rsidR="00ED7C12" w:rsidRDefault="00ED7C12" w:rsidP="00ED7C12">
      <w:pPr>
        <w:spacing w:before="280" w:after="120"/>
      </w:pPr>
      <w:r>
        <w:rPr>
          <w:rFonts w:ascii="Arial" w:eastAsia="Arial" w:hAnsi="Arial" w:cs="Arial"/>
          <w:b/>
          <w:bCs/>
          <w:i/>
          <w:iCs/>
          <w:color w:val="3A6B8C"/>
          <w:sz w:val="23"/>
          <w:szCs w:val="23"/>
        </w:rPr>
        <w:t>The Four-Phase Transition Sequence</w:t>
      </w:r>
    </w:p>
    <w:p w14:paraId="3296313F" w14:textId="77777777" w:rsidR="00ED7C12" w:rsidRDefault="00ED7C12" w:rsidP="00ED7C12">
      <w:pPr>
        <w:spacing w:after="200" w:line="276" w:lineRule="auto"/>
        <w:jc w:val="both"/>
      </w:pPr>
      <w:r>
        <w:t>Under the proactive path, the transition unfolds in four phases, each with distinct policy priorities, fiscal characteristics, and structural dynamics:</w:t>
      </w:r>
    </w:p>
    <w:p w14:paraId="46EBFDF3" w14:textId="77777777" w:rsidR="00ED7C12" w:rsidRDefault="00ED7C12" w:rsidP="00ED7C12">
      <w:pPr>
        <w:spacing w:before="240" w:after="80"/>
      </w:pPr>
      <w:r>
        <w:rPr>
          <w:rFonts w:ascii="Arial" w:eastAsia="Arial" w:hAnsi="Arial" w:cs="Arial"/>
          <w:b/>
          <w:bCs/>
          <w:color w:val="2E5090"/>
          <w:sz w:val="19"/>
          <w:szCs w:val="19"/>
        </w:rPr>
        <w:t>Table 3.9: Four-Phase Transition Sequence (Proactive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700"/>
        <w:gridCol w:w="2760"/>
      </w:tblGrid>
      <w:tr w:rsidR="00ED7C12" w14:paraId="13E85B48" w14:textId="77777777" w:rsidTr="009F55F2">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67A38BA" w14:textId="77777777" w:rsidR="00ED7C12" w:rsidRDefault="00ED7C12" w:rsidP="009F55F2">
            <w:pPr>
              <w:jc w:val="center"/>
            </w:pPr>
            <w:r>
              <w:rPr>
                <w:rFonts w:ascii="Arial" w:eastAsia="Arial" w:hAnsi="Arial" w:cs="Arial"/>
                <w:b/>
                <w:bCs/>
                <w:color w:val="FFFFFF"/>
                <w:sz w:val="18"/>
                <w:szCs w:val="18"/>
              </w:rPr>
              <w:t>Phase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9DF3586" w14:textId="77777777" w:rsidR="00ED7C12" w:rsidRDefault="00ED7C12" w:rsidP="009F55F2">
            <w:pPr>
              <w:jc w:val="center"/>
            </w:pPr>
            <w:r>
              <w:rPr>
                <w:rFonts w:ascii="Arial" w:eastAsia="Arial" w:hAnsi="Arial" w:cs="Arial"/>
                <w:b/>
                <w:bCs/>
                <w:color w:val="FFFFFF"/>
                <w:sz w:val="18"/>
                <w:szCs w:val="18"/>
              </w:rPr>
              <w:t>Wage Share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3153C7C" w14:textId="77777777" w:rsidR="00ED7C12" w:rsidRDefault="00ED7C12" w:rsidP="009F55F2">
            <w:pPr>
              <w:jc w:val="center"/>
            </w:pPr>
            <w:r>
              <w:rPr>
                <w:rFonts w:ascii="Arial" w:eastAsia="Arial" w:hAnsi="Arial" w:cs="Arial"/>
                <w:b/>
                <w:bCs/>
                <w:color w:val="FFFFFF"/>
                <w:sz w:val="18"/>
                <w:szCs w:val="18"/>
              </w:rPr>
              <w:t>SWF Size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0BE1C9D" w14:textId="77777777" w:rsidR="00ED7C12" w:rsidRDefault="00ED7C12" w:rsidP="009F55F2">
            <w:pPr>
              <w:jc w:val="center"/>
            </w:pPr>
            <w:r>
              <w:rPr>
                <w:rFonts w:ascii="Arial" w:eastAsia="Arial" w:hAnsi="Arial" w:cs="Arial"/>
                <w:b/>
                <w:bCs/>
                <w:color w:val="FFFFFF"/>
                <w:sz w:val="18"/>
                <w:szCs w:val="18"/>
              </w:rPr>
              <w:t>Median HH</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85C9C62" w14:textId="77777777" w:rsidR="00ED7C12" w:rsidRDefault="00ED7C12" w:rsidP="009F55F2">
            <w:pPr>
              <w:jc w:val="center"/>
            </w:pPr>
            <w:r>
              <w:rPr>
                <w:rFonts w:ascii="Arial" w:eastAsia="Arial" w:hAnsi="Arial" w:cs="Arial"/>
                <w:b/>
                <w:bCs/>
                <w:color w:val="FFFFFF"/>
                <w:sz w:val="18"/>
                <w:szCs w:val="18"/>
              </w:rPr>
              <w:t>Key Policy Actions</w:t>
            </w:r>
          </w:p>
        </w:tc>
      </w:tr>
      <w:tr w:rsidR="00ED7C12" w14:paraId="64901E48" w14:textId="77777777" w:rsidTr="009F55F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02A06A" w14:textId="77777777" w:rsidR="00ED7C12" w:rsidRDefault="00ED7C12" w:rsidP="009F55F2">
            <w:r>
              <w:rPr>
                <w:b/>
                <w:bCs/>
                <w:sz w:val="18"/>
                <w:szCs w:val="18"/>
              </w:rPr>
              <w:t>Phase 1 2025–2030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D0D263" w14:textId="77777777" w:rsidR="00ED7C12" w:rsidRDefault="00ED7C12" w:rsidP="009F55F2">
            <w:pPr>
              <w:jc w:val="center"/>
            </w:pPr>
            <w:r>
              <w:rPr>
                <w:sz w:val="18"/>
                <w:szCs w:val="18"/>
              </w:rPr>
              <w:t>82% → 78%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23C533" w14:textId="77777777" w:rsidR="00ED7C12" w:rsidRDefault="00ED7C12" w:rsidP="009F55F2">
            <w:pPr>
              <w:jc w:val="center"/>
            </w:pPr>
            <w:r>
              <w:rPr>
                <w:sz w:val="18"/>
                <w:szCs w:val="18"/>
              </w:rPr>
              <w:t>$0.1 → $2.1T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51404B" w14:textId="77777777" w:rsidR="00ED7C12" w:rsidRDefault="00ED7C12" w:rsidP="009F55F2">
            <w:pPr>
              <w:jc w:val="center"/>
            </w:pPr>
            <w:r>
              <w:rPr>
                <w:sz w:val="18"/>
                <w:szCs w:val="18"/>
              </w:rPr>
              <w:t>$104 → $124K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1C665F" w14:textId="77777777" w:rsidR="00ED7C12" w:rsidRDefault="00ED7C12" w:rsidP="009F55F2">
            <w:r>
              <w:rPr>
                <w:sz w:val="18"/>
                <w:szCs w:val="18"/>
              </w:rPr>
              <w:t>SWF est. at 0.5–1% GDP; baby bonds; ESOP incentives; state UBI pilots; carbon dividend</w:t>
            </w:r>
          </w:p>
        </w:tc>
      </w:tr>
      <w:tr w:rsidR="00ED7C12" w14:paraId="44A0E886" w14:textId="77777777" w:rsidTr="009F55F2">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7E68CD9" w14:textId="77777777" w:rsidR="00ED7C12" w:rsidRDefault="00ED7C12" w:rsidP="009F55F2">
            <w:r>
              <w:rPr>
                <w:b/>
                <w:bCs/>
                <w:sz w:val="18"/>
                <w:szCs w:val="18"/>
              </w:rPr>
              <w:t>Phase 2 2030–2035</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2B60865" w14:textId="77777777" w:rsidR="00ED7C12" w:rsidRDefault="00ED7C12" w:rsidP="009F55F2">
            <w:pPr>
              <w:jc w:val="center"/>
            </w:pPr>
            <w:r>
              <w:rPr>
                <w:sz w:val="18"/>
                <w:szCs w:val="18"/>
              </w:rPr>
              <w:t>78% → 69%</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C6CE0F0" w14:textId="77777777" w:rsidR="00ED7C12" w:rsidRDefault="00ED7C12" w:rsidP="009F55F2">
            <w:pPr>
              <w:jc w:val="center"/>
            </w:pPr>
            <w:r>
              <w:rPr>
                <w:sz w:val="18"/>
                <w:szCs w:val="18"/>
              </w:rPr>
              <w:t>$2.1 → $7.2T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7FE0D49" w14:textId="77777777" w:rsidR="00ED7C12" w:rsidRDefault="00ED7C12" w:rsidP="009F55F2">
            <w:pPr>
              <w:jc w:val="center"/>
            </w:pPr>
            <w:r>
              <w:rPr>
                <w:sz w:val="18"/>
                <w:szCs w:val="18"/>
              </w:rPr>
              <w:t>$124 → $151K</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85088E6" w14:textId="77777777" w:rsidR="00ED7C12" w:rsidRDefault="00ED7C12" w:rsidP="009F55F2">
            <w:r>
              <w:rPr>
                <w:sz w:val="18"/>
                <w:szCs w:val="18"/>
              </w:rPr>
              <w:t>Federal VAT 10–15%; automation tax; SWF to 2–2.5% GDP; national UBI; wealth tax</w:t>
            </w:r>
          </w:p>
        </w:tc>
      </w:tr>
      <w:tr w:rsidR="00ED7C12" w14:paraId="3434F4BE" w14:textId="77777777" w:rsidTr="009F55F2">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053804" w14:textId="77777777" w:rsidR="00ED7C12" w:rsidRDefault="00ED7C12" w:rsidP="009F55F2">
            <w:r>
              <w:rPr>
                <w:b/>
                <w:bCs/>
                <w:sz w:val="18"/>
                <w:szCs w:val="18"/>
              </w:rPr>
              <w:t>Phase 3 2035–2045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42DB67" w14:textId="77777777" w:rsidR="00ED7C12" w:rsidRDefault="00ED7C12" w:rsidP="009F55F2">
            <w:pPr>
              <w:jc w:val="center"/>
            </w:pPr>
            <w:r>
              <w:rPr>
                <w:sz w:val="18"/>
                <w:szCs w:val="18"/>
              </w:rPr>
              <w:t>69% → 41%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E7D243" w14:textId="77777777" w:rsidR="00ED7C12" w:rsidRDefault="00ED7C12" w:rsidP="009F55F2">
            <w:pPr>
              <w:jc w:val="center"/>
            </w:pPr>
            <w:r>
              <w:rPr>
                <w:sz w:val="18"/>
                <w:szCs w:val="18"/>
              </w:rPr>
              <w:t>$7.2 → $34.1T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7A37FE" w14:textId="77777777" w:rsidR="00ED7C12" w:rsidRDefault="00ED7C12" w:rsidP="009F55F2">
            <w:pPr>
              <w:jc w:val="center"/>
            </w:pPr>
            <w:r>
              <w:rPr>
                <w:sz w:val="18"/>
                <w:szCs w:val="18"/>
              </w:rPr>
              <w:t>$151 → $208K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C2FB71" w14:textId="77777777" w:rsidR="00ED7C12" w:rsidRDefault="00ED7C12" w:rsidP="009F55F2">
            <w:r>
              <w:rPr>
                <w:sz w:val="18"/>
                <w:szCs w:val="18"/>
              </w:rPr>
              <w:t>UBI at full scale; SWF critical mass; first baby bonds mature (2043); transfers peak</w:t>
            </w:r>
          </w:p>
        </w:tc>
      </w:tr>
      <w:tr w:rsidR="00ED7C12" w14:paraId="19C1473B" w14:textId="77777777" w:rsidTr="009F55F2">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E9DFCEE" w14:textId="77777777" w:rsidR="00ED7C12" w:rsidRDefault="00ED7C12" w:rsidP="009F55F2">
            <w:r>
              <w:rPr>
                <w:b/>
                <w:bCs/>
                <w:sz w:val="18"/>
                <w:szCs w:val="18"/>
              </w:rPr>
              <w:t>Phase 4 2045–2060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DFD237B" w14:textId="77777777" w:rsidR="00ED7C12" w:rsidRDefault="00ED7C12" w:rsidP="009F55F2">
            <w:pPr>
              <w:jc w:val="center"/>
            </w:pPr>
            <w:r>
              <w:rPr>
                <w:sz w:val="18"/>
                <w:szCs w:val="18"/>
              </w:rPr>
              <w:t>41% → 14%</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3470A9D" w14:textId="77777777" w:rsidR="00ED7C12" w:rsidRDefault="00ED7C12" w:rsidP="009F55F2">
            <w:pPr>
              <w:jc w:val="center"/>
            </w:pPr>
            <w:r>
              <w:rPr>
                <w:sz w:val="18"/>
                <w:szCs w:val="18"/>
              </w:rPr>
              <w:t>$34.1 → $132.2T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76EF636" w14:textId="77777777" w:rsidR="00ED7C12" w:rsidRDefault="00ED7C12" w:rsidP="009F55F2">
            <w:pPr>
              <w:jc w:val="center"/>
            </w:pPr>
            <w:r>
              <w:rPr>
                <w:sz w:val="18"/>
                <w:szCs w:val="18"/>
              </w:rPr>
              <w:t>$208 → $254K</w:t>
            </w:r>
          </w:p>
        </w:tc>
        <w:tc>
          <w:tcPr>
            <w:tcW w:w="2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6E852E8" w14:textId="77777777" w:rsidR="00ED7C12" w:rsidRDefault="00ED7C12" w:rsidP="009F55F2">
            <w:r>
              <w:rPr>
                <w:sz w:val="18"/>
                <w:szCs w:val="18"/>
              </w:rPr>
              <w:t>SWF pays major dividends; baby bonds universal; demand decoupled; tax/GDP stabilizes</w:t>
            </w:r>
          </w:p>
        </w:tc>
      </w:tr>
    </w:tbl>
    <w:p w14:paraId="26D657B6" w14:textId="77777777" w:rsidR="00ED7C12" w:rsidRDefault="00ED7C12" w:rsidP="00ED7C12">
      <w:pPr>
        <w:spacing w:before="40" w:after="240"/>
      </w:pPr>
      <w:r>
        <w:rPr>
          <w:i/>
          <w:iCs/>
          <w:color w:val="666666"/>
          <w:sz w:val="17"/>
          <w:szCs w:val="17"/>
        </w:rPr>
        <w:t>Source: Claude Opus 4.6 Extended Thinking, proactive path. Dollar figures in constant 2024 dollars (median HH income) and nominal (SWF). Wage share is share of median household income.</w:t>
      </w:r>
    </w:p>
    <w:p w14:paraId="07EF9A37" w14:textId="77777777" w:rsidR="00ED7C12" w:rsidRDefault="00ED7C12" w:rsidP="00ED7C12">
      <w:pPr>
        <w:spacing w:after="200" w:line="276" w:lineRule="auto"/>
        <w:jc w:val="both"/>
      </w:pPr>
      <w:r>
        <w:rPr>
          <w:b/>
          <w:bCs/>
        </w:rPr>
        <w:t>Phase 1 (2025–2030)</w:t>
      </w:r>
      <w:r>
        <w:t xml:space="preserve"> is the foundation—and the politically easiest window. Wages are still dominant at 78 to 82 percent of household income. Displacement is visible but not yet crisis-level. The actions required—establishing a sovereign wealth fund, launching baby bonds, expanding ESOP incentives, piloting UBI at the state level—cost approximately $200 to $400 billion per year in incremental spending, manageable within normal fiscal capacity. The political logic is that this is insurance purchased before the fire, not reconstruction after it.</w:t>
      </w:r>
    </w:p>
    <w:p w14:paraId="0DFBF332" w14:textId="77777777" w:rsidR="00ED7C12" w:rsidRDefault="00ED7C12" w:rsidP="00ED7C12">
      <w:pPr>
        <w:spacing w:after="200" w:line="276" w:lineRule="auto"/>
        <w:jc w:val="both"/>
      </w:pPr>
      <w:r>
        <w:rPr>
          <w:b/>
          <w:bCs/>
        </w:rPr>
        <w:lastRenderedPageBreak/>
        <w:t>Phase 2 (2030–2035)</w:t>
      </w:r>
      <w:r>
        <w:t xml:space="preserve"> is the acceleration phase. Automation is now visibly displacing workers across multiple sectors. The political environment has shifted sufficiently to permit larger fiscal interventions. The critical actions are enacting a federal value-added tax (10 to 15 percent), deploying an automation levy to replace eroding payroll tax revenue, scaling sovereign wealth fund contributions to 2 to 2.5 percent of GDP, and deploying UBI nationally at $1,000 to $2,000 per month. The fiscal imperative is that new revenue sources must be established </w:t>
      </w:r>
      <w:r>
        <w:rPr>
          <w:b/>
          <w:bCs/>
        </w:rPr>
        <w:t>before</w:t>
      </w:r>
      <w:r>
        <w:t xml:space="preserve"> the old revenue base collapses. VAT, automation taxes, wealth taxes, and land value taxes must be generating revenue ahead of the decline in income and payroll tax receipts.</w:t>
      </w:r>
    </w:p>
    <w:p w14:paraId="15AD7605" w14:textId="77777777" w:rsidR="00ED7C12" w:rsidRDefault="00ED7C12" w:rsidP="00ED7C12">
      <w:pPr>
        <w:spacing w:after="200" w:line="276" w:lineRule="auto"/>
        <w:jc w:val="both"/>
      </w:pPr>
      <w:r>
        <w:rPr>
          <w:b/>
          <w:bCs/>
        </w:rPr>
        <w:t>Phase 3 (2035–2045)</w:t>
      </w:r>
      <w:r>
        <w:t xml:space="preserve"> is the hard decade. Wages are falling rapidly—from approximately 69 percent to 41 percent of household income—but the sovereign wealth fund is only $7 to $34 trillion, not yet mature enough to pay substantial dividends. UBI and social insurance carry the heaviest bridge load, consuming the largest share of fiscal resources in the entire transition. This is the phase where aggregate demand is most vulnerable, where political frustration is most likely, and where the temptation to abandon the long-term capitalization strategy in favor of short-term transfer spending is greatest. It is also the phase where the first baby bond cohort matures (2043), beginning to deliver capital income to young adults. Phase 3 is the make-or-break period. If the polity can sustain the capitalization strategy through this decade, the mature state is reachable. If political pressure forces the diversion of sovereign wealth fund contributions to current spending, the compound growth curve is interrupted and the delayed-path dynamics reassert themselves.</w:t>
      </w:r>
    </w:p>
    <w:p w14:paraId="3A9561C7" w14:textId="77777777" w:rsidR="00ED7C12" w:rsidRDefault="00ED7C12" w:rsidP="00ED7C12">
      <w:pPr>
        <w:spacing w:after="200" w:line="276" w:lineRule="auto"/>
        <w:jc w:val="both"/>
      </w:pPr>
      <w:r>
        <w:rPr>
          <w:b/>
          <w:bCs/>
        </w:rPr>
        <w:t>Phase 4 (2045–2060)</w:t>
      </w:r>
      <w:r>
        <w:t xml:space="preserve"> is maturity. The sovereign wealth fund exceeds $30 trillion and begins paying meaningful dividends ($8,000 to $32,000 per household per year, depending on scale and spending rule). Baby bond capital is flowing to all working-age adults. Private capital ownership has broadened substantially through decades of ESOP conversions, cooperative expansion, and auto-enrolled investment accounts. Wage share has fallen below 15 percent, but total household income exceeds today’s median by two to three times. Aggregate demand is fully decoupled from employment. The tax-to-GDP ratio stabilizes at 40 to 45 percent—comparable to Scandinavian democracies today.</w:t>
      </w:r>
    </w:p>
    <w:p w14:paraId="0FD4DF78" w14:textId="77777777" w:rsidR="00ED7C12" w:rsidRDefault="00ED7C12" w:rsidP="00ED7C12">
      <w:pPr>
        <w:spacing w:before="280" w:after="120"/>
      </w:pPr>
      <w:r>
        <w:rPr>
          <w:rFonts w:ascii="Arial" w:eastAsia="Arial" w:hAnsi="Arial" w:cs="Arial"/>
          <w:b/>
          <w:bCs/>
          <w:i/>
          <w:iCs/>
          <w:color w:val="3A6B8C"/>
          <w:sz w:val="23"/>
          <w:szCs w:val="23"/>
        </w:rPr>
        <w:t>Fiscal Intensity Over Time</w:t>
      </w:r>
    </w:p>
    <w:p w14:paraId="748DBFB4" w14:textId="77777777" w:rsidR="00ED7C12" w:rsidRDefault="00ED7C12" w:rsidP="00ED7C12">
      <w:pPr>
        <w:spacing w:after="200" w:line="276" w:lineRule="auto"/>
        <w:jc w:val="both"/>
      </w:pPr>
      <w:r>
        <w:t xml:space="preserve">One of the most consequential findings to emerge from the transition analysis—first identified by ChatGPT’s fiscal flow model and subsequently confirmed by the other two approaches—is that the system’s fiscal intensity </w:t>
      </w:r>
      <w:r>
        <w:rPr>
          <w:b/>
          <w:bCs/>
        </w:rPr>
        <w:t>decreases over time</w:t>
      </w:r>
      <w:r>
        <w:t>, not increases. This is counterintuitive and bears emphasis.</w:t>
      </w:r>
    </w:p>
    <w:p w14:paraId="7D0056AC" w14:textId="77777777" w:rsidR="00ED7C12" w:rsidRDefault="00ED7C12" w:rsidP="00ED7C12">
      <w:pPr>
        <w:spacing w:after="200" w:line="276" w:lineRule="auto"/>
        <w:jc w:val="both"/>
      </w:pPr>
      <w:r>
        <w:t xml:space="preserve">During the early transition (2025–2045), the system is </w:t>
      </w:r>
      <w:r>
        <w:rPr>
          <w:b/>
          <w:bCs/>
        </w:rPr>
        <w:t>tax-intensive</w:t>
      </w:r>
      <w:r>
        <w:t>. Governments must simultaneously fund bridge transfers (UBI, expanded social insurance) and capitalize the sovereign wealth fund and other ownership vehicles. Total fiscal capture peaks at approximately 28 to 39 percent of GDP around year twenty of the transition—higher than the steady-state requirement.</w:t>
      </w:r>
    </w:p>
    <w:p w14:paraId="1109EF1C" w14:textId="77777777" w:rsidR="00ED7C12" w:rsidRDefault="00ED7C12" w:rsidP="00ED7C12">
      <w:pPr>
        <w:spacing w:after="200" w:line="276" w:lineRule="auto"/>
        <w:jc w:val="both"/>
      </w:pPr>
      <w:r>
        <w:t xml:space="preserve">In the mature state (2045 onward), the system shifts to being </w:t>
      </w:r>
      <w:r>
        <w:rPr>
          <w:b/>
          <w:bCs/>
        </w:rPr>
        <w:t>ownership-intensive</w:t>
      </w:r>
      <w:r>
        <w:t xml:space="preserve">. Capital returns from the sovereign wealth fund, baby bond accounts, ESOPs, and private investment portfolios progressively replace tax-funded transfers as the primary channel delivering income to households. Tax-funded spending on direct transfers falls to approximately 8 to 13 percent of GDP </w:t>
      </w:r>
      <w:r>
        <w:lastRenderedPageBreak/>
        <w:t>as capital returns do the work. The system transforms from “tax and redistribute” to “own and distribute.”</w:t>
      </w:r>
    </w:p>
    <w:p w14:paraId="4526CAEE" w14:textId="77777777" w:rsidR="00ED7C12" w:rsidRDefault="00ED7C12" w:rsidP="00ED7C12">
      <w:pPr>
        <w:spacing w:after="200" w:line="276" w:lineRule="auto"/>
        <w:jc w:val="both"/>
      </w:pPr>
      <w:r>
        <w:t xml:space="preserve">This dynamic transforms the political economy of the transition. The early investment in capitalization is not a permanent expansion of the tax state. It is </w:t>
      </w:r>
      <w:r>
        <w:rPr>
          <w:b/>
          <w:bCs/>
        </w:rPr>
        <w:t>front-loaded spending that yields compounding returns</w:t>
      </w:r>
      <w:r>
        <w:t>, reducing the long-term fiscal burden relative to a transfer-only strategy. A transfer-only approach to post-labor income—funding everything through annual taxation in perpetuity—would require permanently high tax-to-GDP ratios. A capital-building approach invests heavily early and then harvests returns indefinitely, allowing tax rates to moderate as the ownership infrastructure matures. The early fiscal intensity is the price of long-term fiscal efficiency.</w:t>
      </w:r>
    </w:p>
    <w:p w14:paraId="7C43EA6B" w14:textId="77777777" w:rsidR="00ED7C12" w:rsidRDefault="00ED7C12" w:rsidP="00ED7C12">
      <w:pPr>
        <w:pStyle w:val="Heading2"/>
      </w:pPr>
      <w:r>
        <w:t>3.5  Key Findings</w:t>
      </w:r>
    </w:p>
    <w:p w14:paraId="54850288" w14:textId="77777777" w:rsidR="00ED7C12" w:rsidRDefault="00ED7C12" w:rsidP="00ED7C12">
      <w:pPr>
        <w:spacing w:after="200" w:line="276" w:lineRule="auto"/>
        <w:jc w:val="both"/>
      </w:pPr>
      <w:r>
        <w:t>Five findings emerge from the convergence analysis with sufficient robustness to warrant confidence, even given the limitations acknowledged in Section 3.2.</w:t>
      </w:r>
    </w:p>
    <w:p w14:paraId="0DBEF865" w14:textId="77777777" w:rsidR="00ED7C12" w:rsidRDefault="00ED7C12" w:rsidP="00ED7C12">
      <w:pPr>
        <w:spacing w:before="280" w:after="120"/>
      </w:pPr>
      <w:r>
        <w:rPr>
          <w:rFonts w:ascii="Arial" w:eastAsia="Arial" w:hAnsi="Arial" w:cs="Arial"/>
          <w:b/>
          <w:bCs/>
          <w:i/>
          <w:iCs/>
          <w:color w:val="3A6B8C"/>
          <w:sz w:val="23"/>
          <w:szCs w:val="23"/>
        </w:rPr>
        <w:t>Finding 1: Aggregate demand can be maintained and exceeded through capital-and-transfer income.</w:t>
      </w:r>
    </w:p>
    <w:p w14:paraId="724BFE20" w14:textId="77777777" w:rsidR="00ED7C12" w:rsidRDefault="00ED7C12" w:rsidP="00ED7C12">
      <w:pPr>
        <w:spacing w:after="200" w:line="276" w:lineRule="auto"/>
        <w:jc w:val="both"/>
      </w:pPr>
      <w:r>
        <w:t xml:space="preserve">The central question posed by Part One—can household purchasing power survive the structural decline of wages?—is answered affirmatively across all fifteen data points in the scenario matrix (three models multiplied by five scenarios). Even the ultra-conservative scenario, which assumes slow automation, minimal policy ambition, and pessimistic capital returns, produces median household income at 102 to 127 percent of today’s level. The moderate scenario produces 132 to 170 percent. The system is not merely viable at current living standards. It is potentially </w:t>
      </w:r>
      <w:r>
        <w:rPr>
          <w:b/>
          <w:bCs/>
        </w:rPr>
        <w:t>more generous</w:t>
      </w:r>
      <w:r>
        <w:t xml:space="preserve"> than the current wage-based system, because automation-driven productivity gains expand the total economic pie, and broad ownership gives households a direct claim on that expansion. Under the current system, productivity gains flow disproportionately to a narrow ownership class. Under a broadened-ownership system, they flow to the median household.</w:t>
      </w:r>
    </w:p>
    <w:p w14:paraId="6860FDBF" w14:textId="77777777" w:rsidR="00ED7C12" w:rsidRDefault="00ED7C12" w:rsidP="00ED7C12">
      <w:pPr>
        <w:spacing w:before="280" w:after="120"/>
      </w:pPr>
      <w:r>
        <w:rPr>
          <w:rFonts w:ascii="Arial" w:eastAsia="Arial" w:hAnsi="Arial" w:cs="Arial"/>
          <w:b/>
          <w:bCs/>
          <w:i/>
          <w:iCs/>
          <w:color w:val="3A6B8C"/>
          <w:sz w:val="23"/>
          <w:szCs w:val="23"/>
        </w:rPr>
        <w:t>Finding 2: Transfers must rise sharply during the transition to bridge the capital maturation gap.</w:t>
      </w:r>
    </w:p>
    <w:p w14:paraId="6BF3666B" w14:textId="77777777" w:rsidR="00ED7C12" w:rsidRDefault="00ED7C12" w:rsidP="00ED7C12">
      <w:pPr>
        <w:spacing w:after="200" w:line="276" w:lineRule="auto"/>
        <w:jc w:val="both"/>
      </w:pPr>
      <w:r>
        <w:t xml:space="preserve">This finding is non-negotiable across all models and all scenarios. The speed at which wages can decline exceeds the speed at which capital stocks can compound. Without a substantial transfer bridge—scaling to 10 percent of GDP or more during the peak stress period—there is a demand gap that could trigger exactly the deflationary spiral the framework is designed to prevent. The magnitude of the bridge varies by scenario: higher if automation is fast (wages fall quickly), lower if automation is slow (wages decline gradually). But some version of it is present in </w:t>
      </w:r>
      <w:r>
        <w:rPr>
          <w:b/>
          <w:bCs/>
        </w:rPr>
        <w:t>every scenario</w:t>
      </w:r>
      <w:r>
        <w:t xml:space="preserve">. This has direct implications for UBI timing, fiscal planning, and the tax base transition: the infrastructure for rapid, large-scale cash distribution to households must be in place </w:t>
      </w:r>
      <w:r>
        <w:rPr>
          <w:b/>
          <w:bCs/>
        </w:rPr>
        <w:t>before</w:t>
      </w:r>
      <w:r>
        <w:t xml:space="preserve"> the bridge period begins, not designed and deployed during it.</w:t>
      </w:r>
    </w:p>
    <w:p w14:paraId="73AD157F" w14:textId="77777777" w:rsidR="00ED7C12" w:rsidRDefault="00ED7C12" w:rsidP="00ED7C12">
      <w:pPr>
        <w:spacing w:before="280" w:after="120"/>
      </w:pPr>
      <w:r>
        <w:rPr>
          <w:rFonts w:ascii="Arial" w:eastAsia="Arial" w:hAnsi="Arial" w:cs="Arial"/>
          <w:b/>
          <w:bCs/>
          <w:i/>
          <w:iCs/>
          <w:color w:val="3A6B8C"/>
          <w:sz w:val="23"/>
          <w:szCs w:val="23"/>
        </w:rPr>
        <w:t>Finding 3: Median household income could be substantially higher under the new mix.</w:t>
      </w:r>
    </w:p>
    <w:p w14:paraId="521EA870" w14:textId="77777777" w:rsidR="00ED7C12" w:rsidRDefault="00ED7C12" w:rsidP="00ED7C12">
      <w:pPr>
        <w:spacing w:after="200" w:line="276" w:lineRule="auto"/>
        <w:jc w:val="both"/>
      </w:pPr>
      <w:r>
        <w:lastRenderedPageBreak/>
        <w:t>This was not a foregone conclusion. It was plausible that the models would show the post-labor architecture as barely viable—scraping by at current levels through heavy taxation and redistribution. Instead, the moderate scenario centers around $110,000 to $142,000 in constant dollars—</w:t>
      </w:r>
      <w:r>
        <w:rPr>
          <w:b/>
          <w:bCs/>
        </w:rPr>
        <w:t>140 to 177 percent of today’s median</w:t>
      </w:r>
      <w:r>
        <w:t>. The mechanism is straightforward: automation dramatically increases total output per person. If the ownership of that output is broadly distributed—through sovereign wealth fund dividends, baby bonds, employee ownership, and diversified private capital—households capture a share of the productivity increase. The current system wastes this potential by channeling most gains to a narrow ownership class that cannot spend them at rates sufficient to sustain demand. A broadened-ownership system captures the same gains and distributes them as mass purchasing power.</w:t>
      </w:r>
    </w:p>
    <w:p w14:paraId="7D30C1E7" w14:textId="77777777" w:rsidR="00ED7C12" w:rsidRDefault="00ED7C12" w:rsidP="00ED7C12">
      <w:pPr>
        <w:spacing w:before="280" w:after="120"/>
      </w:pPr>
      <w:r>
        <w:rPr>
          <w:rFonts w:ascii="Arial" w:eastAsia="Arial" w:hAnsi="Arial" w:cs="Arial"/>
          <w:b/>
          <w:bCs/>
          <w:i/>
          <w:iCs/>
          <w:color w:val="3A6B8C"/>
          <w:sz w:val="23"/>
          <w:szCs w:val="23"/>
        </w:rPr>
        <w:t>Finding 4: Three independent models converged despite making different assumptions.</w:t>
      </w:r>
    </w:p>
    <w:p w14:paraId="528BA65D" w14:textId="77777777" w:rsidR="00ED7C12" w:rsidRDefault="00ED7C12" w:rsidP="00ED7C12">
      <w:pPr>
        <w:spacing w:after="200" w:line="276" w:lineRule="auto"/>
        <w:jc w:val="both"/>
      </w:pPr>
      <w:r>
        <w:t>This is the methodological headline. ChatGPT 5.2 Pro, Grok 4.20, and Claude Opus 4.6 Extended Thinking were given the same starting conditions and no convergent instructions. Each independently chose different structural approaches, different assumptions about automation pace, different parameter values, and different levels of analytical granularity. The findings on which they converged are:</w:t>
      </w:r>
    </w:p>
    <w:p w14:paraId="527A29E8" w14:textId="77777777" w:rsidR="00ED7C12" w:rsidRDefault="00ED7C12" w:rsidP="00ED7C12">
      <w:pPr>
        <w:spacing w:before="240" w:after="80"/>
      </w:pPr>
      <w:r>
        <w:rPr>
          <w:rFonts w:ascii="Arial" w:eastAsia="Arial" w:hAnsi="Arial" w:cs="Arial"/>
          <w:b/>
          <w:bCs/>
          <w:color w:val="2E5090"/>
          <w:sz w:val="19"/>
          <w:szCs w:val="19"/>
        </w:rPr>
        <w:t>Table 3.10: Model Convergence and Divergence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7C12" w14:paraId="72A12333"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50" w:type="dxa"/>
              <w:left w:w="80" w:type="dxa"/>
              <w:bottom w:w="50" w:type="dxa"/>
              <w:right w:w="80" w:type="dxa"/>
            </w:tcMar>
          </w:tcPr>
          <w:p w14:paraId="33A6873E" w14:textId="77777777" w:rsidR="00ED7C12" w:rsidRDefault="00ED7C12" w:rsidP="009F55F2">
            <w:pPr>
              <w:jc w:val="center"/>
            </w:pPr>
            <w:r>
              <w:rPr>
                <w:rFonts w:ascii="Arial" w:eastAsia="Arial" w:hAnsi="Arial" w:cs="Arial"/>
                <w:b/>
                <w:bCs/>
                <w:color w:val="FFFFFF"/>
                <w:sz w:val="18"/>
                <w:szCs w:val="18"/>
              </w:rPr>
              <w:t>Converged (All Three Models)</w:t>
            </w:r>
          </w:p>
        </w:tc>
        <w:tc>
          <w:tcPr>
            <w:tcW w:w="4680" w:type="dxa"/>
            <w:tcBorders>
              <w:top w:val="single" w:sz="1" w:space="0" w:color="CCCCCC"/>
              <w:left w:val="single" w:sz="1" w:space="0" w:color="CCCCCC"/>
              <w:bottom w:val="single" w:sz="1" w:space="0" w:color="CCCCCC"/>
              <w:right w:val="single" w:sz="1" w:space="0" w:color="CCCCCC"/>
            </w:tcBorders>
            <w:shd w:val="clear" w:color="auto" w:fill="E65100"/>
            <w:tcMar>
              <w:top w:w="50" w:type="dxa"/>
              <w:left w:w="80" w:type="dxa"/>
              <w:bottom w:w="50" w:type="dxa"/>
              <w:right w:w="80" w:type="dxa"/>
            </w:tcMar>
          </w:tcPr>
          <w:p w14:paraId="169F26D3" w14:textId="77777777" w:rsidR="00ED7C12" w:rsidRDefault="00ED7C12" w:rsidP="009F55F2">
            <w:pPr>
              <w:jc w:val="center"/>
            </w:pPr>
            <w:r>
              <w:rPr>
                <w:rFonts w:ascii="Arial" w:eastAsia="Arial" w:hAnsi="Arial" w:cs="Arial"/>
                <w:b/>
                <w:bCs/>
                <w:color w:val="FFFFFF"/>
                <w:sz w:val="18"/>
                <w:szCs w:val="18"/>
              </w:rPr>
              <w:t>Diverged (Variation Across Models)</w:t>
            </w:r>
          </w:p>
        </w:tc>
      </w:tr>
      <w:tr w:rsidR="00ED7C12" w14:paraId="02DB5C6F"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D03E5C" w14:textId="77777777" w:rsidR="00ED7C12" w:rsidRDefault="00ED7C12" w:rsidP="009F55F2">
            <w:r>
              <w:rPr>
                <w:sz w:val="18"/>
                <w:szCs w:val="18"/>
              </w:rPr>
              <w:t>Median income at or above today’s level in all proactive scenarios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F51961" w14:textId="77777777" w:rsidR="00ED7C12" w:rsidRDefault="00ED7C12" w:rsidP="009F55F2">
            <w:r>
              <w:rPr>
                <w:sz w:val="18"/>
                <w:szCs w:val="18"/>
              </w:rPr>
              <w:t>Specific dollar amounts (wide ranges within each scenario band)</w:t>
            </w:r>
          </w:p>
        </w:tc>
      </w:tr>
      <w:tr w:rsidR="00ED7C12" w14:paraId="01C2B02D"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475B8A9" w14:textId="77777777" w:rsidR="00ED7C12" w:rsidRDefault="00ED7C12" w:rsidP="009F55F2">
            <w:r>
              <w:rPr>
                <w:sz w:val="18"/>
                <w:szCs w:val="18"/>
              </w:rPr>
              <w:t>Capital share rising to dominant position in moderate+ scenarios</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339F6ED" w14:textId="77777777" w:rsidR="00ED7C12" w:rsidRDefault="00ED7C12" w:rsidP="009F55F2">
            <w:r>
              <w:rPr>
                <w:sz w:val="18"/>
                <w:szCs w:val="18"/>
              </w:rPr>
              <w:t>Pace of automation (different base-rate assumptions)</w:t>
            </w:r>
          </w:p>
        </w:tc>
      </w:tr>
      <w:tr w:rsidR="00ED7C12" w14:paraId="22D14E75"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ED6C2A" w14:textId="77777777" w:rsidR="00ED7C12" w:rsidRDefault="00ED7C12" w:rsidP="009F55F2">
            <w:r>
              <w:rPr>
                <w:sz w:val="18"/>
                <w:szCs w:val="18"/>
              </w:rPr>
              <w:t>SWF as the single most important long-term mechanism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5B5B7B" w14:textId="77777777" w:rsidR="00ED7C12" w:rsidRDefault="00ED7C12" w:rsidP="009F55F2">
            <w:r>
              <w:rPr>
                <w:sz w:val="18"/>
                <w:szCs w:val="18"/>
              </w:rPr>
              <w:t>Role and scale of data/AI royalties (nascent, hard to estimate)</w:t>
            </w:r>
          </w:p>
        </w:tc>
      </w:tr>
      <w:tr w:rsidR="00ED7C12" w14:paraId="6D04B8AE"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2BBB100" w14:textId="77777777" w:rsidR="00ED7C12" w:rsidRDefault="00ED7C12" w:rsidP="009F55F2">
            <w:r>
              <w:rPr>
                <w:sz w:val="18"/>
                <w:szCs w:val="18"/>
              </w:rPr>
              <w:t>UBI as bridge during transition, not primary long-term source</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5822652" w14:textId="77777777" w:rsidR="00ED7C12" w:rsidRDefault="00ED7C12" w:rsidP="009F55F2">
            <w:r>
              <w:rPr>
                <w:sz w:val="18"/>
                <w:szCs w:val="18"/>
              </w:rPr>
              <w:t>Exact capital vs. transfer mix in steady state</w:t>
            </w:r>
          </w:p>
        </w:tc>
      </w:tr>
      <w:tr w:rsidR="00ED7C12" w14:paraId="3D366162"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2DE172" w14:textId="77777777" w:rsidR="00ED7C12" w:rsidRDefault="00ED7C12" w:rsidP="009F55F2">
            <w:r>
              <w:rPr>
                <w:sz w:val="18"/>
                <w:szCs w:val="18"/>
              </w:rPr>
              <w:t>Sequencing / timing as the binding constraint, not end-state math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2EC488" w14:textId="77777777" w:rsidR="00ED7C12" w:rsidRDefault="00ED7C12" w:rsidP="009F55F2">
            <w:r>
              <w:rPr>
                <w:sz w:val="18"/>
                <w:szCs w:val="18"/>
              </w:rPr>
              <w:t>Relative weight of ESOPs, co-ops, and retirement accounts</w:t>
            </w:r>
          </w:p>
        </w:tc>
      </w:tr>
      <w:tr w:rsidR="00ED7C12" w14:paraId="51EDAA51"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A42CD7B" w14:textId="77777777" w:rsidR="00ED7C12" w:rsidRDefault="00ED7C12" w:rsidP="009F55F2">
            <w:r>
              <w:rPr>
                <w:sz w:val="18"/>
                <w:szCs w:val="18"/>
              </w:rPr>
              <w:t>Tax base must shift before wage-linked revenue collapses</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FD1E291" w14:textId="77777777" w:rsidR="00ED7C12" w:rsidRDefault="00ED7C12" w:rsidP="009F55F2">
            <w:r>
              <w:rPr>
                <w:sz w:val="18"/>
                <w:szCs w:val="18"/>
              </w:rPr>
              <w:t>Granularity of fiscal flow modeling (ChatGPT most detailed)</w:t>
            </w:r>
          </w:p>
        </w:tc>
      </w:tr>
      <w:tr w:rsidR="00ED7C12" w14:paraId="6E4338D2"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ABD6DF" w14:textId="77777777" w:rsidR="00ED7C12" w:rsidRDefault="00ED7C12" w:rsidP="009F55F2">
            <w:r>
              <w:rPr>
                <w:sz w:val="18"/>
                <w:szCs w:val="18"/>
              </w:rPr>
              <w:t>Fiscal intensity decreases over time as capital matures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5EDCA3" w14:textId="77777777" w:rsidR="00ED7C12" w:rsidRDefault="00ED7C12" w:rsidP="009F55F2">
            <w:r>
              <w:rPr>
                <w:sz w:val="18"/>
                <w:szCs w:val="18"/>
              </w:rPr>
              <w:t>Timeline for full transition (30–50 years depending on model)</w:t>
            </w:r>
          </w:p>
        </w:tc>
      </w:tr>
    </w:tbl>
    <w:p w14:paraId="23E7C7CD" w14:textId="77777777" w:rsidR="00ED7C12" w:rsidRDefault="00ED7C12" w:rsidP="00ED7C12">
      <w:pPr>
        <w:spacing w:before="40" w:after="240"/>
      </w:pPr>
    </w:p>
    <w:p w14:paraId="0DE8D286" w14:textId="77777777" w:rsidR="00ED7C12" w:rsidRDefault="00ED7C12" w:rsidP="00ED7C12">
      <w:pPr>
        <w:spacing w:after="200" w:line="276" w:lineRule="auto"/>
        <w:jc w:val="both"/>
      </w:pPr>
      <w:r>
        <w:t xml:space="preserve">The convergence column is longer than the divergence column. The models agreed on every structural conclusion while disagreeing on magnitudes. This pattern—directional agreement, quantitative variation—is precisely what convergence testing is designed to identify. It means the structural finding is robust to the specific assumptions. You can be conservative or aggressive about automation pace, optimistic or pessimistic about capital returns, generous or stingy with UBI, and the </w:t>
      </w:r>
      <w:r>
        <w:rPr>
          <w:b/>
          <w:bCs/>
        </w:rPr>
        <w:t>direction does not change</w:t>
      </w:r>
      <w:r>
        <w:t>. The system works. The question is how well.</w:t>
      </w:r>
    </w:p>
    <w:p w14:paraId="37E12A5C" w14:textId="77777777" w:rsidR="00ED7C12" w:rsidRDefault="00ED7C12" w:rsidP="00ED7C12">
      <w:pPr>
        <w:spacing w:before="280" w:after="120"/>
      </w:pPr>
      <w:r>
        <w:rPr>
          <w:rFonts w:ascii="Arial" w:eastAsia="Arial" w:hAnsi="Arial" w:cs="Arial"/>
          <w:b/>
          <w:bCs/>
          <w:i/>
          <w:iCs/>
          <w:color w:val="3A6B8C"/>
          <w:sz w:val="23"/>
          <w:szCs w:val="23"/>
        </w:rPr>
        <w:t>Finding 5: The system becomes less expensive over time, not more.</w:t>
      </w:r>
    </w:p>
    <w:p w14:paraId="5422D06E" w14:textId="77777777" w:rsidR="00ED7C12" w:rsidRDefault="00ED7C12" w:rsidP="00ED7C12">
      <w:pPr>
        <w:spacing w:after="200" w:line="276" w:lineRule="auto"/>
        <w:jc w:val="both"/>
      </w:pPr>
      <w:r>
        <w:lastRenderedPageBreak/>
        <w:t xml:space="preserve">This was the most counterintuitive finding—first identified by ChatGPT’s fiscal flow analysis and subsequently confirmed by both Grok and Claude. The intuitive expectation is that replacing wages with a capital-and-transfer system creates a permanently larger fiscal state: more taxation, more spending, forever. The models show the opposite. The early transition phase (roughly 2025 to 2045) is indeed tax-intensive: governments must fund both the bridge transfers and the sovereign wealth fund capitalization simultaneously, pushing fiscal capture to 28 to 39 percent of GDP. But after the capital infrastructure matures, the fiscal burden </w:t>
      </w:r>
      <w:r>
        <w:rPr>
          <w:b/>
          <w:bCs/>
        </w:rPr>
        <w:t>declines</w:t>
      </w:r>
      <w:r>
        <w:t>. Capital returns replace tax-funded transfers as the primary income channel. The tax-to-GDP ratio can fall from its transition-era peak as dividends do the work that taxes used to do.</w:t>
      </w:r>
    </w:p>
    <w:p w14:paraId="56A2F0F7" w14:textId="77777777" w:rsidR="00ED7C12" w:rsidRDefault="00ED7C12" w:rsidP="00ED7C12">
      <w:pPr>
        <w:spacing w:after="200" w:line="276" w:lineRule="auto"/>
        <w:jc w:val="both"/>
      </w:pPr>
      <w:r>
        <w:t xml:space="preserve">This has profound implications for the political economy of the transition. The capital-building approach is not a permanent expansion of the government’s fiscal footprint. It is a </w:t>
      </w:r>
      <w:r>
        <w:rPr>
          <w:b/>
          <w:bCs/>
        </w:rPr>
        <w:t>time-limited investment</w:t>
      </w:r>
      <w:r>
        <w:t xml:space="preserve"> that yields compounding returns, ultimately reducing the need for annual taxation below the levels required during the build-up period. A transfer-only approach—funding UBI and social insurance entirely through annual taxation in perpetuity—would require permanently high tax rates. A capital-building approach invests heavily now and harvests returns later, trading front-loaded fiscal intensity for long-run fiscal efficiency. The early spending is not a cost. It is an investment—one that, like all compound-interest investments, pays returns that dwarf the original outlay if given sufficient time.</w:t>
      </w:r>
    </w:p>
    <w:p w14:paraId="440307E0" w14:textId="77777777" w:rsidR="00ED7C12" w:rsidRDefault="00ED7C12" w:rsidP="00ED7C12">
      <w:pPr>
        <w:pBdr>
          <w:bottom w:val="single" w:sz="4" w:space="1" w:color="C49A2A"/>
        </w:pBdr>
        <w:spacing w:before="200" w:after="200"/>
      </w:pPr>
    </w:p>
    <w:p w14:paraId="4351F58A" w14:textId="77777777" w:rsidR="00ED7C12" w:rsidRDefault="00ED7C12" w:rsidP="00ED7C12">
      <w:pPr>
        <w:spacing w:after="200" w:line="276" w:lineRule="auto"/>
        <w:jc w:val="both"/>
      </w:pPr>
      <w:r>
        <w:t>The feasibility case is now established. The end-state math works across all tested scenarios. The mechanisms required already exist. The fiscal requirements fall within international precedent. The directional finding is robust to variation in assumptions. But the transition path introduces a binding constraint that the end-state analysis alone does not capture: the timing of implementation determines whether the transition is smooth, painful, or catastrophic. This constraint—the cost of delay—is the subject of Part Four.</w:t>
      </w:r>
    </w:p>
    <w:p w14:paraId="1E0273B4" w14:textId="6E8B296B" w:rsidR="00CA525D" w:rsidRDefault="00CA525D">
      <w:r>
        <w:br w:type="page"/>
      </w:r>
    </w:p>
    <w:p w14:paraId="79061299" w14:textId="77777777" w:rsidR="00492CDE" w:rsidRDefault="00492CDE" w:rsidP="00492CDE">
      <w:pPr>
        <w:spacing w:before="400"/>
      </w:pPr>
      <w:r>
        <w:rPr>
          <w:rFonts w:ascii="Arial" w:eastAsia="Arial" w:hAnsi="Arial" w:cs="Arial"/>
          <w:b/>
          <w:bCs/>
          <w:smallCaps/>
          <w:color w:val="2E5090"/>
          <w:sz w:val="24"/>
          <w:szCs w:val="24"/>
        </w:rPr>
        <w:lastRenderedPageBreak/>
        <w:t>PART FOUR</w:t>
      </w:r>
    </w:p>
    <w:p w14:paraId="7904717D" w14:textId="77777777" w:rsidR="00492CDE" w:rsidRDefault="00492CDE" w:rsidP="00492CDE">
      <w:pPr>
        <w:pStyle w:val="Heading1"/>
      </w:pPr>
      <w:r>
        <w:t>The Risk Landscape</w:t>
      </w:r>
    </w:p>
    <w:p w14:paraId="3A82B6A1" w14:textId="77777777" w:rsidR="00492CDE" w:rsidRDefault="00492CDE" w:rsidP="00492CDE">
      <w:pPr>
        <w:pBdr>
          <w:bottom w:val="single" w:sz="4" w:space="1" w:color="C49A2A"/>
        </w:pBdr>
        <w:spacing w:before="200" w:after="200"/>
      </w:pPr>
    </w:p>
    <w:p w14:paraId="43A51FD2" w14:textId="77777777" w:rsidR="00492CDE" w:rsidRDefault="00492CDE" w:rsidP="00492CDE">
      <w:pPr>
        <w:spacing w:after="200" w:line="276" w:lineRule="auto"/>
        <w:jc w:val="both"/>
      </w:pPr>
      <w:r>
        <w:t>Part Three demonstrated that the math works: a capital-and-transfer income architecture can sustain and likely exceed current median living standards across all tested scenarios. But establishing that a destination is reachable is not the same as establishing that you will reach it. The path between here and there is populated by risks that interact, compound, and—if left unmanaged—can prevent the destination from ever being reached. This section maps those risks comprehensively.</w:t>
      </w:r>
    </w:p>
    <w:p w14:paraId="30C29342" w14:textId="77777777" w:rsidR="00492CDE" w:rsidRDefault="00492CDE" w:rsidP="00492CDE">
      <w:pPr>
        <w:spacing w:after="200" w:line="276" w:lineRule="auto"/>
        <w:jc w:val="both"/>
      </w:pPr>
      <w:r>
        <w:t xml:space="preserve">What follows is not a catalog of remote contingencies. It is an analysis of structural risks, several of which are already materializing, and most of which grow worse with delay. The central finding of this section mirrors that of Part Three: the binding constraint is not feasibility but </w:t>
      </w:r>
      <w:r>
        <w:rPr>
          <w:b/>
          <w:bCs/>
        </w:rPr>
        <w:t>timing</w:t>
      </w:r>
      <w:r>
        <w:t>. Every risk described below is amplified by inaction and mitigated by early movement. The compound interest curve runs through everything.</w:t>
      </w:r>
    </w:p>
    <w:p w14:paraId="339807E5" w14:textId="77777777" w:rsidR="00492CDE" w:rsidRDefault="00492CDE" w:rsidP="00492CDE">
      <w:pPr>
        <w:pStyle w:val="Heading2"/>
      </w:pPr>
      <w:r>
        <w:t>4.1  The Compounding Imperative</w:t>
      </w:r>
    </w:p>
    <w:p w14:paraId="6A73A984" w14:textId="77777777" w:rsidR="00492CDE" w:rsidRDefault="00492CDE" w:rsidP="00492CDE">
      <w:pPr>
        <w:spacing w:after="200" w:line="276" w:lineRule="auto"/>
        <w:jc w:val="both"/>
      </w:pPr>
      <w:r>
        <w:t>The mathematics of compound interest are well understood but their implications for the post-labor transition are severe and underappreciated. Every mechanism in the capital-building strategy—sovereign wealth funds, baby bond accounts, employee ownership stakes, private investment portfolios—depends on time to generate returns. The returns themselves generate further returns. This compounding dynamic is the most powerful force in the framework. It is also the most unforgiving.</w:t>
      </w:r>
    </w:p>
    <w:p w14:paraId="723B182C" w14:textId="77777777" w:rsidR="00492CDE" w:rsidRDefault="00492CDE" w:rsidP="00492CDE">
      <w:pPr>
        <w:spacing w:after="200" w:line="276" w:lineRule="auto"/>
        <w:jc w:val="both"/>
      </w:pPr>
      <w:r>
        <w:t>Part Three presented the divergence between the proactive path (capitalization beginning in 2025) and the delayed path (capitalization beginning around 2035). The proactive sovereign wealth fund reaches $132.2 trillion by 2060. The delayed fund reaches $68.8 trillion. The difference—</w:t>
      </w:r>
      <w:r>
        <w:rPr>
          <w:b/>
          <w:bCs/>
        </w:rPr>
        <w:t>$63.4 trillion</w:t>
      </w:r>
      <w:r>
        <w:t>—is not a policy choice. It is a mathematical consequence of missing the early compounding years, when the growth curve is steepest in percentage terms. That gap cannot be closed by contributing more later. The lost compounding is permanently lost.</w:t>
      </w:r>
    </w:p>
    <w:p w14:paraId="601B4D6A" w14:textId="77777777" w:rsidR="00492CDE" w:rsidRDefault="00492CDE" w:rsidP="00492CDE">
      <w:pPr>
        <w:spacing w:after="200" w:line="276" w:lineRule="auto"/>
        <w:jc w:val="both"/>
      </w:pPr>
      <w:r>
        <w:t xml:space="preserve">To make this concrete: $63.4 trillion divided across approximately 131 million U.S. households is roughly </w:t>
      </w:r>
      <w:r>
        <w:rPr>
          <w:b/>
          <w:bCs/>
        </w:rPr>
        <w:t>$484,000 per household</w:t>
      </w:r>
      <w:r>
        <w:t xml:space="preserve"> in public capital that will never exist because capitalization began a decade late. At a 3 percent spending rule, this represents approximately $14,500 per household per year in perpetual dividend income that will never be generated. This is not a one-time cost. It is an annuity of lost income, compounding forward indefinitely.</w:t>
      </w:r>
    </w:p>
    <w:p w14:paraId="1275B80C" w14:textId="77777777" w:rsidR="00492CDE" w:rsidRDefault="00492CDE" w:rsidP="00492CDE">
      <w:pPr>
        <w:spacing w:after="200" w:line="276" w:lineRule="auto"/>
        <w:jc w:val="both"/>
      </w:pPr>
      <w:r>
        <w:t>The same compounding logic applies to baby bonds. A $5,000 deposit growing at 7 percent real return for eighteen years reaches approximately $17,000. The same deposit made ten years later has only eight years to compound and reaches approximately $8,600—roughly half the value. Worse, the maturation of the first cohort is pushed from 2043 (right in the middle of Phase 3, when capital income is most needed) to 2053 (after the critical stress period has passed). The baby bond is both worth less and arrives too late.</w:t>
      </w:r>
    </w:p>
    <w:p w14:paraId="49226459" w14:textId="77777777" w:rsidR="00492CDE" w:rsidRDefault="00492CDE" w:rsidP="00492CDE">
      <w:pPr>
        <w:spacing w:after="200" w:line="276" w:lineRule="auto"/>
        <w:jc w:val="both"/>
      </w:pPr>
      <w:r>
        <w:lastRenderedPageBreak/>
        <w:t>The compounding imperative extends beyond the financial mathematics. Institutional development also requires lead time. A sovereign wealth fund requires enabling legislation, governance structure design, investment mandate development, professional management recruitment, custody arrangements, and initial capitalization before the first dollar begins earning returns. Norway’s Government Pension Fund Global took several years from political conception to first investment. The institutional buildout itself consumes time that comes off the compounding clock. A decision to establish a fund in 2030 might not produce its first invested dollar until 2033—by which point the proactive path would already have eight years of compounding underway.</w:t>
      </w:r>
    </w:p>
    <w:p w14:paraId="477088D1" w14:textId="77777777" w:rsidR="00492CDE" w:rsidRDefault="00492CDE" w:rsidP="00492CDE">
      <w:pPr>
        <w:spacing w:after="200" w:line="276" w:lineRule="auto"/>
        <w:jc w:val="both"/>
      </w:pPr>
      <w:r>
        <w:t xml:space="preserve">This section’s remaining risk categories should be read through the lens of the compounding imperative. Each risk either reduces the time available for compounding (by accelerating the pace at which wages erode), increases the difficulty of beginning capitalization (by making the political or fiscal environment less hospitable), or creates conditions that interrupt compounding after it has begun (by diverting capital accumulation to emergency spending). </w:t>
      </w:r>
      <w:r>
        <w:rPr>
          <w:b/>
          <w:bCs/>
        </w:rPr>
        <w:t>Time is the most valuable and least recoverable input in this entire framework.</w:t>
      </w:r>
      <w:r>
        <w:t xml:space="preserve"> Every risk that consumes time consumes money—exponentially.</w:t>
      </w:r>
    </w:p>
    <w:p w14:paraId="433D95A3" w14:textId="77777777" w:rsidR="00492CDE" w:rsidRDefault="00492CDE" w:rsidP="00492CDE">
      <w:pPr>
        <w:pStyle w:val="Heading2"/>
      </w:pPr>
      <w:r>
        <w:t>4.2  Automation May Be Faster Than You Expect</w:t>
      </w:r>
    </w:p>
    <w:p w14:paraId="2CA274A5" w14:textId="77777777" w:rsidR="00492CDE" w:rsidRDefault="00492CDE" w:rsidP="00492CDE">
      <w:pPr>
        <w:spacing w:after="200" w:line="276" w:lineRule="auto"/>
        <w:jc w:val="both"/>
      </w:pPr>
      <w:r>
        <w:t>The scenario analysis in Part Three tested automation at various paces, from 10 percent of economically valuable tasks (ultra-conservative) to 85 percent or more (ultra-advanced), over horizons ranging from thirty to forty-five years. These ranges were derived from published estimates in the automation economics literature. There are structural reasons to believe they may be too conservative.</w:t>
      </w:r>
    </w:p>
    <w:p w14:paraId="6F619D07" w14:textId="77777777" w:rsidR="00492CDE" w:rsidRDefault="00492CDE" w:rsidP="00492CDE">
      <w:pPr>
        <w:spacing w:before="280" w:after="120"/>
      </w:pPr>
      <w:r>
        <w:rPr>
          <w:rFonts w:ascii="Arial" w:eastAsia="Arial" w:hAnsi="Arial" w:cs="Arial"/>
          <w:b/>
          <w:bCs/>
          <w:i/>
          <w:iCs/>
          <w:color w:val="3A6B8C"/>
          <w:sz w:val="23"/>
          <w:szCs w:val="23"/>
        </w:rPr>
        <w:t>The Self-Referential Evidence</w:t>
      </w:r>
    </w:p>
    <w:p w14:paraId="0ED21380" w14:textId="77777777" w:rsidR="00492CDE" w:rsidRDefault="00492CDE" w:rsidP="00492CDE">
      <w:pPr>
        <w:spacing w:after="200" w:line="276" w:lineRule="auto"/>
        <w:jc w:val="both"/>
      </w:pPr>
      <w:r>
        <w:t>Consider the process that produced the analysis in Part Three itself. Three frontier artificial intelligence systems—ChatGPT 5.2 Pro, Grok 4.20, and Claude Opus 4.6 Extended Thinking—independently constructed economic scenario models, ran multi-scenario simulations, produced detailed fiscal flow analyses, generated transition path projections, and arrived at convergent findings. This is work that would have required a team of trained economists weeks or months to produce. The AI systems performed it in hours, in parallel, with no coordination.</w:t>
      </w:r>
    </w:p>
    <w:p w14:paraId="2C42D604" w14:textId="77777777" w:rsidR="00492CDE" w:rsidRDefault="00492CDE" w:rsidP="00492CDE">
      <w:pPr>
        <w:spacing w:after="200" w:line="276" w:lineRule="auto"/>
        <w:jc w:val="both"/>
      </w:pPr>
      <w:r>
        <w:t xml:space="preserve">This is not a prediction about future AI capability. It is a description of </w:t>
      </w:r>
      <w:r>
        <w:rPr>
          <w:b/>
          <w:bCs/>
        </w:rPr>
        <w:t>current</w:t>
      </w:r>
      <w:r>
        <w:t xml:space="preserve"> AI capability applied to a task—economic analysis and scenario modeling—that was, until very recently, exclusively human knowledge work performed by highly educated professionals. If the reader is holding this white paper and considering its analysis seriously, the reader is engaging with evidence of the very displacement the paper describes.</w:t>
      </w:r>
    </w:p>
    <w:p w14:paraId="1B1919FE" w14:textId="77777777" w:rsidR="00492CDE" w:rsidRDefault="00492CDE" w:rsidP="00492CDE">
      <w:pPr>
        <w:spacing w:before="280" w:after="120"/>
      </w:pPr>
      <w:r>
        <w:rPr>
          <w:rFonts w:ascii="Arial" w:eastAsia="Arial" w:hAnsi="Arial" w:cs="Arial"/>
          <w:b/>
          <w:bCs/>
          <w:i/>
          <w:iCs/>
          <w:color w:val="3A6B8C"/>
          <w:sz w:val="23"/>
          <w:szCs w:val="23"/>
        </w:rPr>
        <w:t>The Compounding Capability Feedback Loop</w:t>
      </w:r>
    </w:p>
    <w:p w14:paraId="2D06E424" w14:textId="77777777" w:rsidR="00492CDE" w:rsidRDefault="00492CDE" w:rsidP="00492CDE">
      <w:pPr>
        <w:spacing w:after="200" w:line="276" w:lineRule="auto"/>
        <w:jc w:val="both"/>
      </w:pPr>
      <w:r>
        <w:t xml:space="preserve">Artificial intelligence capability does not advance at a fixed, linear rate. It exhibits a feedback dynamic that can sustain super-linear growth for extended periods. Better AI systems build better AI development tools. Better AI development tools produce better AI systems, faster. Better AI systems accelerate robotics development by improving design, simulation, and control </w:t>
      </w:r>
      <w:r>
        <w:lastRenderedPageBreak/>
        <w:t>algorithms. Better robots accelerate physical-world automation. Greater automation generates more data. More data improves AI models. Each link in this chain amplifies the next.</w:t>
      </w:r>
    </w:p>
    <w:p w14:paraId="7C6AFBC3" w14:textId="77777777" w:rsidR="00492CDE" w:rsidRDefault="00492CDE" w:rsidP="00492CDE">
      <w:pPr>
        <w:spacing w:after="200" w:line="276" w:lineRule="auto"/>
        <w:jc w:val="both"/>
      </w:pPr>
      <w:r>
        <w:t>This feedback loop does not produce permanent hyperbolic growth. Multiple factors impose ceilings: institutional and regulatory lag, physical constraints on robotics deployment, energy infrastructure limitations, diminishing returns on additional training data, and the irreducible complexity of certain real-world domains. The loop will eventually flatten into diminishing returns, as all technology adoption curves do. But the period before it flattens—the steep middle section of the S-curve—can compress decades of displacement into a much shorter window than historical technology adoption patterns would suggest.</w:t>
      </w:r>
    </w:p>
    <w:p w14:paraId="2F495B02" w14:textId="77777777" w:rsidR="00492CDE" w:rsidRDefault="00492CDE" w:rsidP="00492CDE">
      <w:pPr>
        <w:spacing w:after="200" w:line="276" w:lineRule="auto"/>
        <w:jc w:val="both"/>
      </w:pPr>
      <w:r>
        <w:t>The question is not whether AI capability will eventually plateau. It is whether the steep portion of the curve will pass through the economy before the post-labor income infrastructure is ready to absorb it.</w:t>
      </w:r>
    </w:p>
    <w:p w14:paraId="2C35163F" w14:textId="77777777" w:rsidR="00492CDE" w:rsidRDefault="00492CDE" w:rsidP="00492CDE">
      <w:pPr>
        <w:spacing w:before="280" w:after="120"/>
      </w:pPr>
      <w:r>
        <w:rPr>
          <w:rFonts w:ascii="Arial" w:eastAsia="Arial" w:hAnsi="Arial" w:cs="Arial"/>
          <w:b/>
          <w:bCs/>
          <w:i/>
          <w:iCs/>
          <w:color w:val="3A6B8C"/>
          <w:sz w:val="23"/>
          <w:szCs w:val="23"/>
        </w:rPr>
        <w:t>The Displacement Cascade</w:t>
      </w:r>
    </w:p>
    <w:p w14:paraId="0BA34369" w14:textId="77777777" w:rsidR="00492CDE" w:rsidRDefault="00492CDE" w:rsidP="00492CDE">
      <w:pPr>
        <w:spacing w:after="200" w:line="276" w:lineRule="auto"/>
        <w:jc w:val="both"/>
      </w:pPr>
      <w:r>
        <w:t xml:space="preserve">Previous waves of automation—mechanization, electrification, computerization—primarily affected routine manual and routine cognitive tasks. The current wave is qualitatively different. AI systems are demonstrating capability across </w:t>
      </w:r>
      <w:r>
        <w:rPr>
          <w:b/>
          <w:bCs/>
        </w:rPr>
        <w:t>non-routine cognitive work</w:t>
      </w:r>
      <w:r>
        <w:t>: legal analysis, medical diagnosis, software engineering, financial modeling, content creation, scientific research, managerial decision-making, and strategic planning. These are not low-wage, low-skill jobs. They are the high-skill, high-wage professional occupations that constitute the upper tier of the labor market.</w:t>
      </w:r>
    </w:p>
    <w:p w14:paraId="115DC26D" w14:textId="77777777" w:rsidR="00492CDE" w:rsidRDefault="00492CDE" w:rsidP="00492CDE">
      <w:pPr>
        <w:spacing w:after="200" w:line="276" w:lineRule="auto"/>
        <w:jc w:val="both"/>
      </w:pPr>
      <w:r>
        <w:t>When these workers are displaced, they do not disappear from the economy. They seek alternative employment. A displaced financial analyst, a redundant junior associate at a law firm, a software engineer whose function has been automated—they look for work. Many will attempt to move into sectors less immediately affected: skilled trades, physical services, care work, education, retail management, hospitality. Their entry into these sectors increases labor supply, intensifies competition for available positions, and puts downward pressure on wages in sectors that were not directly affected by AI.</w:t>
      </w:r>
    </w:p>
    <w:p w14:paraId="54F89AAD" w14:textId="77777777" w:rsidR="00492CDE" w:rsidRDefault="00492CDE" w:rsidP="00492CDE">
      <w:pPr>
        <w:spacing w:after="200" w:line="276" w:lineRule="auto"/>
        <w:jc w:val="both"/>
      </w:pPr>
      <w:r>
        <w:t xml:space="preserve">This is the </w:t>
      </w:r>
      <w:r>
        <w:rPr>
          <w:b/>
          <w:bCs/>
        </w:rPr>
        <w:t>displacement cascade</w:t>
      </w:r>
      <w:r>
        <w:t>: automation does not confine its wage effects to the sector where it directly replaces workers. It propagates through the entire labor market through competition effects. Highly skilled professionals displaced from knowledge work accept positions they would previously have considered beneath their qualifications, crowding out workers who held those positions, who in turn cascade further downward. The result is wage compression and labor surplus across multiple sectors simultaneously—not because machines have directly automated every job, but because the chain of displacement transmits the shock economy-wide.</w:t>
      </w:r>
    </w:p>
    <w:p w14:paraId="6052B8D6" w14:textId="77777777" w:rsidR="00492CDE" w:rsidRDefault="00492CDE" w:rsidP="00492CDE">
      <w:pPr>
        <w:spacing w:after="200" w:line="276" w:lineRule="auto"/>
        <w:jc w:val="both"/>
      </w:pPr>
      <w:r>
        <w:t xml:space="preserve">The wage-productivity decoupling documented in Part One—labor productivity rising while median compensation stagnates—is not merely a historical trend that AI will continue. It is a trend that AI is likely to </w:t>
      </w:r>
      <w:r>
        <w:rPr>
          <w:b/>
          <w:bCs/>
        </w:rPr>
        <w:t>accelerate sharply</w:t>
      </w:r>
      <w:r>
        <w:t xml:space="preserve">, because for the first time, the automation frontier has reached the high-wage knowledge work that constitutes the most economically valuable segment of the labor market. The displacement cascade means that even workers who are never directly </w:t>
      </w:r>
      <w:r>
        <w:lastRenderedPageBreak/>
        <w:t>replaced by a machine may see their wages decline as displaced knowledge workers flood into their sector.</w:t>
      </w:r>
    </w:p>
    <w:p w14:paraId="6089C959" w14:textId="77777777" w:rsidR="00492CDE" w:rsidRDefault="00492CDE" w:rsidP="00492CDE">
      <w:pPr>
        <w:spacing w:before="280" w:after="120"/>
      </w:pPr>
      <w:r>
        <w:rPr>
          <w:rFonts w:ascii="Arial" w:eastAsia="Arial" w:hAnsi="Arial" w:cs="Arial"/>
          <w:b/>
          <w:bCs/>
          <w:i/>
          <w:iCs/>
          <w:color w:val="3A6B8C"/>
          <w:sz w:val="23"/>
          <w:szCs w:val="23"/>
        </w:rPr>
        <w:t>The Timeline Risk</w:t>
      </w:r>
    </w:p>
    <w:p w14:paraId="20FE52D8" w14:textId="77777777" w:rsidR="00492CDE" w:rsidRDefault="00492CDE" w:rsidP="00492CDE">
      <w:pPr>
        <w:spacing w:after="200" w:line="276" w:lineRule="auto"/>
        <w:jc w:val="both"/>
      </w:pPr>
      <w:r>
        <w:t>The models in Part Three assumed that automation proceeds at a roughly constant pace within each scenario. The reality may be an S-curve: slow adoption in the early phase as infrastructure and institutional barriers are cleared, then rapid acceleration in the middle phase as costs fall and capabilities mature, then deceleration as remaining tasks prove harder to automate. If the steep middle section is shorter and steeper than the models assume—compressing most of the displacement into a ten-to-fifteen-year window rather than spreading it over thirty—the bridge problem becomes dramatically more acute. The transfer spike must be higher, the demand gap deeper, and the time available for capital to compound shorter.</w:t>
      </w:r>
    </w:p>
    <w:p w14:paraId="57BCF771" w14:textId="77777777" w:rsidR="00492CDE" w:rsidRDefault="00492CDE" w:rsidP="00492CDE">
      <w:pPr>
        <w:spacing w:after="200" w:line="276" w:lineRule="auto"/>
        <w:jc w:val="both"/>
      </w:pPr>
      <w:r>
        <w:t xml:space="preserve">The policy implication is clear: planning for the moderate-pace scenario is imprudent if the actual pace may be significantly faster. The asymmetric risk favors building the income infrastructure </w:t>
      </w:r>
      <w:r>
        <w:rPr>
          <w:b/>
          <w:bCs/>
        </w:rPr>
        <w:t>ahead of need</w:t>
      </w:r>
      <w:r>
        <w:t xml:space="preserve"> rather than matching it to a predicted pace that may prove too slow. Insurance purchased after the fire is not insurance. It is reconstruction.</w:t>
      </w:r>
    </w:p>
    <w:p w14:paraId="076D9521" w14:textId="77777777" w:rsidR="00492CDE" w:rsidRDefault="00492CDE" w:rsidP="00492CDE">
      <w:pPr>
        <w:pStyle w:val="Heading2"/>
      </w:pPr>
      <w:r>
        <w:t>4.3  The Structural Absorption Problem</w:t>
      </w:r>
    </w:p>
    <w:p w14:paraId="11FEB5C2" w14:textId="77777777" w:rsidR="00492CDE" w:rsidRDefault="00492CDE" w:rsidP="00492CDE">
      <w:pPr>
        <w:spacing w:after="200" w:line="276" w:lineRule="auto"/>
        <w:jc w:val="both"/>
      </w:pPr>
      <w:r>
        <w:t>A common response to concerns about automation-driven displacement is that new forms of work will emerge to absorb the displaced, just as they always have. Agricultural workers became factory workers. Factory workers became service workers. The economy has always generated new categories of employment that were unimaginable a generation earlier. This historical analogy is deeply embedded in economic thinking. It is also structurally misleading when applied to the current transition.</w:t>
      </w:r>
    </w:p>
    <w:p w14:paraId="738F91BD" w14:textId="77777777" w:rsidR="00492CDE" w:rsidRDefault="00492CDE" w:rsidP="00492CDE">
      <w:pPr>
        <w:spacing w:before="280" w:after="120"/>
      </w:pPr>
      <w:r>
        <w:rPr>
          <w:rFonts w:ascii="Arial" w:eastAsia="Arial" w:hAnsi="Arial" w:cs="Arial"/>
          <w:b/>
          <w:bCs/>
          <w:i/>
          <w:iCs/>
          <w:color w:val="3A6B8C"/>
          <w:sz w:val="23"/>
          <w:szCs w:val="23"/>
        </w:rPr>
        <w:t>The Historical Pattern of Sectoral Absorption</w:t>
      </w:r>
    </w:p>
    <w:p w14:paraId="65D6FDB0" w14:textId="77777777" w:rsidR="00492CDE" w:rsidRDefault="00492CDE" w:rsidP="00492CDE">
      <w:pPr>
        <w:spacing w:after="200" w:line="276" w:lineRule="auto"/>
        <w:jc w:val="both"/>
      </w:pPr>
      <w:r>
        <w:t xml:space="preserve">The pattern is real. Economies have historically shed labor from one sector and absorbed it in the next, in a progression that corresponds roughly to the conventional classification of economic activity into sectors. The </w:t>
      </w:r>
      <w:r>
        <w:rPr>
          <w:b/>
          <w:bCs/>
        </w:rPr>
        <w:t>primary sector</w:t>
      </w:r>
      <w:r>
        <w:t xml:space="preserve">—agriculture, mining, fishing, extraction—employed over 40 percent of the American workforce in 1900. It employs under 2 percent today. That enormous displacement was absorbed by the </w:t>
      </w:r>
      <w:r>
        <w:rPr>
          <w:b/>
          <w:bCs/>
        </w:rPr>
        <w:t>secondary sector</w:t>
      </w:r>
      <w:r>
        <w:t xml:space="preserve">—manufacturing, construction, industrial production—which peaked at roughly 30 to 35 percent of employment in the mid-twentieth century before declining to approximately 12 to 15 percent as automation and globalization relocated production. The refugees from both primary and secondary decline were absorbed by the </w:t>
      </w:r>
      <w:r>
        <w:rPr>
          <w:b/>
          <w:bCs/>
        </w:rPr>
        <w:t>tertiary sector</w:t>
      </w:r>
      <w:r>
        <w:t>—the broad service economy encompassing retail, hospitality, healthcare, education, transportation, finance, information technology, professional services, and government—which now employs approximately 65 to 70 percent of the workforce.</w:t>
      </w:r>
    </w:p>
    <w:p w14:paraId="03CF36DC" w14:textId="77777777" w:rsidR="00492CDE" w:rsidRDefault="00492CDE" w:rsidP="00492CDE">
      <w:pPr>
        <w:spacing w:after="200" w:line="276" w:lineRule="auto"/>
        <w:jc w:val="both"/>
      </w:pPr>
      <w:r>
        <w:t>At each transition, the absorbing sector was large enough, accessible enough, and growing fast enough to employ the displaced. Agricultural workers could move to factory floors with modest retraining. Factory workers could move to service jobs. The transitions were painful for the individuals involved—displacement always is—but the macroeconomic structure adapted because there was always a next sector, large and open, waiting to absorb the surplus labor.</w:t>
      </w:r>
    </w:p>
    <w:p w14:paraId="3F785B4E" w14:textId="77777777" w:rsidR="00492CDE" w:rsidRDefault="00492CDE" w:rsidP="00492CDE">
      <w:pPr>
        <w:spacing w:before="280" w:after="120"/>
      </w:pPr>
      <w:r>
        <w:rPr>
          <w:rFonts w:ascii="Arial" w:eastAsia="Arial" w:hAnsi="Arial" w:cs="Arial"/>
          <w:b/>
          <w:bCs/>
          <w:i/>
          <w:iCs/>
          <w:color w:val="3A6B8C"/>
          <w:sz w:val="23"/>
          <w:szCs w:val="23"/>
        </w:rPr>
        <w:lastRenderedPageBreak/>
        <w:t>The Authenticity Axis: What Survives in Labor</w:t>
      </w:r>
    </w:p>
    <w:p w14:paraId="0753A0D2" w14:textId="77777777" w:rsidR="00492CDE" w:rsidRDefault="00492CDE" w:rsidP="00492CDE">
      <w:pPr>
        <w:spacing w:after="200" w:line="276" w:lineRule="auto"/>
        <w:jc w:val="both"/>
      </w:pPr>
      <w:r>
        <w:t>What comes after the tertiary sector? What work will humans do when AI and automation can perform most cognitive and an increasing share of physical tasks more cheaply, more reliably, and at greater scale than human workers?</w:t>
      </w:r>
    </w:p>
    <w:p w14:paraId="2E4D57D4" w14:textId="77777777" w:rsidR="00492CDE" w:rsidRDefault="00492CDE" w:rsidP="00492CDE">
      <w:pPr>
        <w:spacing w:after="200" w:line="276" w:lineRule="auto"/>
        <w:jc w:val="both"/>
      </w:pPr>
      <w:r>
        <w:t xml:space="preserve">This paper does not argue that all jobs vanish overnight. It argues that the residual demand for human labor will increasingly concentrate along what we term the </w:t>
      </w:r>
      <w:r>
        <w:rPr>
          <w:b/>
          <w:bCs/>
        </w:rPr>
        <w:t>Authenticity Axis</w:t>
      </w:r>
      <w:r>
        <w:t>—domains where humans retain a preference advantage not because machines cannot perform the task, but because the human element is itself the product. Three sub-economies define this axis:</w:t>
      </w:r>
    </w:p>
    <w:p w14:paraId="682F3B0D" w14:textId="77777777" w:rsidR="00492CDE" w:rsidRDefault="00492CDE" w:rsidP="00492CDE">
      <w:pPr>
        <w:spacing w:after="200" w:line="276" w:lineRule="auto"/>
        <w:jc w:val="both"/>
      </w:pPr>
      <w:r>
        <w:rPr>
          <w:b/>
          <w:bCs/>
        </w:rPr>
        <w:t xml:space="preserve">The Attention Economy. </w:t>
      </w:r>
      <w:r>
        <w:t>Parasocial relationships with real human beings. Streaming, content creation, live performance, personal brand as product, influencer culture, podcasting, live sports, and entertainment. The value is the audience’s relationship with a specific human person—something an artificial intelligence can simulate but cannot authentically provide, because the authenticity of the human behind the content is itself the commodity being consumed.</w:t>
      </w:r>
    </w:p>
    <w:p w14:paraId="76F95628" w14:textId="77777777" w:rsidR="00492CDE" w:rsidRDefault="00492CDE" w:rsidP="00492CDE">
      <w:pPr>
        <w:spacing w:after="200" w:line="276" w:lineRule="auto"/>
        <w:jc w:val="both"/>
      </w:pPr>
      <w:r>
        <w:rPr>
          <w:b/>
          <w:bCs/>
        </w:rPr>
        <w:t xml:space="preserve">The Experience Economy. </w:t>
      </w:r>
      <w:r>
        <w:t>Embodied experiences mediated by human beings. Live events, bespoke dining, personal training, adventure tourism, artisanal craft, spa and bodywork, guided travel, and immersive entertainment. The value is in the physical, sensory, present-tense interaction with another human being—the chef who designed the tasting menu and explains it tableside, the trainer who adjusts the workout in real time, the guide who narrates the hike.</w:t>
      </w:r>
    </w:p>
    <w:p w14:paraId="566B4713" w14:textId="77777777" w:rsidR="00492CDE" w:rsidRDefault="00492CDE" w:rsidP="00492CDE">
      <w:pPr>
        <w:spacing w:after="200" w:line="276" w:lineRule="auto"/>
        <w:jc w:val="both"/>
      </w:pPr>
      <w:r>
        <w:rPr>
          <w:b/>
          <w:bCs/>
        </w:rPr>
        <w:t xml:space="preserve">The Meaning Economy. </w:t>
      </w:r>
      <w:r>
        <w:t>Moral, ontological, and emotional grounding from human beings. Psychotherapy, pastoral care, mentorship, life coaching, grief counseling, community organizing, elder companionship, and certain forms of education where the relationship with the teacher is inseparable from the learning. The value is in the human being’s capacity to provide existential witness, moral companionship, and the kind of presence that people seek when confronting the most consequential questions of their lives.</w:t>
      </w:r>
    </w:p>
    <w:p w14:paraId="6C927832" w14:textId="77777777" w:rsidR="00492CDE" w:rsidRDefault="00492CDE" w:rsidP="00492CDE">
      <w:pPr>
        <w:spacing w:after="200" w:line="276" w:lineRule="auto"/>
        <w:jc w:val="both"/>
      </w:pPr>
      <w:r>
        <w:t xml:space="preserve">These three sub-economies are real. They are growing. They represent genuine “human premium” work where machines face not a technical barrier but a </w:t>
      </w:r>
      <w:r>
        <w:rPr>
          <w:b/>
          <w:bCs/>
        </w:rPr>
        <w:t>preference barrier</w:t>
      </w:r>
      <w:r>
        <w:t>—people may simply want other people for these services, even when AI alternatives exist and are cheaper. This is the residual labor market in a post-labor economy, and it is not trivial. It will provide meaningful, well-compensated work for some portion of the population indefinitely.</w:t>
      </w:r>
    </w:p>
    <w:p w14:paraId="4A19FD44" w14:textId="77777777" w:rsidR="00492CDE" w:rsidRDefault="00492CDE" w:rsidP="00492CDE">
      <w:pPr>
        <w:spacing w:before="280" w:after="120"/>
      </w:pPr>
      <w:r>
        <w:rPr>
          <w:rFonts w:ascii="Arial" w:eastAsia="Arial" w:hAnsi="Arial" w:cs="Arial"/>
          <w:b/>
          <w:bCs/>
          <w:i/>
          <w:iCs/>
          <w:color w:val="3A6B8C"/>
          <w:sz w:val="23"/>
          <w:szCs w:val="23"/>
        </w:rPr>
        <w:t>Why the Quaternary Economy Cannot Absorb the Displaced</w:t>
      </w:r>
    </w:p>
    <w:p w14:paraId="6215F125" w14:textId="77777777" w:rsidR="00492CDE" w:rsidRDefault="00492CDE" w:rsidP="00492CDE">
      <w:pPr>
        <w:spacing w:after="200" w:line="276" w:lineRule="auto"/>
        <w:jc w:val="both"/>
      </w:pPr>
      <w:r>
        <w:t>But it cannot absorb the displaced—not at the scale required. Four structural constraints prevent the authenticity-axis economy from functioning as the next great absorber the way the tertiary sector absorbed refugees from agriculture and manufacturing:</w:t>
      </w:r>
    </w:p>
    <w:p w14:paraId="7ED0F14E" w14:textId="77777777" w:rsidR="00492CDE" w:rsidRDefault="00492CDE" w:rsidP="00492CDE">
      <w:pPr>
        <w:spacing w:after="200" w:line="276" w:lineRule="auto"/>
        <w:jc w:val="both"/>
      </w:pPr>
      <w:r>
        <w:rPr>
          <w:b/>
          <w:bCs/>
        </w:rPr>
        <w:t xml:space="preserve">First, the authenticity-axis economy represents a shrinking share of total economic activity, not a growing one. </w:t>
      </w:r>
      <w:r>
        <w:t xml:space="preserve">As automation expands the domain of what machines can do, the absolute territory of “human premium” work narrows. The attention, experience, and meaning economies are growing in cultural visibility and in the per-unit prices they can command, but they are not growing at rates that can offset displacement from the primary, secondary, and tertiary sectors combined. The absorbing sector has always been larger than the sector it was absorbing </w:t>
      </w:r>
      <w:r>
        <w:lastRenderedPageBreak/>
        <w:t>from. The authenticity-axis economy is not larger. It is, by its nature, the smallest domain—the work that remains precisely because it resists the scaling dynamics that define the rest of the economy.</w:t>
      </w:r>
    </w:p>
    <w:p w14:paraId="30C62783" w14:textId="77777777" w:rsidR="00492CDE" w:rsidRDefault="00492CDE" w:rsidP="00492CDE">
      <w:pPr>
        <w:spacing w:after="200" w:line="276" w:lineRule="auto"/>
        <w:jc w:val="both"/>
      </w:pPr>
      <w:r>
        <w:rPr>
          <w:b/>
          <w:bCs/>
        </w:rPr>
        <w:t xml:space="preserve">Second, the authenticity-axis economy exhibits extreme winner-take-all dynamics. </w:t>
      </w:r>
      <w:r>
        <w:t>The attention economy is the clearest example. A small number of high-performers—top streamers, breakout content creators, celebrity chefs, elite athletes—capture the vast majority of the economic value. The income distribution in these sectors is severely Pareto: a few participants earn enormously, and most earn little or nothing. This is not a labor market that can employ tens of millions of displaced workers at middle-class wages. It is a tournament market that rewards a small number of winners and marginalizes the rest. The experience and meaning economies are less extreme but still exhibit significant concentration: a few destination restaurants thrive while most struggle, a few therapists with elite reputations command high fees while most face highly competitive markets.</w:t>
      </w:r>
    </w:p>
    <w:p w14:paraId="3CE68EE7" w14:textId="77777777" w:rsidR="00492CDE" w:rsidRDefault="00492CDE" w:rsidP="00492CDE">
      <w:pPr>
        <w:spacing w:after="200" w:line="276" w:lineRule="auto"/>
        <w:jc w:val="both"/>
      </w:pPr>
      <w:r>
        <w:rPr>
          <w:b/>
          <w:bCs/>
        </w:rPr>
        <w:t xml:space="preserve">Third, the authenticity-axis economy requires specific human qualities that are not universally distributed or easily trained. </w:t>
      </w:r>
      <w:r>
        <w:t>Charisma, emotional intelligence, embodied presence, aesthetic sensibility, moral authority, creative originality, and the capacity for deep interpersonal connection are not skills that can be reliably produced through workforce retraining programs. A displaced accountant cannot simply become a successful content creator through a six-month certificate program. A redundant software engineer does not automatically possess the interpersonal qualities required to be an effective therapist, personal trainer, or artisan. The absorbing sectors of previous transitions—factories, service businesses—required competencies that could be taught at scale in months. The authenticity-axis economy requires qualities that are partly innate, partly developed over years, and unevenly distributed across the population.</w:t>
      </w:r>
    </w:p>
    <w:p w14:paraId="7405043D" w14:textId="77777777" w:rsidR="00492CDE" w:rsidRDefault="00492CDE" w:rsidP="00492CDE">
      <w:pPr>
        <w:spacing w:after="200" w:line="276" w:lineRule="auto"/>
        <w:jc w:val="both"/>
      </w:pPr>
      <w:r>
        <w:rPr>
          <w:b/>
          <w:bCs/>
        </w:rPr>
        <w:t xml:space="preserve">Fourth, the displacement cascade described in Section 4.2 applies with particular force here. </w:t>
      </w:r>
      <w:r>
        <w:t>As knowledge workers are displaced from tertiary-sector professional jobs, many will attempt to enter authenticity-axis work. A displaced marketing executive may attempt to become a content creator. A redundant consultant may attempt to become a life coach. Their entry increases competition, saturates the market, and puts downward pressure on incomes in precisely the sector that is supposed to be absorbing them. The authenticity-axis economy is simultaneously the smallest sector and the one that will face the most inbound competitive pressure from displaced professionals with strong credentials and high expectations.</w:t>
      </w:r>
    </w:p>
    <w:p w14:paraId="7F808D92" w14:textId="77777777" w:rsidR="00492CDE" w:rsidRDefault="00492CDE" w:rsidP="00492CDE">
      <w:pPr>
        <w:spacing w:after="200" w:line="276" w:lineRule="auto"/>
        <w:jc w:val="both"/>
      </w:pPr>
      <w:r>
        <w:t xml:space="preserve">The implication is structural and consequential. The historical pattern of sectoral absorption—primary to secondary to tertiary—breaks at the authenticity axis. There is no fifth sector waiting behind it, and the fourth is too small, too concentrated, and too dependent on scarce human qualities to absorb the volume of workers that automation will displace from the broader economy. The three-bucket framework is not a hedge against a speculative future. It is a response to a structural shift that has </w:t>
      </w:r>
      <w:r>
        <w:rPr>
          <w:b/>
          <w:bCs/>
        </w:rPr>
        <w:t>no historical precedent for self-correction through labor market reabsorption</w:t>
      </w:r>
      <w:r>
        <w:t>. If the income doesn’t come through wages, and there is no labor market large enough to restore wages, then it must come through capital returns and transfers. There is no alternative.</w:t>
      </w:r>
    </w:p>
    <w:p w14:paraId="01C40C29" w14:textId="77777777" w:rsidR="00492CDE" w:rsidRDefault="00492CDE" w:rsidP="00492CDE">
      <w:pPr>
        <w:pStyle w:val="Heading2"/>
      </w:pPr>
      <w:r>
        <w:t>4.4  The Fiscal Scissors</w:t>
      </w:r>
    </w:p>
    <w:p w14:paraId="59132695" w14:textId="77777777" w:rsidR="00492CDE" w:rsidRDefault="00492CDE" w:rsidP="00492CDE">
      <w:pPr>
        <w:spacing w:after="200" w:line="276" w:lineRule="auto"/>
        <w:jc w:val="both"/>
      </w:pPr>
      <w:r>
        <w:lastRenderedPageBreak/>
        <w:t>The United States federal government currently derives approximately 80 to 85 percent of its revenue from two sources: individual income taxes and payroll taxes. Both are directly and heavily tied to the wage base. Individual income taxes are progressive levies on earned income. Payroll taxes—Social Security and Medicare contributions—are assessed as a percentage of wages up to a cap ($168,600 for Social Security in 2024; no cap for Medicare). Together, these two sources generated approximately $4.1 trillion of the $4.9 trillion in total federal revenue in fiscal year 2024.</w:t>
      </w:r>
    </w:p>
    <w:p w14:paraId="4EBC09FB" w14:textId="77777777" w:rsidR="00492CDE" w:rsidRDefault="00492CDE" w:rsidP="00492CDE">
      <w:pPr>
        <w:spacing w:after="200" w:line="276" w:lineRule="auto"/>
        <w:jc w:val="both"/>
      </w:pPr>
      <w:r>
        <w:t>This revenue structure was designed for an economy in which wages are the dominant source of household income and the wage base grows reliably over time. It is catastrophically vulnerable to the structural decline of wages described in this paper.</w:t>
      </w:r>
    </w:p>
    <w:p w14:paraId="1ED7C996" w14:textId="77777777" w:rsidR="00492CDE" w:rsidRDefault="00492CDE" w:rsidP="00492CDE">
      <w:pPr>
        <w:spacing w:before="280" w:after="120"/>
      </w:pPr>
      <w:r>
        <w:rPr>
          <w:rFonts w:ascii="Arial" w:eastAsia="Arial" w:hAnsi="Arial" w:cs="Arial"/>
          <w:b/>
          <w:bCs/>
          <w:i/>
          <w:iCs/>
          <w:color w:val="3A6B8C"/>
          <w:sz w:val="23"/>
          <w:szCs w:val="23"/>
        </w:rPr>
        <w:t>The Scissors Dynamic</w:t>
      </w:r>
    </w:p>
    <w:p w14:paraId="575D4C71" w14:textId="77777777" w:rsidR="00492CDE" w:rsidRDefault="00492CDE" w:rsidP="00492CDE">
      <w:pPr>
        <w:spacing w:after="200" w:line="276" w:lineRule="auto"/>
        <w:jc w:val="both"/>
      </w:pPr>
      <w:r>
        <w:t>As automation compresses wages as a share of national income, two things happen simultaneously. On the revenue side, the tax base erodes: fewer hours worked, lower wages, declining payroll tax receipts, reduced individual income tax collections. On the expenditure side, the demand for government transfers rises: more displaced workers, greater need for unemployment support, food assistance, healthcare coverage, and eventually universal income programs. Revenue is falling. Expenditure is rising. The scissors are closing.</w:t>
      </w:r>
    </w:p>
    <w:p w14:paraId="314A79CC" w14:textId="77777777" w:rsidR="00492CDE" w:rsidRDefault="00492CDE" w:rsidP="00492CDE">
      <w:pPr>
        <w:spacing w:after="200" w:line="276" w:lineRule="auto"/>
        <w:jc w:val="both"/>
      </w:pPr>
      <w:r>
        <w:t xml:space="preserve">To illustrate the scale: if the labor share of gross domestic income were to decline from its current approximately 56 percent to 40 percent—a level consistent with the moderate automation scenario over twenty to thirty years—and no offsetting changes were made to the tax structure, federal revenue from income and payroll taxes would decline by roughly </w:t>
      </w:r>
      <w:r>
        <w:rPr>
          <w:b/>
          <w:bCs/>
        </w:rPr>
        <w:t>$1.2 to $1.5 trillion per year</w:t>
      </w:r>
      <w:r>
        <w:t xml:space="preserve"> in current dollars. This is not a modest shortfall. It is approximately one-quarter of total federal revenue, vanishing from the revenue base at precisely the moment the demand for federal expenditure is increasing sharply.</w:t>
      </w:r>
    </w:p>
    <w:p w14:paraId="112F4C6C" w14:textId="77777777" w:rsidR="00492CDE" w:rsidRDefault="00492CDE" w:rsidP="00492CDE">
      <w:pPr>
        <w:spacing w:before="280" w:after="120"/>
      </w:pPr>
      <w:r>
        <w:rPr>
          <w:rFonts w:ascii="Arial" w:eastAsia="Arial" w:hAnsi="Arial" w:cs="Arial"/>
          <w:b/>
          <w:bCs/>
          <w:i/>
          <w:iCs/>
          <w:color w:val="3A6B8C"/>
          <w:sz w:val="23"/>
          <w:szCs w:val="23"/>
        </w:rPr>
        <w:t>The Timing Asymmetry</w:t>
      </w:r>
    </w:p>
    <w:p w14:paraId="5E937F62" w14:textId="77777777" w:rsidR="00492CDE" w:rsidRDefault="00492CDE" w:rsidP="00492CDE">
      <w:pPr>
        <w:spacing w:after="200" w:line="276" w:lineRule="auto"/>
        <w:jc w:val="both"/>
      </w:pPr>
      <w:r>
        <w:t xml:space="preserve">The proactive path addresses the fiscal scissors before they begin to close. During Phase 1 (2025–2030), when the wage base is still generating substantial revenue, new revenue sources are established: a broad-based value-added tax, a levy on automated production or capital services, a wealth tax, land value taxes, carbon taxes, and data royalty frameworks. These instruments are designed to be </w:t>
      </w:r>
      <w:r>
        <w:rPr>
          <w:b/>
          <w:bCs/>
        </w:rPr>
        <w:t>wage-independent</w:t>
      </w:r>
      <w:r>
        <w:t>—they capture revenue from consumption, capital, land, resources, and automated value creation rather than from the employment relationship. By the time the wage base begins to erode significantly (Phase 2 and beyond), the new revenue sources are already generating substantial receipts, allowing a smooth handoff from the old tax base to the new one.</w:t>
      </w:r>
    </w:p>
    <w:p w14:paraId="5B8ABCA0" w14:textId="77777777" w:rsidR="00492CDE" w:rsidRDefault="00492CDE" w:rsidP="00492CDE">
      <w:pPr>
        <w:spacing w:after="200" w:line="276" w:lineRule="auto"/>
        <w:jc w:val="both"/>
      </w:pPr>
      <w:r>
        <w:t xml:space="preserve">The delayed path attempts to build new revenue sources </w:t>
      </w:r>
      <w:r>
        <w:rPr>
          <w:b/>
          <w:bCs/>
        </w:rPr>
        <w:t>during the fiscal crisis itself</w:t>
      </w:r>
      <w:r>
        <w:t xml:space="preserve">—legislating major tax reform while the budget is already under severe pressure, political tensions are elevated, and the electorate is anxious about declining living standards. This is harder in every dimension: harder to pass legislation, harder to design well, harder to implement without disruption, and harder to calibrate correctly. Tax reform enacted under crisis conditions tends to be poorly designed, hastily implemented, and subject to political compromises that reduce its </w:t>
      </w:r>
      <w:r>
        <w:lastRenderedPageBreak/>
        <w:t>effectiveness. The proactive path does the hard fiscal work while the environment is favorable. The delayed path does it while the house is on fire.</w:t>
      </w:r>
    </w:p>
    <w:p w14:paraId="747320C9" w14:textId="77777777" w:rsidR="00492CDE" w:rsidRDefault="00492CDE" w:rsidP="00492CDE">
      <w:pPr>
        <w:pStyle w:val="Heading2"/>
      </w:pPr>
      <w:r>
        <w:t>4.5  The Messaging Catch-22</w:t>
      </w:r>
    </w:p>
    <w:p w14:paraId="7FBDB6FA" w14:textId="77777777" w:rsidR="00492CDE" w:rsidRDefault="00492CDE" w:rsidP="00492CDE">
      <w:pPr>
        <w:spacing w:after="200" w:line="276" w:lineRule="auto"/>
        <w:jc w:val="both"/>
      </w:pPr>
      <w:r>
        <w:t>There is a risk that precedes and compounds all the others: the inability to discuss the problem candidly in public. It is, at present, political suicide in most democracies to talk frankly about post-labor economics. The phrase itself triggers defensive reactions across the entire political spectrum.</w:t>
      </w:r>
    </w:p>
    <w:p w14:paraId="2C218DAE" w14:textId="77777777" w:rsidR="00492CDE" w:rsidRDefault="00492CDE" w:rsidP="00492CDE">
      <w:pPr>
        <w:spacing w:after="200" w:line="276" w:lineRule="auto"/>
        <w:jc w:val="both"/>
      </w:pPr>
      <w:r>
        <w:t>On the right, “post-labor” sounds like an admission that capitalism has failed and that the proposed solution is permanent welfare dependency—a government-managed underclass receiving handouts in perpetuity. This framing conflicts with deeply held values around self-reliance, individual initiative, and the moral dignity of work.</w:t>
      </w:r>
    </w:p>
    <w:p w14:paraId="1E45259A" w14:textId="77777777" w:rsidR="00492CDE" w:rsidRDefault="00492CDE" w:rsidP="00492CDE">
      <w:pPr>
        <w:spacing w:after="200" w:line="276" w:lineRule="auto"/>
        <w:jc w:val="both"/>
      </w:pPr>
      <w:r>
        <w:t>On the left, “post-labor” sounds like a euphemism for tech billionaires automating workers out of existence and pacifying the displaced with token payments while concentrating ownership and power. This framing conflicts with equally deeply held values around worker dignity, collective bargaining, and skepticism of corporate concentration.</w:t>
      </w:r>
    </w:p>
    <w:p w14:paraId="5DC0532B" w14:textId="77777777" w:rsidR="00492CDE" w:rsidRDefault="00492CDE" w:rsidP="00492CDE">
      <w:pPr>
        <w:spacing w:after="200" w:line="276" w:lineRule="auto"/>
        <w:jc w:val="both"/>
      </w:pPr>
      <w:r>
        <w:t>In the center, “post-labor” sounds utopian and impractical—the kind of thing academics theorize about but that bears no relationship to the pragmatic realities of governance, legislation, and institutional design.</w:t>
      </w:r>
    </w:p>
    <w:p w14:paraId="36438ABD" w14:textId="77777777" w:rsidR="00492CDE" w:rsidRDefault="00492CDE" w:rsidP="00492CDE">
      <w:pPr>
        <w:spacing w:after="200" w:line="276" w:lineRule="auto"/>
        <w:jc w:val="both"/>
      </w:pPr>
      <w:r>
        <w:t xml:space="preserve">The result is a </w:t>
      </w:r>
      <w:r>
        <w:rPr>
          <w:b/>
          <w:bCs/>
        </w:rPr>
        <w:t>catch-22</w:t>
      </w:r>
      <w:r>
        <w:t xml:space="preserve">. The policies that need to begin immediately—sovereign wealth fund capitalization, universal baby bonds, ESOP expansion, tax base transition—require public discussion and legislative action. But the framing required to explain </w:t>
      </w:r>
      <w:r>
        <w:rPr>
          <w:i/>
          <w:iCs/>
        </w:rPr>
        <w:t>why</w:t>
      </w:r>
      <w:r>
        <w:t xml:space="preserve"> they are urgent—“wages are structurally declining and may not come back at sufficient scale to sustain aggregate demand”—is the very framing that triggers the defensive reaction. The solution cannot be proposed without describing the problem. Describing the problem is politically radioactive.</w:t>
      </w:r>
    </w:p>
    <w:p w14:paraId="582E40A3" w14:textId="77777777" w:rsidR="00492CDE" w:rsidRDefault="00492CDE" w:rsidP="00492CDE">
      <w:pPr>
        <w:spacing w:after="200" w:line="276" w:lineRule="auto"/>
        <w:jc w:val="both"/>
      </w:pPr>
      <w:r>
        <w:t>This creates a dangerous dynamic in which the only politically safe responses to automation-driven displacement are inadequate ones. Job retraining programs—which assume that the jobs retrained workers will fill will continue to exist at sufficient scale and wage levels. Small-scale pilot programs—which demonstrate proof of concept but do not operate at the scale the problem requires. Vague assurances about “new jobs we can’t imagine yet”—which have no structural basis and no historical analogy that survives scrutiny (as Section 4.3 demonstrates). The bold structural responses—building a sovereign wealth fund, universalizing baby bonds, shifting the tax base from wages to capital and consumption—require a level of public candor about the future of work that no major political figure in any advanced democracy has been willing to sustain.</w:t>
      </w:r>
    </w:p>
    <w:p w14:paraId="01728E1A" w14:textId="77777777" w:rsidR="00492CDE" w:rsidRDefault="00492CDE" w:rsidP="00492CDE">
      <w:pPr>
        <w:spacing w:after="200" w:line="276" w:lineRule="auto"/>
        <w:jc w:val="both"/>
      </w:pPr>
      <w:r>
        <w:t xml:space="preserve">The messaging catch-22 is not merely a communications challenge. It is a </w:t>
      </w:r>
      <w:r>
        <w:rPr>
          <w:b/>
          <w:bCs/>
        </w:rPr>
        <w:t>risk multiplier</w:t>
      </w:r>
      <w:r>
        <w:t xml:space="preserve"> that amplifies every other risk in this section. The compounding imperative is made worse because political paralysis consumes the years when compounding is most valuable. The fiscal scissors close faster because new revenue sources are not enacted while enacting them is still easy. The structural absorption problem goes unaddressed because acknowledging it requires admitting that the labor market cannot self-correct. Every year the conversation is deferred is a year of </w:t>
      </w:r>
      <w:r>
        <w:lastRenderedPageBreak/>
        <w:t>compounding lost, a year of tax base erosion unaddressed, and a year of institutional development not begun.</w:t>
      </w:r>
    </w:p>
    <w:p w14:paraId="22C2299A" w14:textId="77777777" w:rsidR="00492CDE" w:rsidRDefault="00492CDE" w:rsidP="00492CDE">
      <w:pPr>
        <w:spacing w:after="200" w:line="276" w:lineRule="auto"/>
        <w:jc w:val="both"/>
      </w:pPr>
      <w:r>
        <w:t>There is, however, cause for qualified optimism on this front. Baby bonds have achieved bipartisan support in the United States—Connecticut’s program was enacted by a Democratic legislature; the Trump Accounts were signed into law by a Republican president. ESOP expansion draws both conservative constituencies (property rights, small business preservation) and progressive ones (worker empowerment, wealth distribution). The sovereign wealth fund concept entered the mainstream policy conversation through the Trump administration’s executive order. The substance of post-labor economic preparation can be advanced under framing that does not require the “post-labor” label: “ownership society,” “citizen dividends,” “universal capital,” “worker ownership,” and “permanent funds.” The policy substance is the same. The packaging matters enormously. Effective advocacy for post-labor preparation may require deliberately avoiding the terminology that describes it most precisely.</w:t>
      </w:r>
    </w:p>
    <w:p w14:paraId="0DC2CE98" w14:textId="77777777" w:rsidR="00492CDE" w:rsidRDefault="00492CDE" w:rsidP="00492CDE">
      <w:pPr>
        <w:pStyle w:val="Heading2"/>
      </w:pPr>
      <w:r>
        <w:t>4.6  Political Destabilization: The Valley of Death</w:t>
      </w:r>
    </w:p>
    <w:p w14:paraId="057C4D70" w14:textId="77777777" w:rsidR="00492CDE" w:rsidRDefault="00492CDE" w:rsidP="00492CDE">
      <w:pPr>
        <w:spacing w:after="200" w:line="276" w:lineRule="auto"/>
        <w:jc w:val="both"/>
      </w:pPr>
      <w:r>
        <w:t xml:space="preserve">Part Three’s transition path analysis identified a trough in the delayed scenario—a period between approximately 2037 and 2043 where median household income falls to approximately $83,000 to $87,000, barely above today’s level despite substantially higher GDP. This is the </w:t>
      </w:r>
      <w:r>
        <w:rPr>
          <w:b/>
          <w:bCs/>
        </w:rPr>
        <w:t>valley of death</w:t>
      </w:r>
      <w:r>
        <w:t>: a period where the economy is producing far more but households are receiving no more, because the income channels connecting production to consumption have been severed (wages declining) without replacement channels being ready (capital not yet mature, transfers insufficient).</w:t>
      </w:r>
    </w:p>
    <w:p w14:paraId="0CB383F7" w14:textId="77777777" w:rsidR="00492CDE" w:rsidRDefault="00492CDE" w:rsidP="00492CDE">
      <w:pPr>
        <w:spacing w:after="200" w:line="276" w:lineRule="auto"/>
        <w:jc w:val="both"/>
      </w:pPr>
      <w:r>
        <w:t xml:space="preserve">The economic risk of this trough was addressed in Part Three. The </w:t>
      </w:r>
      <w:r>
        <w:rPr>
          <w:b/>
          <w:bCs/>
        </w:rPr>
        <w:t>political risk</w:t>
      </w:r>
      <w:r>
        <w:t xml:space="preserve"> is arguably more dangerous. A period of fifteen to twenty years during which living standards stagnate or decline while technological progress is visibly accelerating creates a political environment of extraordinary volatility. Machines are producing more. Corporations are profitable. GDP is growing. Productivity is rising. And the median family is no better off—or worse off—than it was a decade ago. This is not a hypothetical scenario. It is a description of the political economy that produced the populist movements of the 2010s and 2020s, amplified and accelerated.</w:t>
      </w:r>
    </w:p>
    <w:p w14:paraId="5DDA5463" w14:textId="77777777" w:rsidR="00492CDE" w:rsidRDefault="00492CDE" w:rsidP="00492CDE">
      <w:pPr>
        <w:spacing w:after="200" w:line="276" w:lineRule="auto"/>
        <w:jc w:val="both"/>
      </w:pPr>
      <w:r>
        <w:t>The likely political responses to the valley of death are predictable and destructive. Anti-technology sentiment: demands to ban, restrict, or heavily tax automation, which would sacrifice the productivity gains that the entire framework depends on. Institutional distrust: loss of faith in governing institutions that promised prosperity from technological progress and failed to deliver it to median households. Populist backlash: demands for immediate redistribution funded by raiding whatever capital has been accumulated—sovereign wealth fund reserves, baby bond trusts, pension assets—to fund emergency transfers, which would interrupt the compounding that is the only route to long-term stability. Protectionism: attempts to shield domestic labor markets from global competition and technological change, which would reduce productivity growth and shrink the total pie available for distribution.</w:t>
      </w:r>
    </w:p>
    <w:p w14:paraId="1BE43E42" w14:textId="77777777" w:rsidR="00492CDE" w:rsidRDefault="00492CDE" w:rsidP="00492CDE">
      <w:pPr>
        <w:spacing w:after="200" w:line="276" w:lineRule="auto"/>
        <w:jc w:val="both"/>
      </w:pPr>
      <w:r>
        <w:t xml:space="preserve">The political risk is </w:t>
      </w:r>
      <w:r>
        <w:rPr>
          <w:b/>
          <w:bCs/>
        </w:rPr>
        <w:t>self-reinforcing</w:t>
      </w:r>
      <w:r>
        <w:t xml:space="preserve">. The worse the trough, the stronger the political pressure to abandon the long-term capitalization strategy. Abandoning the capitalization strategy makes </w:t>
      </w:r>
      <w:r>
        <w:lastRenderedPageBreak/>
        <w:t>the trough deeper and longer. Deeper and longer trough generates more political pressure. This is a feedback loop that can prevent the delayed path from ever reaching its eventual convergence—not because the economics are wrong, but because the politics cannot sustain a decades-long investment strategy through a period of declining living standards.</w:t>
      </w:r>
    </w:p>
    <w:p w14:paraId="1E353582" w14:textId="77777777" w:rsidR="00492CDE" w:rsidRDefault="00492CDE" w:rsidP="00492CDE">
      <w:pPr>
        <w:spacing w:before="280" w:after="120"/>
      </w:pPr>
      <w:r>
        <w:rPr>
          <w:rFonts w:ascii="Arial" w:eastAsia="Arial" w:hAnsi="Arial" w:cs="Arial"/>
          <w:b/>
          <w:bCs/>
          <w:i/>
          <w:iCs/>
          <w:color w:val="3A6B8C"/>
          <w:sz w:val="23"/>
          <w:szCs w:val="23"/>
        </w:rPr>
        <w:t>The Democratic Leverage Problem</w:t>
      </w:r>
    </w:p>
    <w:p w14:paraId="7A52734C" w14:textId="77777777" w:rsidR="00492CDE" w:rsidRDefault="00492CDE" w:rsidP="00492CDE">
      <w:pPr>
        <w:spacing w:after="200" w:line="276" w:lineRule="auto"/>
        <w:jc w:val="both"/>
      </w:pPr>
      <w:r>
        <w:t>The political risk is compounded by a deeper structural concern about the nature of democratic governance in a post-labor economy. Historically, the social contract between the state and its citizens has rested on mutual dependence. The state needs the people—as workers who produce economic output, as soldiers who provide national defense, as taxpayers who fund public institutions. The people need the state—for order, infrastructure, rights, and public goods. This mutual dependence is the foundation of democratic accountability. Labor is the people’s primary leverage: if workers withdraw their labor, the economy stops, and those who depend on that economy—including political and economic elites—suffer consequences.</w:t>
      </w:r>
    </w:p>
    <w:p w14:paraId="481E17DB" w14:textId="77777777" w:rsidR="00492CDE" w:rsidRDefault="00492CDE" w:rsidP="00492CDE">
      <w:pPr>
        <w:spacing w:after="200" w:line="276" w:lineRule="auto"/>
        <w:jc w:val="both"/>
      </w:pPr>
      <w:r>
        <w:t>Automation threatens to break one side of this mutual dependence. If machines perform the labor, the state and capital owners no longer need the people in the same way. The economic leverage that labor provides—the implicit threat of withdrawal—evaporates. History offers uncomfortable precedents for what happens when governing institutions do not depend on their populations for economic production. The result is not automatically dystopian, but the conditions for democratic accountability are weakened.</w:t>
      </w:r>
    </w:p>
    <w:p w14:paraId="4586001B" w14:textId="77777777" w:rsidR="00492CDE" w:rsidRDefault="00492CDE" w:rsidP="00492CDE">
      <w:pPr>
        <w:spacing w:after="200" w:line="276" w:lineRule="auto"/>
        <w:jc w:val="both"/>
      </w:pPr>
      <w:r>
        <w:t xml:space="preserve">This is why broadening capital ownership is not merely an economic policy. It is a </w:t>
      </w:r>
      <w:r>
        <w:rPr>
          <w:b/>
          <w:bCs/>
        </w:rPr>
        <w:t>democratic imperative</w:t>
      </w:r>
      <w:r>
        <w:t>. If labor-based leverage is declining, it must be replaced by ownership-based leverage. A population that owns substantial capital—through sovereign wealth fund shares, baby bond accounts, employee ownership stakes, and diversified investment portfolios—retains economic agency and political leverage even when its labor is no longer needed. Ownership provides what labor once provided: a structural reason for institutions to be accountable to the people, because the people hold claims on the productive assets those institutions manage. The alternative—a population with neither labor leverage nor ownership leverage, dependent entirely on transfer payments controlled by the state—is a population whose democratic agency rests on the goodwill of those in power rather than on structural accountability. That is not a foundation on which durable democratic governance has ever been built.</w:t>
      </w:r>
    </w:p>
    <w:p w14:paraId="40BED397" w14:textId="77777777" w:rsidR="00492CDE" w:rsidRDefault="00492CDE" w:rsidP="00492CDE">
      <w:pPr>
        <w:pStyle w:val="Heading2"/>
      </w:pPr>
      <w:r>
        <w:t>4.7  Closing Windows</w:t>
      </w:r>
    </w:p>
    <w:p w14:paraId="73C82224" w14:textId="77777777" w:rsidR="00492CDE" w:rsidRDefault="00492CDE" w:rsidP="00492CDE">
      <w:pPr>
        <w:spacing w:after="200" w:line="276" w:lineRule="auto"/>
        <w:jc w:val="both"/>
      </w:pPr>
      <w:r>
        <w:t>Several opportunities that would significantly accelerate the post-labor transition have expiration dates that are independent of policy choice. They will open and close on their own timelines, regardless of whether the political system is ready to act.</w:t>
      </w:r>
    </w:p>
    <w:p w14:paraId="5FD2BA8F" w14:textId="77777777" w:rsidR="00492CDE" w:rsidRDefault="00492CDE" w:rsidP="00492CDE">
      <w:pPr>
        <w:spacing w:before="280" w:after="120"/>
      </w:pPr>
      <w:r>
        <w:rPr>
          <w:rFonts w:ascii="Arial" w:eastAsia="Arial" w:hAnsi="Arial" w:cs="Arial"/>
          <w:b/>
          <w:bCs/>
          <w:i/>
          <w:iCs/>
          <w:color w:val="3A6B8C"/>
          <w:sz w:val="23"/>
          <w:szCs w:val="23"/>
        </w:rPr>
        <w:t>The Silver Tsunami</w:t>
      </w:r>
    </w:p>
    <w:p w14:paraId="324BE6FA" w14:textId="77777777" w:rsidR="00492CDE" w:rsidRDefault="00492CDE" w:rsidP="00492CDE">
      <w:pPr>
        <w:spacing w:after="200" w:line="276" w:lineRule="auto"/>
        <w:jc w:val="both"/>
      </w:pPr>
      <w:r>
        <w:t xml:space="preserve">An estimated 2.3 million baby-boomer-owned businesses in the United States will require ownership succession plans within the coming decade as their founders retire. This is the largest intergenerational transfer of business ownership in American history. Each of these businesses faces a binary choice: sell to an outside buyer (typically private equity, a strategic acquirer, or a </w:t>
      </w:r>
      <w:r>
        <w:lastRenderedPageBreak/>
        <w:t>competitor), or convert to employee ownership through an ESOP, employee ownership trust, or cooperative structure.</w:t>
      </w:r>
    </w:p>
    <w:p w14:paraId="24E8D54C" w14:textId="77777777" w:rsidR="00492CDE" w:rsidRDefault="00492CDE" w:rsidP="00492CDE">
      <w:pPr>
        <w:spacing w:after="200" w:line="276" w:lineRule="auto"/>
        <w:jc w:val="both"/>
      </w:pPr>
      <w:r>
        <w:t>If a substantial share of these businesses convert to employee ownership, the result is a massive, one-time broadening of the capital ownership base—millions of workers becoming capital owners overnight, their income structures permanently diversified away from pure wage dependence. If instead these businesses are absorbed by private equity or consolidated into larger corporations, the ownership concentration problem worsens: more of the economy’s productive capital is held by fewer, larger entities, and the workers who lose their business-owning employers become pure wage earners at consolidated firms.</w:t>
      </w:r>
    </w:p>
    <w:p w14:paraId="134B7B3C" w14:textId="77777777" w:rsidR="00492CDE" w:rsidRDefault="00492CDE" w:rsidP="00492CDE">
      <w:pPr>
        <w:spacing w:after="200" w:line="276" w:lineRule="auto"/>
        <w:jc w:val="both"/>
      </w:pPr>
      <w:r>
        <w:t>This window is not waiting for policy. The boomers are retiring regardless. The succession decisions are being made now. ESOP conversion requires awareness, legal infrastructure, financing, and often tax incentives that make the ownership transition competitive with a private equity offer. If those incentives and structures are not in place while the window is open, the businesses will be sold through conventional channels, and the ownership-broadening opportunity will be lost for a generation.</w:t>
      </w:r>
    </w:p>
    <w:p w14:paraId="51C3703B" w14:textId="77777777" w:rsidR="00492CDE" w:rsidRDefault="00492CDE" w:rsidP="00492CDE">
      <w:pPr>
        <w:spacing w:before="280" w:after="120"/>
      </w:pPr>
      <w:r>
        <w:rPr>
          <w:rFonts w:ascii="Arial" w:eastAsia="Arial" w:hAnsi="Arial" w:cs="Arial"/>
          <w:b/>
          <w:bCs/>
          <w:i/>
          <w:iCs/>
          <w:color w:val="3A6B8C"/>
          <w:sz w:val="23"/>
          <w:szCs w:val="23"/>
        </w:rPr>
        <w:t>Baby Bond Maturation Lag</w:t>
      </w:r>
    </w:p>
    <w:p w14:paraId="51B5738E" w14:textId="77777777" w:rsidR="00492CDE" w:rsidRDefault="00492CDE" w:rsidP="00492CDE">
      <w:pPr>
        <w:spacing w:after="200" w:line="276" w:lineRule="auto"/>
        <w:jc w:val="both"/>
      </w:pPr>
      <w:r>
        <w:t>Baby bond accounts have an irreducible eighteen-year maturation period. A program launched in 2025 produces its first mature cohort in 2043—coinciding with the Phase 3 stress period identified in Part Three, when capital income is most urgently needed to bridge the demand gap. A program launched in 2030 does not mature until 2048. A program launched in 2035 does not mature until 2053—well after the critical stress period has passed. Every year of delay in launching baby bonds is a year the first mature cohort arrives later, and a year the capital income from those bonds is unavailable during the window when it matters most. Unlike other policies, this lag cannot be shortened by spending more money later. It is a biological and institutional constant: children take eighteen years to reach adulthood, and the accounts take eighteen years to compound.</w:t>
      </w:r>
    </w:p>
    <w:p w14:paraId="391EEC8C" w14:textId="77777777" w:rsidR="00492CDE" w:rsidRDefault="00492CDE" w:rsidP="00492CDE">
      <w:pPr>
        <w:spacing w:before="280" w:after="120"/>
      </w:pPr>
      <w:r>
        <w:rPr>
          <w:rFonts w:ascii="Arial" w:eastAsia="Arial" w:hAnsi="Arial" w:cs="Arial"/>
          <w:b/>
          <w:bCs/>
          <w:i/>
          <w:iCs/>
          <w:color w:val="3A6B8C"/>
          <w:sz w:val="23"/>
          <w:szCs w:val="23"/>
        </w:rPr>
        <w:t>The AI Capability Curve</w:t>
      </w:r>
    </w:p>
    <w:p w14:paraId="72658827" w14:textId="77777777" w:rsidR="00492CDE" w:rsidRDefault="00492CDE" w:rsidP="00492CDE">
      <w:pPr>
        <w:spacing w:after="200" w:line="276" w:lineRule="auto"/>
        <w:jc w:val="both"/>
      </w:pPr>
      <w:r>
        <w:t>The pace of artificial intelligence capability development is not waiting for policy to catch up. Every month that passes without post-labor income infrastructure being initiated is a month in which the gap between what machines can do and what the income system is prepared for widens. This gap is already visible—AI systems are performing tasks today that were considered automation-proof five years ago—and it is widening at a rate that makes the urgency of institutional preparation more acute with each passing year. The AI capability curve is exogenous to the policy process. It will not slow down because the political system is not ready.</w:t>
      </w:r>
    </w:p>
    <w:p w14:paraId="3C254371" w14:textId="77777777" w:rsidR="00492CDE" w:rsidRDefault="00492CDE" w:rsidP="00492CDE">
      <w:pPr>
        <w:pStyle w:val="Heading2"/>
      </w:pPr>
      <w:r>
        <w:t>4.8  The Transfer Trap</w:t>
      </w:r>
    </w:p>
    <w:p w14:paraId="7C9928E1" w14:textId="77777777" w:rsidR="00492CDE" w:rsidRDefault="00492CDE" w:rsidP="00492CDE">
      <w:pPr>
        <w:spacing w:after="200" w:line="276" w:lineRule="auto"/>
        <w:jc w:val="both"/>
      </w:pPr>
      <w:r>
        <w:t xml:space="preserve">If sovereign wealth fund capitalization, baby bond programs, and employee ownership expansion are delayed, the only available response to accelerating wage erosion is </w:t>
      </w:r>
      <w:r>
        <w:rPr>
          <w:b/>
          <w:bCs/>
        </w:rPr>
        <w:t>emergency transfers</w:t>
      </w:r>
      <w:r>
        <w:t xml:space="preserve">—unemployment benefits, expanded tax credits, food assistance, housing subsidies, and eventually </w:t>
      </w:r>
      <w:r>
        <w:lastRenderedPageBreak/>
        <w:t>some form of universal basic income, funded through annual taxation. This is not a theoretical contingency. It is the default path: the path the system follows if nothing proactive is done.</w:t>
      </w:r>
    </w:p>
    <w:p w14:paraId="1AC22FFC" w14:textId="77777777" w:rsidR="00492CDE" w:rsidRDefault="00492CDE" w:rsidP="00492CDE">
      <w:pPr>
        <w:spacing w:after="200" w:line="276" w:lineRule="auto"/>
        <w:jc w:val="both"/>
      </w:pPr>
      <w:r>
        <w:t xml:space="preserve">The problem with a transfer-only response is not that transfers are bad—Part Two documented their critical role, and Part Three’s models showed them as essential during the bridge period. The problem is that a transfer-only response without capital building creates a </w:t>
      </w:r>
      <w:r>
        <w:rPr>
          <w:b/>
          <w:bCs/>
        </w:rPr>
        <w:t>structural trap</w:t>
      </w:r>
      <w:r>
        <w:t xml:space="preserve"> that becomes progressively harder to escape:</w:t>
      </w:r>
    </w:p>
    <w:p w14:paraId="26B78DEC" w14:textId="77777777" w:rsidR="00492CDE" w:rsidRDefault="00492CDE" w:rsidP="00492CDE">
      <w:pPr>
        <w:spacing w:after="200" w:line="276" w:lineRule="auto"/>
        <w:jc w:val="both"/>
      </w:pPr>
      <w:r>
        <w:rPr>
          <w:b/>
          <w:bCs/>
        </w:rPr>
        <w:t xml:space="preserve">Fiscal fragility. </w:t>
      </w:r>
      <w:r>
        <w:t>Transfers funded by annual taxation are vulnerable to every budget cycle, every political transition, and every fiscal crisis. They can be cut, restructured, or eliminated by a single legislative act. Capital income from a sovereign wealth fund, by contrast, is structurally insulated from annual political appropriation if the fund’s governance is properly designed. A population dependent on transfers is a population whose income can be taken away by the next election. A population with capital ownership has income that persists regardless of political outcomes.</w:t>
      </w:r>
    </w:p>
    <w:p w14:paraId="6ACC5320" w14:textId="77777777" w:rsidR="00492CDE" w:rsidRDefault="00492CDE" w:rsidP="00492CDE">
      <w:pPr>
        <w:spacing w:after="200" w:line="276" w:lineRule="auto"/>
        <w:jc w:val="both"/>
      </w:pPr>
      <w:r>
        <w:rPr>
          <w:b/>
          <w:bCs/>
        </w:rPr>
        <w:t xml:space="preserve">Political dependency. </w:t>
      </w:r>
      <w:r>
        <w:t>When the majority of household income comes from government transfers, the government that controls those transfers holds extraordinary power over the population. This concentrates economic authority in the state to a degree that is corrosive to democratic accountability, regardless of which party holds power. The post-labor framework explicitly seeks to avoid this outcome by building private and publicly held capital that delivers income through ownership rather than appropriation. Transfers as a bridge are healthy. Transfers as the permanent primary income source create a dependency dynamic that undermines the democratic leverage argument made in Section 4.6.</w:t>
      </w:r>
    </w:p>
    <w:p w14:paraId="3B9DDBE6" w14:textId="77777777" w:rsidR="00492CDE" w:rsidRDefault="00492CDE" w:rsidP="00492CDE">
      <w:pPr>
        <w:spacing w:after="200" w:line="276" w:lineRule="auto"/>
        <w:jc w:val="both"/>
      </w:pPr>
      <w:r>
        <w:rPr>
          <w:b/>
          <w:bCs/>
        </w:rPr>
        <w:t xml:space="preserve">Fiscal lock-in. </w:t>
      </w:r>
      <w:r>
        <w:t xml:space="preserve">Once the government is spending all available revenue on emergency transfers—because wages have fallen and people need the money now—there is nothing left to capitalize the sovereign wealth fund. Diverting funds from current transfers to long-term investment is politically toxic when families are struggling. The transfer trap creates a dynamic where the short-term need (people need income today) crowds out the long-term solution (building capital that will generate income permanently). The proactive path avoids this by building capital </w:t>
      </w:r>
      <w:r>
        <w:rPr>
          <w:b/>
          <w:bCs/>
        </w:rPr>
        <w:t>while wages are still generating revenue and transfer demand is still manageable</w:t>
      </w:r>
      <w:r>
        <w:t>, so the transition to capital income happens from a position of fiscal strength rather than fiscal desperation.</w:t>
      </w:r>
    </w:p>
    <w:p w14:paraId="3209E856" w14:textId="77777777" w:rsidR="00492CDE" w:rsidRDefault="00492CDE" w:rsidP="00492CDE">
      <w:pPr>
        <w:spacing w:after="200" w:line="276" w:lineRule="auto"/>
        <w:jc w:val="both"/>
      </w:pPr>
      <w:r>
        <w:t>The transfer trap is the delayed path’s most insidious risk. It does not merely slow the transition. It creates conditions that make completing the transition progressively harder over time. The longer the system remains in transfer-only mode, the deeper the fiscal commitment to transfers becomes, the harder it is to redirect resources toward capitalization, and the further away the mature post-labor economy recedes. The delayed path is not just slower to reach the destination. It is self-defeating—creating the conditions that prevent the destination from being reached at all.</w:t>
      </w:r>
    </w:p>
    <w:p w14:paraId="412306A8" w14:textId="77777777" w:rsidR="00492CDE" w:rsidRDefault="00492CDE" w:rsidP="00492CDE">
      <w:pPr>
        <w:pStyle w:val="Heading2"/>
      </w:pPr>
      <w:r>
        <w:t>4.9  The Asymmetry of Risk</w:t>
      </w:r>
    </w:p>
    <w:p w14:paraId="77C32595" w14:textId="77777777" w:rsidR="00492CDE" w:rsidRDefault="00492CDE" w:rsidP="00492CDE">
      <w:pPr>
        <w:spacing w:after="200" w:line="276" w:lineRule="auto"/>
        <w:jc w:val="both"/>
      </w:pPr>
      <w:r>
        <w:t>The risks described in this section are not symmetric. The cost of early action that proves unnecessary is modest. The cost of delayed action that proves necessary is catastrophic. This asymmetry is the single most important consideration for policymakers evaluating the post-labor income framework.</w:t>
      </w:r>
    </w:p>
    <w:p w14:paraId="1485BB12" w14:textId="77777777" w:rsidR="00492CDE" w:rsidRDefault="00492CDE" w:rsidP="00492CDE">
      <w:pPr>
        <w:spacing w:before="240" w:after="80"/>
      </w:pPr>
      <w:r>
        <w:rPr>
          <w:rFonts w:ascii="Arial" w:eastAsia="Arial" w:hAnsi="Arial" w:cs="Arial"/>
          <w:b/>
          <w:bCs/>
          <w:color w:val="2E5090"/>
          <w:sz w:val="19"/>
          <w:szCs w:val="19"/>
        </w:rPr>
        <w:lastRenderedPageBreak/>
        <w:t>Table 4.1: Asymmetric Risk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92CDE" w14:paraId="7B94FAF1" w14:textId="77777777" w:rsidTr="009F55F2">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966516B" w14:textId="77777777" w:rsidR="00492CDE" w:rsidRDefault="00492CDE" w:rsidP="009F55F2">
            <w:pPr>
              <w:jc w:val="center"/>
            </w:pP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54E5256" w14:textId="77777777" w:rsidR="00492CDE" w:rsidRDefault="00492CDE" w:rsidP="009F55F2">
            <w:pPr>
              <w:jc w:val="center"/>
            </w:pPr>
            <w:r>
              <w:rPr>
                <w:rFonts w:ascii="Arial" w:eastAsia="Arial" w:hAnsi="Arial" w:cs="Arial"/>
                <w:b/>
                <w:bCs/>
                <w:color w:val="FFFFFF"/>
                <w:sz w:val="18"/>
                <w:szCs w:val="18"/>
              </w:rPr>
              <w:t>Automation Is Slower Than Expected</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8B96642" w14:textId="77777777" w:rsidR="00492CDE" w:rsidRDefault="00492CDE" w:rsidP="009F55F2">
            <w:pPr>
              <w:jc w:val="center"/>
            </w:pPr>
            <w:r>
              <w:rPr>
                <w:rFonts w:ascii="Arial" w:eastAsia="Arial" w:hAnsi="Arial" w:cs="Arial"/>
                <w:b/>
                <w:bCs/>
                <w:color w:val="FFFFFF"/>
                <w:sz w:val="18"/>
                <w:szCs w:val="18"/>
              </w:rPr>
              <w:t>Automation Is Faster Than Expected</w:t>
            </w:r>
          </w:p>
        </w:tc>
      </w:tr>
      <w:tr w:rsidR="00492CDE" w14:paraId="14E76052" w14:textId="77777777" w:rsidTr="009F55F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6BF141" w14:textId="77777777" w:rsidR="00492CDE" w:rsidRDefault="00492CDE" w:rsidP="009F55F2">
            <w:pPr>
              <w:jc w:val="center"/>
            </w:pPr>
            <w:r>
              <w:rPr>
                <w:b/>
                <w:bCs/>
                <w:sz w:val="18"/>
                <w:szCs w:val="18"/>
              </w:rPr>
              <w:t>Act Early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130E46" w14:textId="77777777" w:rsidR="00492CDE" w:rsidRDefault="00492CDE" w:rsidP="009F55F2">
            <w:r>
              <w:rPr>
                <w:sz w:val="18"/>
                <w:szCs w:val="18"/>
              </w:rPr>
              <w:t>SWF exists and generates returns. Baby bonds compound. Employee ownership broadened. Tax base diversified. All valuable regardless of automation pace. Modest fiscal cost relative to GDP.</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176E17" w14:textId="77777777" w:rsidR="00492CDE" w:rsidRDefault="00492CDE" w:rsidP="009F55F2">
            <w:r>
              <w:rPr>
                <w:sz w:val="18"/>
                <w:szCs w:val="18"/>
              </w:rPr>
              <w:t>Income infrastructure is ready when displacement accelerates. Demand gap is bridged. Valley of death is avoided. Transition is smooth. Median income rises. Cost: front-loaded fiscal investment.</w:t>
            </w:r>
          </w:p>
        </w:tc>
      </w:tr>
      <w:tr w:rsidR="00492CDE" w14:paraId="3495A9DC" w14:textId="77777777" w:rsidTr="009F55F2">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B66D5DA" w14:textId="77777777" w:rsidR="00492CDE" w:rsidRDefault="00492CDE" w:rsidP="009F55F2">
            <w:pPr>
              <w:jc w:val="center"/>
            </w:pPr>
            <w:r>
              <w:rPr>
                <w:b/>
                <w:bCs/>
                <w:sz w:val="18"/>
                <w:szCs w:val="18"/>
              </w:rPr>
              <w:t>Act Late</w:t>
            </w:r>
          </w:p>
        </w:tc>
        <w:tc>
          <w:tcPr>
            <w:tcW w:w="3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326B82F" w14:textId="77777777" w:rsidR="00492CDE" w:rsidRDefault="00492CDE" w:rsidP="009F55F2">
            <w:r>
              <w:rPr>
                <w:sz w:val="18"/>
                <w:szCs w:val="18"/>
              </w:rPr>
              <w:t>Minor: some transfer spending was unnecessary. Fiscal cost is manageable. No structural harm.</w:t>
            </w:r>
          </w:p>
        </w:tc>
        <w:tc>
          <w:tcPr>
            <w:tcW w:w="368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F748816" w14:textId="77777777" w:rsidR="00492CDE" w:rsidRDefault="00492CDE" w:rsidP="009F55F2">
            <w:r>
              <w:rPr>
                <w:color w:val="B71C1C"/>
                <w:sz w:val="18"/>
                <w:szCs w:val="18"/>
              </w:rPr>
              <w:t>CATASTROPHIC: Valley of death. Fiscal crisis. Political destabilization. Transfer trap. Lost compounding. $2.65M/HH cumulative gap. Democracy under stress.</w:t>
            </w:r>
          </w:p>
        </w:tc>
      </w:tr>
    </w:tbl>
    <w:p w14:paraId="6CA21CAF" w14:textId="77777777" w:rsidR="00492CDE" w:rsidRDefault="00492CDE" w:rsidP="00492CDE">
      <w:pPr>
        <w:spacing w:before="40" w:after="240"/>
      </w:pPr>
    </w:p>
    <w:p w14:paraId="22335585" w14:textId="77777777" w:rsidR="00492CDE" w:rsidRDefault="00492CDE" w:rsidP="00492CDE">
      <w:pPr>
        <w:spacing w:after="200" w:line="276" w:lineRule="auto"/>
        <w:jc w:val="both"/>
      </w:pPr>
      <w:r>
        <w:t>The matrix reveals the decision logic. If automation is slower than expected and the policy system acts early, the result is a sovereign wealth fund that generates returns, a generation of young adults with capital accounts, a broader ownership base, and a diversified tax structure—all outcomes that are valuable in any economic environment, not merely a post-labor one. The cost is the front-loaded fiscal investment in capitalization, which is modest relative to GDP and generates compounding returns.</w:t>
      </w:r>
    </w:p>
    <w:p w14:paraId="2664912E" w14:textId="77777777" w:rsidR="00492CDE" w:rsidRDefault="00492CDE" w:rsidP="00492CDE">
      <w:pPr>
        <w:spacing w:after="200" w:line="276" w:lineRule="auto"/>
        <w:jc w:val="both"/>
      </w:pPr>
      <w:r>
        <w:t>If automation is faster than expected and the policy system acts early, the result is a smooth transition: the income infrastructure is in place when displacement accelerates, the demand gap is bridged, the valley of death is avoided, and median household income rises throughout the transition.</w:t>
      </w:r>
    </w:p>
    <w:p w14:paraId="7B225E96" w14:textId="77777777" w:rsidR="00492CDE" w:rsidRDefault="00492CDE" w:rsidP="00492CDE">
      <w:pPr>
        <w:spacing w:after="200" w:line="276" w:lineRule="auto"/>
        <w:jc w:val="both"/>
      </w:pPr>
      <w:r>
        <w:t>If automation is slower than expected and the policy system acts late, the cost is minor: some transfer spending was unnecessary, some tax reform was premature. No structural damage is done.</w:t>
      </w:r>
    </w:p>
    <w:p w14:paraId="70938844" w14:textId="77777777" w:rsidR="00492CDE" w:rsidRDefault="00492CDE" w:rsidP="00492CDE">
      <w:pPr>
        <w:spacing w:after="200" w:line="276" w:lineRule="auto"/>
        <w:jc w:val="both"/>
      </w:pPr>
      <w:r>
        <w:t>If automation is faster than expected and the policy system acts late, the result is the catastrophic scenario described throughout this section: the valley of death, the fiscal scissors closing without replacement revenue, the transfer trap, political destabilization, lost compounding that can never be recovered, and a cumulative income gap of $2.65 million per household over thirty-five years. The damage is structural, generational, and in significant part permanent.</w:t>
      </w:r>
    </w:p>
    <w:p w14:paraId="66DF8892" w14:textId="77777777" w:rsidR="00492CDE" w:rsidRDefault="00492CDE" w:rsidP="00492CDE">
      <w:pPr>
        <w:spacing w:after="200" w:line="276" w:lineRule="auto"/>
        <w:jc w:val="both"/>
      </w:pPr>
      <w:r>
        <w:t xml:space="preserve">The expected-value calculation is unambiguous. The cost of early action in the “wrong” scenario (automation is slow) is minor. The cost of late action in the “wrong” scenario (automation is fast) is enormous. The rational response to this asymmetry is to act early, treat the fiscal investment as insurance, and accept the modest cost of overpreparation as vastly preferable to the catastrophic cost of </w:t>
      </w:r>
      <w:proofErr w:type="spellStart"/>
      <w:r>
        <w:t>underpreparation</w:t>
      </w:r>
      <w:proofErr w:type="spellEnd"/>
      <w:r>
        <w:t>.</w:t>
      </w:r>
    </w:p>
    <w:p w14:paraId="28872A39" w14:textId="77777777" w:rsidR="00492CDE" w:rsidRDefault="00492CDE" w:rsidP="00492CDE">
      <w:pPr>
        <w:spacing w:after="200" w:line="276" w:lineRule="auto"/>
        <w:jc w:val="both"/>
      </w:pPr>
      <w:r>
        <w:t>The insurance analogy is precise. No one purchases fire insurance because they are confident their house will burn. They purchase it because the cost of the premium is small relative to the cost of the loss. The post-labor income infrastructure—sovereign wealth fund, baby bonds, employee ownership expansion, tax base diversification—is fire insurance for the economy’s income structure. The premium is affordable. The potential loss is not.</w:t>
      </w:r>
    </w:p>
    <w:p w14:paraId="646B96BC" w14:textId="77777777" w:rsidR="00492CDE" w:rsidRDefault="00492CDE" w:rsidP="00492CDE">
      <w:pPr>
        <w:pBdr>
          <w:bottom w:val="single" w:sz="4" w:space="1" w:color="C49A2A"/>
        </w:pBdr>
        <w:spacing w:before="200" w:after="200"/>
      </w:pPr>
    </w:p>
    <w:p w14:paraId="0E8295D3" w14:textId="77777777" w:rsidR="00492CDE" w:rsidRDefault="00492CDE" w:rsidP="00492CDE">
      <w:pPr>
        <w:spacing w:after="200" w:line="276" w:lineRule="auto"/>
        <w:jc w:val="both"/>
      </w:pPr>
      <w:r>
        <w:lastRenderedPageBreak/>
        <w:t>The risk landscape is now mapped. The compounding imperative establishes the mathematical cost of delay. The automation pace risk suggests the timeline may be shorter than assumed. The structural absorption problem demonstrates that the labor market cannot self-correct. The fiscal scissors threaten the revenue base. The messaging catch-22 paralyzes the political response. Political destabilization threatens the democratic institutions required to manage the transition. Closing windows reduce the available options with each passing year. The transfer trap creates self-defeating path dependency. And the asymmetry of risk overwhelmingly favors early action.</w:t>
      </w:r>
    </w:p>
    <w:p w14:paraId="42BA65DE" w14:textId="77777777" w:rsidR="00492CDE" w:rsidRDefault="00492CDE" w:rsidP="00492CDE">
      <w:pPr>
        <w:spacing w:after="200" w:line="276" w:lineRule="auto"/>
        <w:jc w:val="both"/>
      </w:pPr>
      <w:r>
        <w:t>Part Five translates these findings into an action agenda.</w:t>
      </w:r>
    </w:p>
    <w:p w14:paraId="6BC0EEF8" w14:textId="3CFBABF6" w:rsidR="00E1028B" w:rsidRDefault="00E1028B">
      <w:r>
        <w:br w:type="page"/>
      </w:r>
    </w:p>
    <w:p w14:paraId="11B4B512" w14:textId="77777777" w:rsidR="00230381" w:rsidRDefault="00230381" w:rsidP="00230381">
      <w:pPr>
        <w:spacing w:before="400"/>
      </w:pPr>
      <w:r>
        <w:rPr>
          <w:rFonts w:ascii="Arial" w:eastAsia="Arial" w:hAnsi="Arial" w:cs="Arial"/>
          <w:b/>
          <w:bCs/>
          <w:smallCaps/>
          <w:color w:val="2E5090"/>
          <w:sz w:val="24"/>
          <w:szCs w:val="24"/>
        </w:rPr>
        <w:lastRenderedPageBreak/>
        <w:t>PART FIVE</w:t>
      </w:r>
    </w:p>
    <w:p w14:paraId="5C93316E" w14:textId="77777777" w:rsidR="00230381" w:rsidRDefault="00230381" w:rsidP="00230381">
      <w:pPr>
        <w:pStyle w:val="Heading1"/>
      </w:pPr>
      <w:r>
        <w:t>The Action Agenda</w:t>
      </w:r>
    </w:p>
    <w:p w14:paraId="15DC2427" w14:textId="77777777" w:rsidR="00230381" w:rsidRDefault="00230381" w:rsidP="00230381">
      <w:pPr>
        <w:pBdr>
          <w:bottom w:val="single" w:sz="4" w:space="1" w:color="C49A2A"/>
        </w:pBdr>
        <w:spacing w:before="200" w:after="200"/>
      </w:pPr>
    </w:p>
    <w:p w14:paraId="3963A1D1" w14:textId="77777777" w:rsidR="00230381" w:rsidRDefault="00230381" w:rsidP="00230381">
      <w:pPr>
        <w:spacing w:after="200" w:line="276" w:lineRule="auto"/>
        <w:jc w:val="both"/>
      </w:pPr>
      <w:r>
        <w:t>The analysis is complete. Part One established that wages are structurally declining and that no self-correcting labor market mechanism will reverse the trend at sufficient scale. Part Two documented that the mechanisms required to fill the capital and transfer buckets already exist and operate at scale in real economies. Part Three demonstrated that the arithmetic of replacing wage income with a diversified portfolio of capital returns and government transfers produces household income at or above current levels across all tested scenarios. Part Four mapped the risk landscape and established that the asymmetry of risk overwhelmingly favors early action. What remains is to translate these findings into a concrete, sequenced, actionable prescription.</w:t>
      </w:r>
    </w:p>
    <w:p w14:paraId="3E43AADD" w14:textId="77777777" w:rsidR="00230381" w:rsidRDefault="00230381" w:rsidP="00230381">
      <w:pPr>
        <w:spacing w:after="200" w:line="276" w:lineRule="auto"/>
        <w:jc w:val="both"/>
      </w:pPr>
      <w:r>
        <w:t>This section specifies what to do, in what order, starting when.</w:t>
      </w:r>
    </w:p>
    <w:p w14:paraId="44FEB541" w14:textId="77777777" w:rsidR="00230381" w:rsidRDefault="00230381" w:rsidP="00230381">
      <w:pPr>
        <w:pStyle w:val="Heading2"/>
      </w:pPr>
      <w:r>
        <w:t>5.1  The Order of Operations</w:t>
      </w:r>
    </w:p>
    <w:p w14:paraId="7A7C57B3" w14:textId="77777777" w:rsidR="00230381" w:rsidRDefault="00230381" w:rsidP="00230381">
      <w:pPr>
        <w:spacing w:after="200" w:line="276" w:lineRule="auto"/>
        <w:jc w:val="both"/>
      </w:pPr>
      <w:r>
        <w:t xml:space="preserve">The central finding of the transition analysis—confirmed independently by all three modeling approaches—is that </w:t>
      </w:r>
      <w:r>
        <w:rPr>
          <w:b/>
          <w:bCs/>
        </w:rPr>
        <w:t>the order of operations matters more than the final state</w:t>
      </w:r>
      <w:r>
        <w:t>. The steady-state math works under any competent implementation. The question is whether the sequence of policy implementation avoids a deflationary death spiral during the transition. Proactive sequencing does. Delayed sequencing creates a trough that could destabilize the democratic institutions required to complete the transition. Three sequencing principles govern the action agenda:</w:t>
      </w:r>
    </w:p>
    <w:p w14:paraId="0F3D6D1C" w14:textId="77777777" w:rsidR="00230381" w:rsidRDefault="00230381" w:rsidP="00230381">
      <w:pPr>
        <w:spacing w:before="280" w:after="120"/>
      </w:pPr>
      <w:r>
        <w:rPr>
          <w:rFonts w:ascii="Arial" w:eastAsia="Arial" w:hAnsi="Arial" w:cs="Arial"/>
          <w:b/>
          <w:bCs/>
          <w:i/>
          <w:iCs/>
          <w:color w:val="3A6B8C"/>
          <w:sz w:val="23"/>
          <w:szCs w:val="23"/>
        </w:rPr>
        <w:t>Principle 1: Capital Before Crisis</w:t>
      </w:r>
    </w:p>
    <w:p w14:paraId="428F810C" w14:textId="77777777" w:rsidR="00230381" w:rsidRDefault="00230381" w:rsidP="00230381">
      <w:pPr>
        <w:spacing w:after="200" w:line="276" w:lineRule="auto"/>
        <w:jc w:val="both"/>
      </w:pPr>
      <w:r>
        <w:t xml:space="preserve">Begin sovereign wealth fund capitalization, baby bond programs, and employee ownership expansion </w:t>
      </w:r>
      <w:r>
        <w:rPr>
          <w:b/>
          <w:bCs/>
        </w:rPr>
        <w:t>before</w:t>
      </w:r>
      <w:r>
        <w:t xml:space="preserve"> mass displacement creates political demand for emergency transfers. Insurance purchased before the fire is inexpensive and effective. Insurance purchased during the fire is reconstruction—expensive, chaotic, and incomplete. The Phase 1 actions described below cost approximately $200 to $400 billion per year in incremental spending—manageable within current fiscal capacity. The same actions attempted after mass displacement has begun will cost multiples of this amount and face far greater political resistance, because the electorate will be frightened, angry, and skeptical of long-term investment strategies when their immediate income is declining.</w:t>
      </w:r>
    </w:p>
    <w:p w14:paraId="165673D7" w14:textId="77777777" w:rsidR="00230381" w:rsidRDefault="00230381" w:rsidP="00230381">
      <w:pPr>
        <w:spacing w:before="280" w:after="120"/>
      </w:pPr>
      <w:r>
        <w:rPr>
          <w:rFonts w:ascii="Arial" w:eastAsia="Arial" w:hAnsi="Arial" w:cs="Arial"/>
          <w:b/>
          <w:bCs/>
          <w:i/>
          <w:iCs/>
          <w:color w:val="3A6B8C"/>
          <w:sz w:val="23"/>
          <w:szCs w:val="23"/>
        </w:rPr>
        <w:t>Principle 2: Revenue Before Spending</w:t>
      </w:r>
    </w:p>
    <w:p w14:paraId="0DA6C7B7" w14:textId="77777777" w:rsidR="00230381" w:rsidRDefault="00230381" w:rsidP="00230381">
      <w:pPr>
        <w:spacing w:after="200" w:line="276" w:lineRule="auto"/>
        <w:jc w:val="both"/>
      </w:pPr>
      <w:r>
        <w:t xml:space="preserve">New tax instruments—a value-added tax, an automation or capital services levy, wealth taxes, land value taxes, carbon taxes—must be enacted and generating revenue </w:t>
      </w:r>
      <w:r>
        <w:rPr>
          <w:b/>
          <w:bCs/>
        </w:rPr>
        <w:t>before</w:t>
      </w:r>
      <w:r>
        <w:t xml:space="preserve"> the old tax base erodes significantly. Income taxes and payroll taxes constitute 80 to 85 percent of federal revenue. Both are tied directly to the wage base. As wages decline as a share of national income, this revenue disappears. If the new revenue sources are not operational before the old ones begin to fail, the government faces a simultaneous spending crisis and revenue crisis—the fiscal scissors described in Part Four. New revenue must lead spending increases, not follow them.</w:t>
      </w:r>
    </w:p>
    <w:p w14:paraId="52486B54" w14:textId="77777777" w:rsidR="00230381" w:rsidRDefault="00230381" w:rsidP="00230381">
      <w:pPr>
        <w:spacing w:before="280" w:after="120"/>
      </w:pPr>
      <w:r>
        <w:rPr>
          <w:rFonts w:ascii="Arial" w:eastAsia="Arial" w:hAnsi="Arial" w:cs="Arial"/>
          <w:b/>
          <w:bCs/>
          <w:i/>
          <w:iCs/>
          <w:color w:val="3A6B8C"/>
          <w:sz w:val="23"/>
          <w:szCs w:val="23"/>
        </w:rPr>
        <w:lastRenderedPageBreak/>
        <w:t>Principle 3: Ownership Before Transfers</w:t>
      </w:r>
    </w:p>
    <w:p w14:paraId="3F4A6A08" w14:textId="77777777" w:rsidR="00230381" w:rsidRDefault="00230381" w:rsidP="00230381">
      <w:pPr>
        <w:spacing w:after="200" w:line="276" w:lineRule="auto"/>
        <w:jc w:val="both"/>
      </w:pPr>
      <w:r>
        <w:t xml:space="preserve">Transfers are the bridge, not the destination. Every dollar spent on transfers without simultaneously building capital is a dollar that must be spent again next year, and the year after, and every year in perpetuity. Every dollar invested in capital generates returns that reduce next year’s transfer requirement. The proactive path spends heavily on both simultaneously during the build-up period—funding bridge transfers </w:t>
      </w:r>
      <w:r>
        <w:rPr>
          <w:b/>
          <w:bCs/>
        </w:rPr>
        <w:t>and</w:t>
      </w:r>
      <w:r>
        <w:t xml:space="preserve"> capitalizing the sovereign wealth fund—then lets capital income progressively replace tax-funded transfers as the ownership infrastructure matures. This is the counterintuitive finding from Part Three: front-loaded fiscal intensity yields long-run fiscal efficiency. A capital-building approach is ultimately </w:t>
      </w:r>
      <w:r>
        <w:rPr>
          <w:b/>
          <w:bCs/>
        </w:rPr>
        <w:t>less expensive</w:t>
      </w:r>
      <w:r>
        <w:t xml:space="preserve"> than a transfer-only approach because compound returns eventually replace annual tax revenue as the primary income channel.</w:t>
      </w:r>
    </w:p>
    <w:p w14:paraId="24D279B1" w14:textId="77777777" w:rsidR="00230381" w:rsidRDefault="00230381" w:rsidP="00230381">
      <w:pPr>
        <w:pStyle w:val="Heading2"/>
      </w:pPr>
      <w:r>
        <w:t>5.2  Phase 1: Foundation (2025–2030)</w:t>
      </w:r>
    </w:p>
    <w:p w14:paraId="39934B66" w14:textId="77777777" w:rsidR="00230381" w:rsidRDefault="00230381" w:rsidP="00230381">
      <w:pPr>
        <w:spacing w:after="200" w:line="276" w:lineRule="auto"/>
        <w:jc w:val="both"/>
      </w:pPr>
      <w:r>
        <w:t>This is the politically easiest and most consequential window. Wages are still dominant at 78 to 82 percent of median household income. Automation-driven displacement is visible in specific sectors but has not reached crisis proportions. The actions required are affordable, can be framed in politically accessible language, and—critically—do not require the “post-labor” framing that triggers defensive reactions across the political spectrum. They can be advanced under “ownership society,” “citizen dividend,” “worker ownership,” and “permanent fund” framing that has demonstrated bipartisan viability.</w:t>
      </w:r>
    </w:p>
    <w:p w14:paraId="62C0688F" w14:textId="77777777" w:rsidR="00230381" w:rsidRDefault="00230381" w:rsidP="00230381">
      <w:pPr>
        <w:spacing w:before="280" w:after="120"/>
      </w:pPr>
      <w:r>
        <w:rPr>
          <w:rFonts w:ascii="Arial" w:eastAsia="Arial" w:hAnsi="Arial" w:cs="Arial"/>
          <w:b/>
          <w:bCs/>
          <w:i/>
          <w:iCs/>
          <w:color w:val="3A6B8C"/>
          <w:sz w:val="23"/>
          <w:szCs w:val="23"/>
        </w:rPr>
        <w:t>Establish the Federal Sovereign Wealth Fund</w:t>
      </w:r>
    </w:p>
    <w:p w14:paraId="0A78345B" w14:textId="77777777" w:rsidR="00230381" w:rsidRDefault="00230381" w:rsidP="00230381">
      <w:pPr>
        <w:spacing w:after="200" w:line="276" w:lineRule="auto"/>
        <w:jc w:val="both"/>
      </w:pPr>
      <w:r>
        <w:t>Initial capitalization of $100 billion or more, scaling to 0.5 to 1 percent of GDP per year ($145 to $290 billion at current GDP levels). Revenue sources for the initial phase include a Treasury seed appropriation, an earmarked share of existing federal revenue (royalties, spectrum lease proceeds, federal land revenues), and the initial design of an automation and AI royalty framework that will generate larger contributions in Phase 2.</w:t>
      </w:r>
    </w:p>
    <w:p w14:paraId="407D4AF2" w14:textId="77777777" w:rsidR="00230381" w:rsidRDefault="00230381" w:rsidP="00230381">
      <w:pPr>
        <w:spacing w:after="200" w:line="276" w:lineRule="auto"/>
        <w:jc w:val="both"/>
      </w:pPr>
      <w:r>
        <w:t>Governance is paramount. The fund must be established with an independent, professionally managed board on the Norway model—insulated from annual appropriations politics, prohibited from domestic-only investment mandates that invite political interference, subject to a constitutionally or statutorily protected 3 percent real spending rule, and managed by professional asset managers with fiduciary obligations to the fund’s beneficiaries (all U.S. residents). The spending rule means the fund will not pay meaningful dividends during Phase 1. The entire point is to start the compounding clock. From $0.1 trillion in 2025, the fund reaches approximately $2.1 trillion by 2030 under the proactive path—still modest, but the compounding base from which all future growth derives.</w:t>
      </w:r>
    </w:p>
    <w:p w14:paraId="21B0EF1F" w14:textId="77777777" w:rsidR="00230381" w:rsidRDefault="00230381" w:rsidP="00230381">
      <w:pPr>
        <w:spacing w:before="280" w:after="120"/>
      </w:pPr>
      <w:r>
        <w:rPr>
          <w:rFonts w:ascii="Arial" w:eastAsia="Arial" w:hAnsi="Arial" w:cs="Arial"/>
          <w:b/>
          <w:bCs/>
          <w:i/>
          <w:iCs/>
          <w:color w:val="3A6B8C"/>
          <w:sz w:val="23"/>
          <w:szCs w:val="23"/>
        </w:rPr>
        <w:t>Expand Baby Bonds Nationally</w:t>
      </w:r>
    </w:p>
    <w:p w14:paraId="1BD23D7F" w14:textId="77777777" w:rsidR="00230381" w:rsidRDefault="00230381" w:rsidP="00230381">
      <w:pPr>
        <w:spacing w:after="200" w:line="276" w:lineRule="auto"/>
        <w:jc w:val="both"/>
      </w:pPr>
      <w:r>
        <w:t>Building on Connecticut’s operational program and the federally enacted Trump Accounts, establish a universal baby bond program with seed deposits of $1,000 to $5,000 at birth, scaling to $25,000 for lowest-income families. Accounts are auto-enrolled, invested in diversified low-</w:t>
      </w:r>
      <w:r>
        <w:lastRenderedPageBreak/>
        <w:t>cost index funds, and accessible at age eighteen for education, homeownership, business formation, or continued investment.</w:t>
      </w:r>
    </w:p>
    <w:p w14:paraId="6B8E04AE" w14:textId="77777777" w:rsidR="00230381" w:rsidRDefault="00230381" w:rsidP="00230381">
      <w:pPr>
        <w:spacing w:after="200" w:line="276" w:lineRule="auto"/>
        <w:jc w:val="both"/>
      </w:pPr>
      <w:r>
        <w:t>The timeline is non-negotiable. Baby bonds have an irreducible eighteen-year maturation period. A program launched in 2025 produces its first mature cohort in 2043—coinciding precisely with Phase 3, when capital income is most urgently needed to bridge the demand gap. A program launched even five years later, in 2030, does not mature until 2048—after the critical stress period has passed. Every year of delay pushes the first mature cohort further from the window where it provides maximum value. By 2060, if the program begins in 2025, every working-age adult under thirty-five will have a capital endowment of $100,000 to $300,000 generating $5,000 to $15,000 per year in investment returns.</w:t>
      </w:r>
    </w:p>
    <w:p w14:paraId="4256755B" w14:textId="77777777" w:rsidR="00230381" w:rsidRDefault="00230381" w:rsidP="00230381">
      <w:pPr>
        <w:spacing w:before="280" w:after="120"/>
      </w:pPr>
      <w:r>
        <w:rPr>
          <w:rFonts w:ascii="Arial" w:eastAsia="Arial" w:hAnsi="Arial" w:cs="Arial"/>
          <w:b/>
          <w:bCs/>
          <w:i/>
          <w:iCs/>
          <w:color w:val="3A6B8C"/>
          <w:sz w:val="23"/>
          <w:szCs w:val="23"/>
        </w:rPr>
        <w:t>ESOP and Cooperative Tax Incentives</w:t>
      </w:r>
    </w:p>
    <w:p w14:paraId="09E0FE80" w14:textId="77777777" w:rsidR="00230381" w:rsidRDefault="00230381" w:rsidP="00230381">
      <w:pPr>
        <w:spacing w:after="200" w:line="276" w:lineRule="auto"/>
        <w:jc w:val="both"/>
      </w:pPr>
      <w:r>
        <w:t>Enact legislation equivalent to the proposed Retire through Ownership Act: enhanced Section 1042 capital gains rollovers for selling owners, direct federal matching for ESOP conversion costs at small and mid-size firms, streamlined regulatory approval, and technical assistance grants. The target is the silver tsunami—the estimated 2.3 million baby-boomer-owned businesses requiring succession plans within the coming decade. Making ESOP conversion financially competitive with private equity acquisition determines whether this one-time ownership transfer broadens or concentrates the capital base.</w:t>
      </w:r>
    </w:p>
    <w:p w14:paraId="17903132" w14:textId="77777777" w:rsidR="00230381" w:rsidRDefault="00230381" w:rsidP="00230381">
      <w:pPr>
        <w:spacing w:after="200" w:line="276" w:lineRule="auto"/>
        <w:jc w:val="both"/>
      </w:pPr>
      <w:r>
        <w:t>The employee ownership sector already manages $2.1 trillion in assets across 6,609 ESOPs covering 15.1 million participants. Scaling this by even 50 percent would add over $1 trillion in broadly held private capital and millions of additional worker-owners. The infrastructure is proven. It requires expansion incentives, not invention.</w:t>
      </w:r>
    </w:p>
    <w:p w14:paraId="11BC0397" w14:textId="77777777" w:rsidR="00230381" w:rsidRDefault="00230381" w:rsidP="00230381">
      <w:pPr>
        <w:spacing w:before="280" w:after="120"/>
      </w:pPr>
      <w:r>
        <w:rPr>
          <w:rFonts w:ascii="Arial" w:eastAsia="Arial" w:hAnsi="Arial" w:cs="Arial"/>
          <w:b/>
          <w:bCs/>
          <w:i/>
          <w:iCs/>
          <w:color w:val="3A6B8C"/>
          <w:sz w:val="23"/>
          <w:szCs w:val="23"/>
        </w:rPr>
        <w:t>State-Level UBI Pilots</w:t>
      </w:r>
    </w:p>
    <w:p w14:paraId="74E262B6" w14:textId="77777777" w:rsidR="00230381" w:rsidRDefault="00230381" w:rsidP="00230381">
      <w:pPr>
        <w:spacing w:after="200" w:line="276" w:lineRule="auto"/>
        <w:jc w:val="both"/>
      </w:pPr>
      <w:r>
        <w:t>Federal funding and technical support for three to five state-level universal basic income pilots at $500 to $1,000 per month, running for a minimum of three years. These are not the policy’s final form. They are the operational testing ground for delivery infrastructure—payment systems, enrollment processes, interaction with existing benefits, tax treatment—that must be functional at national scale before Phase 3, when UBI carries the heaviest bridge load. The more than one hundred municipal guaranteed income pilots conducted since 2020 have generated encouraging evidence on employment effects and wellbeing. State-level pilots test at the scale and institutional complexity required for national deployment.</w:t>
      </w:r>
    </w:p>
    <w:p w14:paraId="2BF1DC6D" w14:textId="77777777" w:rsidR="00230381" w:rsidRDefault="00230381" w:rsidP="00230381">
      <w:pPr>
        <w:spacing w:before="280" w:after="120"/>
      </w:pPr>
      <w:r>
        <w:rPr>
          <w:rFonts w:ascii="Arial" w:eastAsia="Arial" w:hAnsi="Arial" w:cs="Arial"/>
          <w:b/>
          <w:bCs/>
          <w:i/>
          <w:iCs/>
          <w:color w:val="3A6B8C"/>
          <w:sz w:val="23"/>
          <w:szCs w:val="23"/>
        </w:rPr>
        <w:t>Carbon Tax and Dividend</w:t>
      </w:r>
    </w:p>
    <w:p w14:paraId="78A20242" w14:textId="77777777" w:rsidR="00230381" w:rsidRDefault="00230381" w:rsidP="00230381">
      <w:pPr>
        <w:spacing w:after="200" w:line="276" w:lineRule="auto"/>
        <w:jc w:val="both"/>
      </w:pPr>
      <w:r>
        <w:t>A carbon price beginning at $75 per ton and scaling on a predetermined schedule, with revenue split between sovereign wealth fund capitalization and a direct household dividend. This serves dual purposes: climate mitigation and post-labor income infrastructure. The dividend provides an immediate, tangible household benefit that builds political support for the carbon price, while the capitalization share begins compounding in the sovereign wealth fund. Canada’s carbon pricing with household rebates provides the operational precedent.</w:t>
      </w:r>
    </w:p>
    <w:p w14:paraId="7A3D94CF" w14:textId="77777777" w:rsidR="00230381" w:rsidRDefault="00230381" w:rsidP="00230381">
      <w:pPr>
        <w:spacing w:before="280" w:after="120"/>
      </w:pPr>
      <w:r>
        <w:rPr>
          <w:rFonts w:ascii="Arial" w:eastAsia="Arial" w:hAnsi="Arial" w:cs="Arial"/>
          <w:b/>
          <w:bCs/>
          <w:i/>
          <w:iCs/>
          <w:color w:val="3A6B8C"/>
          <w:sz w:val="23"/>
          <w:szCs w:val="23"/>
        </w:rPr>
        <w:lastRenderedPageBreak/>
        <w:t>Begin VAT Design</w:t>
      </w:r>
    </w:p>
    <w:p w14:paraId="2782CCB3" w14:textId="77777777" w:rsidR="00230381" w:rsidRDefault="00230381" w:rsidP="00230381">
      <w:pPr>
        <w:spacing w:after="200" w:line="276" w:lineRule="auto"/>
        <w:jc w:val="both"/>
      </w:pPr>
      <w:r>
        <w:t>The value-added tax is not enacted during Phase 1—but its legislative framework, administrative infrastructure, and public debate must begin now so that enactment is feasible in Phase 2. A target rate of 5 percent initially, broadening to 10 to 15 percent. The United States is the only OECD member without a national VAT or equivalent goods and services tax. Designing one requires years of legislative development, administrative preparation, business compliance systems, and exemption structure negotiation. This lead time cannot be compressed into a crisis window.</w:t>
      </w:r>
    </w:p>
    <w:p w14:paraId="5FF3C079" w14:textId="77777777" w:rsidR="00230381" w:rsidRDefault="00230381" w:rsidP="00230381">
      <w:pPr>
        <w:spacing w:after="200" w:line="276" w:lineRule="auto"/>
        <w:jc w:val="both"/>
      </w:pPr>
      <w:r>
        <w:rPr>
          <w:b/>
          <w:bCs/>
        </w:rPr>
        <w:t xml:space="preserve">Total Phase 1 incremental cost: approximately $200 to $400 billion per year. </w:t>
      </w:r>
      <w:r>
        <w:t>For context, the fiscal year 2024 federal budget was approximately $6.1 trillion. The Phase 1 actions represent 3 to 7 percent of existing federal spending—significant but manageable, and partially offset by carbon tax revenue. The political logic is that this is insurance purchased while the building is still standing: affordable, prudent, and far less expensive than reconstruction after the fire.</w:t>
      </w:r>
    </w:p>
    <w:p w14:paraId="252BCCCF" w14:textId="77777777" w:rsidR="00230381" w:rsidRDefault="00230381" w:rsidP="00230381">
      <w:pPr>
        <w:pStyle w:val="Heading2"/>
      </w:pPr>
      <w:r>
        <w:t>5.3  Phase 2: Acceleration (2030–2035)</w:t>
      </w:r>
    </w:p>
    <w:p w14:paraId="1C5CD56D" w14:textId="77777777" w:rsidR="00230381" w:rsidRDefault="00230381" w:rsidP="00230381">
      <w:pPr>
        <w:spacing w:after="200" w:line="276" w:lineRule="auto"/>
        <w:jc w:val="both"/>
      </w:pPr>
      <w:r>
        <w:t>By 2030, automation is visibly displacing workers across multiple sectors. The political environment has shifted—crisis creates political will that did not exist during Phase 1. The actions required are larger and more fiscally demanding, but the Phase 1 infrastructure is in place: the sovereign wealth fund is operational and compounding, baby bond accounts are accumulating, ESOP conversions are underway, UBI delivery infrastructure has been tested, and the VAT legislative framework has been developed.</w:t>
      </w:r>
    </w:p>
    <w:p w14:paraId="3074813A" w14:textId="77777777" w:rsidR="00230381" w:rsidRDefault="00230381" w:rsidP="00230381">
      <w:pPr>
        <w:spacing w:before="280" w:after="120"/>
      </w:pPr>
      <w:r>
        <w:rPr>
          <w:rFonts w:ascii="Arial" w:eastAsia="Arial" w:hAnsi="Arial" w:cs="Arial"/>
          <w:b/>
          <w:bCs/>
          <w:i/>
          <w:iCs/>
          <w:color w:val="3A6B8C"/>
          <w:sz w:val="23"/>
          <w:szCs w:val="23"/>
        </w:rPr>
        <w:t>Enact the Federal Value-Added Tax</w:t>
      </w:r>
    </w:p>
    <w:p w14:paraId="008E649E" w14:textId="77777777" w:rsidR="00230381" w:rsidRDefault="00230381" w:rsidP="00230381">
      <w:pPr>
        <w:spacing w:after="200" w:line="276" w:lineRule="auto"/>
        <w:jc w:val="both"/>
      </w:pPr>
      <w:r>
        <w:t xml:space="preserve">A broad-based VAT at 10 to 15 percent, with exemptions for basic necessities (food, healthcare, housing) to mitigate regressivity. The VAT is the single most important revenue action in the entire transition. It is </w:t>
      </w:r>
      <w:r>
        <w:rPr>
          <w:b/>
          <w:bCs/>
        </w:rPr>
        <w:t>wage-independent</w:t>
      </w:r>
      <w:r>
        <w:t>—it captures revenue from consumption regardless of whether the consumer earned the money from wages, capital returns, or government transfers. As the wage base erodes, VAT revenue remains stable because people continue to consume. This is the tax instrument that keeps the fiscal scissors from closing. Every major economy except the United States already relies on a VAT or equivalent for a substantial share of government revenue.</w:t>
      </w:r>
    </w:p>
    <w:p w14:paraId="71B6AD01" w14:textId="77777777" w:rsidR="00230381" w:rsidRDefault="00230381" w:rsidP="00230381">
      <w:pPr>
        <w:spacing w:before="280" w:after="120"/>
      </w:pPr>
      <w:r>
        <w:rPr>
          <w:rFonts w:ascii="Arial" w:eastAsia="Arial" w:hAnsi="Arial" w:cs="Arial"/>
          <w:b/>
          <w:bCs/>
          <w:i/>
          <w:iCs/>
          <w:color w:val="3A6B8C"/>
          <w:sz w:val="23"/>
          <w:szCs w:val="23"/>
        </w:rPr>
        <w:t>Deploy the Automation Tax</w:t>
      </w:r>
    </w:p>
    <w:p w14:paraId="0817F4A2" w14:textId="77777777" w:rsidR="00230381" w:rsidRDefault="00230381" w:rsidP="00230381">
      <w:pPr>
        <w:spacing w:after="200" w:line="276" w:lineRule="auto"/>
        <w:jc w:val="both"/>
      </w:pPr>
      <w:r>
        <w:t>A levy on the value of automated production or capital services, designed explicitly as the successor to the payroll tax. The payroll tax was designed to capture revenue from the dominant factor of production in a labor-intensive economy. As capital and machines replace labor as the dominant factor, the tax base must follow. The automation tax is assessed on the value created by automated systems—not as a penalty on automation (which would be counterproductive) but as a recognition that the revenue base must track the productive base. Revenue is earmarked for sovereign wealth fund capitalization and social insurance programs that were previously funded by payroll taxes.</w:t>
      </w:r>
    </w:p>
    <w:p w14:paraId="1A108DD9" w14:textId="77777777" w:rsidR="00230381" w:rsidRDefault="00230381" w:rsidP="00230381">
      <w:pPr>
        <w:spacing w:before="280" w:after="120"/>
      </w:pPr>
      <w:r>
        <w:rPr>
          <w:rFonts w:ascii="Arial" w:eastAsia="Arial" w:hAnsi="Arial" w:cs="Arial"/>
          <w:b/>
          <w:bCs/>
          <w:i/>
          <w:iCs/>
          <w:color w:val="3A6B8C"/>
          <w:sz w:val="23"/>
          <w:szCs w:val="23"/>
        </w:rPr>
        <w:t>Scale the Sovereign Wealth Fund</w:t>
      </w:r>
    </w:p>
    <w:p w14:paraId="081E6AA5" w14:textId="77777777" w:rsidR="00230381" w:rsidRDefault="00230381" w:rsidP="00230381">
      <w:pPr>
        <w:spacing w:after="200" w:line="276" w:lineRule="auto"/>
        <w:jc w:val="both"/>
      </w:pPr>
      <w:r>
        <w:lastRenderedPageBreak/>
        <w:t>Contributions increase to 2 to 2.5 percent of GDP ($700 billion to $1 trillion per year at projected GDP levels), funded by VAT revenue, automation tax receipts, wealth tax proceeds, and continued carbon tax contributions. The fund grows from $2.1 trillion to approximately $7.2 trillion. It is still not paying major dividends—the compounding priority remains paramount. But the fund is now large enough to generate visible returns that demonstrate the concept’s viability to the public and to policymakers.</w:t>
      </w:r>
    </w:p>
    <w:p w14:paraId="11EDE0E2" w14:textId="77777777" w:rsidR="00230381" w:rsidRDefault="00230381" w:rsidP="00230381">
      <w:pPr>
        <w:spacing w:before="280" w:after="120"/>
      </w:pPr>
      <w:r>
        <w:rPr>
          <w:rFonts w:ascii="Arial" w:eastAsia="Arial" w:hAnsi="Arial" w:cs="Arial"/>
          <w:b/>
          <w:bCs/>
          <w:i/>
          <w:iCs/>
          <w:color w:val="3A6B8C"/>
          <w:sz w:val="23"/>
          <w:szCs w:val="23"/>
        </w:rPr>
        <w:t>Deploy National UBI</w:t>
      </w:r>
    </w:p>
    <w:p w14:paraId="6DD906A1" w14:textId="77777777" w:rsidR="00230381" w:rsidRDefault="00230381" w:rsidP="00230381">
      <w:pPr>
        <w:spacing w:after="200" w:line="276" w:lineRule="auto"/>
        <w:jc w:val="both"/>
      </w:pPr>
      <w:r>
        <w:t xml:space="preserve">Scaling from state pilots to national deployment at $1,000 to $2,000 per month. This is the bridge transfer that will carry the heaviest fiscal load during Phase 3. It must be fully operational, administratively robust, and politically established </w:t>
      </w:r>
      <w:r>
        <w:rPr>
          <w:b/>
          <w:bCs/>
        </w:rPr>
        <w:t>before</w:t>
      </w:r>
      <w:r>
        <w:t xml:space="preserve"> Phase 3 begins. Deploying a new national income program during a fiscal and employment crisis is far harder than expanding an existing one. The delivery infrastructure, political legitimacy, and administrative capacity must be built while the environment is still manageable.</w:t>
      </w:r>
    </w:p>
    <w:p w14:paraId="39E04819" w14:textId="77777777" w:rsidR="00230381" w:rsidRDefault="00230381" w:rsidP="00230381">
      <w:pPr>
        <w:spacing w:before="280" w:after="120"/>
      </w:pPr>
      <w:r>
        <w:rPr>
          <w:rFonts w:ascii="Arial" w:eastAsia="Arial" w:hAnsi="Arial" w:cs="Arial"/>
          <w:b/>
          <w:bCs/>
          <w:i/>
          <w:iCs/>
          <w:color w:val="3A6B8C"/>
          <w:sz w:val="23"/>
          <w:szCs w:val="23"/>
        </w:rPr>
        <w:t>Establish Data and AI Royalty Framework</w:t>
      </w:r>
    </w:p>
    <w:p w14:paraId="6C3AB96D" w14:textId="77777777" w:rsidR="00230381" w:rsidRDefault="00230381" w:rsidP="00230381">
      <w:pPr>
        <w:spacing w:after="200" w:line="276" w:lineRule="auto"/>
        <w:jc w:val="both"/>
      </w:pPr>
      <w:r>
        <w:t>Citizens receive compensation for data used to train artificial intelligence systems, structured as a royalty on the commercial value generated by models trained on publicly contributed data. This is nascent and structurally uncertain in the near term, but as AI-generated economic value grows, the royalty framework becomes a significant revenue source and a direct channel through which households participate in AI’s productive output.</w:t>
      </w:r>
    </w:p>
    <w:p w14:paraId="23E87C57" w14:textId="77777777" w:rsidR="00230381" w:rsidRDefault="00230381" w:rsidP="00230381">
      <w:pPr>
        <w:spacing w:before="280" w:after="120"/>
      </w:pPr>
      <w:r>
        <w:rPr>
          <w:rFonts w:ascii="Arial" w:eastAsia="Arial" w:hAnsi="Arial" w:cs="Arial"/>
          <w:b/>
          <w:bCs/>
          <w:i/>
          <w:iCs/>
          <w:color w:val="3A6B8C"/>
          <w:sz w:val="23"/>
          <w:szCs w:val="23"/>
        </w:rPr>
        <w:t>Enact Wealth Tax</w:t>
      </w:r>
    </w:p>
    <w:p w14:paraId="28F6E542" w14:textId="77777777" w:rsidR="00230381" w:rsidRDefault="00230381" w:rsidP="00230381">
      <w:pPr>
        <w:spacing w:after="200" w:line="276" w:lineRule="auto"/>
        <w:jc w:val="both"/>
      </w:pPr>
      <w:r>
        <w:t>A 1 to 2 percent annual tax on net wealth exceeding $50 million, with revenue directed entirely to sovereign wealth fund capitalization. The wealth tax serves a dual function: it generates capitalization revenue and it moderates the concentration of ownership that would otherwise accelerate as automation shifts income from labor to capital. Without active redistribution of capital formation, the same automation that the framework depends on for productivity gains will concentrate ownership further—undermining the broad-ownership architecture that the entire system requires.</w:t>
      </w:r>
    </w:p>
    <w:p w14:paraId="22C5CBAD" w14:textId="77777777" w:rsidR="00230381" w:rsidRDefault="00230381" w:rsidP="00230381">
      <w:pPr>
        <w:spacing w:after="200" w:line="276" w:lineRule="auto"/>
        <w:jc w:val="both"/>
      </w:pPr>
      <w:r>
        <w:t xml:space="preserve">The critical sequencing principle for Phase 2 is that </w:t>
      </w:r>
      <w:r>
        <w:rPr>
          <w:b/>
          <w:bCs/>
        </w:rPr>
        <w:t>new taxes must lead spending increases</w:t>
      </w:r>
      <w:r>
        <w:t>. Revenue from the VAT, automation tax, and wealth tax must be generating substantial receipts before expanded UBI and social insurance commitments are made. Enacting spending commitments before the revenue base is established creates the fiscal scissors dynamic. Enacting revenue sources first creates the fiscal space for the spending commitments to be funded sustainably.</w:t>
      </w:r>
    </w:p>
    <w:p w14:paraId="19237641" w14:textId="77777777" w:rsidR="00230381" w:rsidRDefault="00230381" w:rsidP="00230381">
      <w:pPr>
        <w:pStyle w:val="Heading2"/>
      </w:pPr>
      <w:r>
        <w:t>5.4  Phase 3: The Hard Decade (2035–2045)</w:t>
      </w:r>
    </w:p>
    <w:p w14:paraId="007C5D41" w14:textId="77777777" w:rsidR="00230381" w:rsidRDefault="00230381" w:rsidP="00230381">
      <w:pPr>
        <w:spacing w:after="200" w:line="276" w:lineRule="auto"/>
        <w:jc w:val="both"/>
      </w:pPr>
      <w:r>
        <w:t xml:space="preserve">Wages are falling rapidly—from approximately 69 percent to 41 percent of median household income. The sovereign wealth fund is growing ($7.2 trillion to $34.1 trillion) but is not yet mature enough to pay dividends at the scale required to replace tax-funded transfers. UBI and social insurance carry the heaviest bridge load, consuming the largest share of fiscal resources in the </w:t>
      </w:r>
      <w:r>
        <w:lastRenderedPageBreak/>
        <w:t>entire transition—approximately 10 percent of GDP for UBI alone, or $4.3 to $6.9 trillion per year at projected GDP levels.</w:t>
      </w:r>
    </w:p>
    <w:p w14:paraId="3E123E96" w14:textId="77777777" w:rsidR="00230381" w:rsidRDefault="00230381" w:rsidP="00230381">
      <w:pPr>
        <w:spacing w:after="200" w:line="276" w:lineRule="auto"/>
        <w:jc w:val="both"/>
      </w:pPr>
      <w:r>
        <w:t xml:space="preserve">Phase 3 is the </w:t>
      </w:r>
      <w:r>
        <w:rPr>
          <w:b/>
          <w:bCs/>
        </w:rPr>
        <w:t>make-or-break period</w:t>
      </w:r>
      <w:r>
        <w:t>. If the polity can sustain the capitalization strategy through this decade—continuing to fund the sovereign wealth fund and baby bond programs while simultaneously funding the bridge transfers—the mature state is reachable. Median household income on the proactive path rises from $151,000 to $208,000 during this period, despite the dramatic decline in wages, because the combined weight of UBI, social insurance, growing SWF dividends, ESOP distributions, and baby bond returns more than compensates.</w:t>
      </w:r>
    </w:p>
    <w:p w14:paraId="5CF7CE44" w14:textId="77777777" w:rsidR="00230381" w:rsidRDefault="00230381" w:rsidP="00230381">
      <w:pPr>
        <w:spacing w:after="200" w:line="276" w:lineRule="auto"/>
        <w:jc w:val="both"/>
      </w:pPr>
      <w:r>
        <w:t>The governance challenge is acute. Political pressure to raid the sovereign wealth fund—to halt capitalization contributions and redirect them to immediate transfer spending—will be intense. Families are experiencing wage decline. The fund holds tens of trillions of dollars. The argument that this money should be spent now rather than invested for the future will be emotionally compelling and politically powerful. It must be resisted. Institutional design—constitutional protections, independent board governance, statutory lockbox provisions, bipartisan oversight committees—must be strong enough to insulate the fund from crisis-driven political raiding. Norway’s Government Pension Fund Global has survived multiple changes of government across three decades because its governance was designed to be politically insulated from the outset. The American fund must be similarly fortified.</w:t>
      </w:r>
    </w:p>
    <w:p w14:paraId="29B100D7" w14:textId="77777777" w:rsidR="00230381" w:rsidRDefault="00230381" w:rsidP="00230381">
      <w:pPr>
        <w:spacing w:after="200" w:line="276" w:lineRule="auto"/>
        <w:jc w:val="both"/>
      </w:pPr>
      <w:r>
        <w:t>The milestone that changes the political calculus arrives in 2043, when the first baby bond cohort matures. Young adults receive capital endowments of $50,000 to $150,000 or more, depending on the program’s generosity and investment returns. Capital income begins flowing to a generation that has never known a world without birthright ownership. This is both an economic event and a political one: it demonstrates that the capital-building strategy delivers tangible results to ordinary households, building the constituency for sustaining the strategy through its remaining phases.</w:t>
      </w:r>
    </w:p>
    <w:p w14:paraId="0679EE6F" w14:textId="77777777" w:rsidR="00230381" w:rsidRDefault="00230381" w:rsidP="00230381">
      <w:pPr>
        <w:pStyle w:val="Heading2"/>
      </w:pPr>
      <w:r>
        <w:t>5.5  Phase 4: Maturity (2045–2060)</w:t>
      </w:r>
    </w:p>
    <w:p w14:paraId="0EBCBFE4" w14:textId="77777777" w:rsidR="00230381" w:rsidRDefault="00230381" w:rsidP="00230381">
      <w:pPr>
        <w:spacing w:after="200" w:line="276" w:lineRule="auto"/>
        <w:jc w:val="both"/>
      </w:pPr>
      <w:r>
        <w:t>The destination. The sovereign wealth fund exceeds $30 trillion and begins paying major dividends—$8,000 to $32,000 per household per year, depending on fund size and spending rule. Baby bond capital is flowing to all working-age adults under thirty-five, with the program expanding to cover additional cohorts. Private capital ownership has broadened substantially through decades of ESOP conversions, cooperative expansion, and auto-enrolled investment accounts. The wage share of median household income falls below 15 percent, but total median income exceeds today’s level by two to three times.</w:t>
      </w:r>
    </w:p>
    <w:p w14:paraId="7A1A3DB4" w14:textId="77777777" w:rsidR="00230381" w:rsidRDefault="00230381" w:rsidP="00230381">
      <w:pPr>
        <w:spacing w:after="200" w:line="276" w:lineRule="auto"/>
        <w:jc w:val="both"/>
      </w:pPr>
      <w:r>
        <w:t xml:space="preserve">Aggregate demand is fully decoupled from employment. The economy’s output is driven by automated production. The economy’s consumption is funded by capital returns and a diminishing share of transfer income. The tax-to-GDP ratio stabilizes at 40 to 45 percent—comparable to Scandinavian democracies today—and can begin to decline from its transition-era peak as capital returns replace tax-funded transfers as the primary income channel. The system has transformed from “tax and redistribute” to “own and distribute.” Tax-funded direct transfers </w:t>
      </w:r>
      <w:r>
        <w:lastRenderedPageBreak/>
        <w:t>fall to approximately 8 to 13 percent of GDP, with capital returns doing the work that annual taxation used to do.</w:t>
      </w:r>
    </w:p>
    <w:p w14:paraId="5BBE2537" w14:textId="77777777" w:rsidR="00230381" w:rsidRDefault="00230381" w:rsidP="00230381">
      <w:pPr>
        <w:spacing w:before="240" w:after="80"/>
      </w:pPr>
      <w:r>
        <w:rPr>
          <w:rFonts w:ascii="Arial" w:eastAsia="Arial" w:hAnsi="Arial" w:cs="Arial"/>
          <w:b/>
          <w:bCs/>
          <w:color w:val="2E5090"/>
          <w:sz w:val="19"/>
          <w:szCs w:val="19"/>
        </w:rPr>
        <w:t>Table 5.1: Phase Summary — Proactive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1192"/>
        <w:gridCol w:w="1275"/>
        <w:gridCol w:w="1301"/>
        <w:gridCol w:w="4196"/>
      </w:tblGrid>
      <w:tr w:rsidR="00230381" w14:paraId="1B1AB450"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28A68E84" w14:textId="77777777" w:rsidR="00230381" w:rsidRDefault="00230381" w:rsidP="009F55F2">
            <w:pPr>
              <w:jc w:val="center"/>
            </w:pPr>
            <w:r>
              <w:rPr>
                <w:rFonts w:ascii="Arial" w:eastAsia="Arial" w:hAnsi="Arial" w:cs="Arial"/>
                <w:b/>
                <w:bCs/>
                <w:color w:val="FFFFFF"/>
                <w:sz w:val="18"/>
                <w:szCs w:val="18"/>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8B62823" w14:textId="77777777" w:rsidR="00230381" w:rsidRDefault="00230381" w:rsidP="009F55F2">
            <w:pPr>
              <w:jc w:val="center"/>
            </w:pPr>
            <w:r>
              <w:rPr>
                <w:rFonts w:ascii="Arial" w:eastAsia="Arial" w:hAnsi="Arial" w:cs="Arial"/>
                <w:b/>
                <w:bCs/>
                <w:color w:val="FFFFFF"/>
                <w:sz w:val="18"/>
                <w:szCs w:val="18"/>
              </w:rPr>
              <w:t>Wage %</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F2E7373" w14:textId="77777777" w:rsidR="00230381" w:rsidRDefault="00230381" w:rsidP="009F55F2">
            <w:pPr>
              <w:jc w:val="center"/>
            </w:pPr>
            <w:r>
              <w:rPr>
                <w:rFonts w:ascii="Arial" w:eastAsia="Arial" w:hAnsi="Arial" w:cs="Arial"/>
                <w:b/>
                <w:bCs/>
                <w:color w:val="FFFFFF"/>
                <w:sz w:val="18"/>
                <w:szCs w:val="18"/>
              </w:rPr>
              <w:t>SWF</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40FC71C" w14:textId="77777777" w:rsidR="00230381" w:rsidRDefault="00230381" w:rsidP="009F55F2">
            <w:pPr>
              <w:jc w:val="center"/>
            </w:pPr>
            <w:r>
              <w:rPr>
                <w:rFonts w:ascii="Arial" w:eastAsia="Arial" w:hAnsi="Arial" w:cs="Arial"/>
                <w:b/>
                <w:bCs/>
                <w:color w:val="FFFFFF"/>
                <w:sz w:val="18"/>
                <w:szCs w:val="18"/>
              </w:rPr>
              <w:t>Median HH</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C56702F" w14:textId="77777777" w:rsidR="00230381" w:rsidRDefault="00230381" w:rsidP="009F55F2">
            <w:pPr>
              <w:jc w:val="center"/>
            </w:pPr>
            <w:r>
              <w:rPr>
                <w:rFonts w:ascii="Arial" w:eastAsia="Arial" w:hAnsi="Arial" w:cs="Arial"/>
                <w:b/>
                <w:bCs/>
                <w:color w:val="FFFFFF"/>
                <w:sz w:val="18"/>
                <w:szCs w:val="18"/>
              </w:rPr>
              <w:t>Priority Actions</w:t>
            </w:r>
          </w:p>
        </w:tc>
      </w:tr>
      <w:tr w:rsidR="00230381" w14:paraId="43BEB9A1"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8410A4" w14:textId="77777777" w:rsidR="00230381" w:rsidRDefault="00230381" w:rsidP="009F55F2">
            <w:r>
              <w:rPr>
                <w:b/>
                <w:bCs/>
                <w:color w:val="2E7D32"/>
                <w:sz w:val="18"/>
                <w:szCs w:val="18"/>
              </w:rPr>
              <w:t>1: Foundation 2025–2030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7F4A87" w14:textId="77777777" w:rsidR="00230381" w:rsidRDefault="00230381" w:rsidP="009F55F2">
            <w:pPr>
              <w:jc w:val="center"/>
            </w:pPr>
            <w:r>
              <w:rPr>
                <w:sz w:val="18"/>
                <w:szCs w:val="18"/>
              </w:rPr>
              <w:t>82%→78%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5B0CEA" w14:textId="77777777" w:rsidR="00230381" w:rsidRDefault="00230381" w:rsidP="009F55F2">
            <w:pPr>
              <w:jc w:val="center"/>
            </w:pPr>
            <w:r>
              <w:rPr>
                <w:sz w:val="18"/>
                <w:szCs w:val="18"/>
              </w:rPr>
              <w:t>$0.1→$2.1T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0B27C0" w14:textId="77777777" w:rsidR="00230381" w:rsidRDefault="00230381" w:rsidP="009F55F2">
            <w:pPr>
              <w:jc w:val="center"/>
            </w:pPr>
            <w:r>
              <w:rPr>
                <w:sz w:val="18"/>
                <w:szCs w:val="18"/>
              </w:rPr>
              <w:t>$104→$124K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00DA2D" w14:textId="77777777" w:rsidR="00230381" w:rsidRDefault="00230381" w:rsidP="009F55F2">
            <w:r>
              <w:rPr>
                <w:sz w:val="18"/>
                <w:szCs w:val="18"/>
              </w:rPr>
              <w:t>SWF established; baby bonds national; ESOP incentives; state UBI pilots; carbon dividend; VAT design begun</w:t>
            </w:r>
          </w:p>
        </w:tc>
      </w:tr>
      <w:tr w:rsidR="00230381" w14:paraId="46084EB0"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6E421B2" w14:textId="77777777" w:rsidR="00230381" w:rsidRDefault="00230381" w:rsidP="009F55F2">
            <w:r>
              <w:rPr>
                <w:b/>
                <w:bCs/>
                <w:color w:val="1565C0"/>
                <w:sz w:val="18"/>
                <w:szCs w:val="18"/>
              </w:rPr>
              <w:t>2: Acceleration 2030–2035</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8ED52B9" w14:textId="77777777" w:rsidR="00230381" w:rsidRDefault="00230381" w:rsidP="009F55F2">
            <w:pPr>
              <w:jc w:val="center"/>
            </w:pPr>
            <w:r>
              <w:rPr>
                <w:sz w:val="18"/>
                <w:szCs w:val="18"/>
              </w:rPr>
              <w:t>78%→69%</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38B71BA" w14:textId="77777777" w:rsidR="00230381" w:rsidRDefault="00230381" w:rsidP="009F55F2">
            <w:pPr>
              <w:jc w:val="center"/>
            </w:pPr>
            <w:r>
              <w:rPr>
                <w:sz w:val="18"/>
                <w:szCs w:val="18"/>
              </w:rPr>
              <w:t>$2.1→$7.2T</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796C369" w14:textId="77777777" w:rsidR="00230381" w:rsidRDefault="00230381" w:rsidP="009F55F2">
            <w:pPr>
              <w:jc w:val="center"/>
            </w:pPr>
            <w:r>
              <w:rPr>
                <w:sz w:val="18"/>
                <w:szCs w:val="18"/>
              </w:rPr>
              <w:t>$124→$151K</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DD380FD" w14:textId="77777777" w:rsidR="00230381" w:rsidRDefault="00230381" w:rsidP="009F55F2">
            <w:r>
              <w:rPr>
                <w:sz w:val="18"/>
                <w:szCs w:val="18"/>
              </w:rPr>
              <w:t>VAT enacted (10–15%); automation tax; SWF to 2–2.5% GDP; national UBI ($1–2K/</w:t>
            </w:r>
            <w:proofErr w:type="spellStart"/>
            <w:r>
              <w:rPr>
                <w:sz w:val="18"/>
                <w:szCs w:val="18"/>
              </w:rPr>
              <w:t>mo</w:t>
            </w:r>
            <w:proofErr w:type="spellEnd"/>
            <w:r>
              <w:rPr>
                <w:sz w:val="18"/>
                <w:szCs w:val="18"/>
              </w:rPr>
              <w:t>); wealth tax; data royalty framework</w:t>
            </w:r>
          </w:p>
        </w:tc>
      </w:tr>
      <w:tr w:rsidR="00230381" w14:paraId="1E433C8C"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BF9B8A" w14:textId="77777777" w:rsidR="00230381" w:rsidRDefault="00230381" w:rsidP="009F55F2">
            <w:r>
              <w:rPr>
                <w:b/>
                <w:bCs/>
                <w:color w:val="E65100"/>
                <w:sz w:val="18"/>
                <w:szCs w:val="18"/>
              </w:rPr>
              <w:t>3: Hard Decade 2035–2045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BEE2AA" w14:textId="77777777" w:rsidR="00230381" w:rsidRDefault="00230381" w:rsidP="009F55F2">
            <w:pPr>
              <w:jc w:val="center"/>
            </w:pPr>
            <w:r>
              <w:rPr>
                <w:sz w:val="18"/>
                <w:szCs w:val="18"/>
              </w:rPr>
              <w:t>69%→41%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0A4BF4" w14:textId="77777777" w:rsidR="00230381" w:rsidRDefault="00230381" w:rsidP="009F55F2">
            <w:pPr>
              <w:jc w:val="center"/>
            </w:pPr>
            <w:r>
              <w:rPr>
                <w:sz w:val="18"/>
                <w:szCs w:val="18"/>
              </w:rPr>
              <w:t>$7.2→$34.1T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10B252" w14:textId="77777777" w:rsidR="00230381" w:rsidRDefault="00230381" w:rsidP="009F55F2">
            <w:pPr>
              <w:jc w:val="center"/>
            </w:pPr>
            <w:r>
              <w:rPr>
                <w:sz w:val="18"/>
                <w:szCs w:val="18"/>
              </w:rPr>
              <w:t>$151→$208K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95D618" w14:textId="77777777" w:rsidR="00230381" w:rsidRDefault="00230381" w:rsidP="009F55F2">
            <w:r>
              <w:rPr>
                <w:sz w:val="18"/>
                <w:szCs w:val="18"/>
              </w:rPr>
              <w:t>UBI at full scale (~10% GDP); SWF critical mass; first baby bonds mature (2043); automation tax at full rate; VAT at 20%</w:t>
            </w:r>
          </w:p>
        </w:tc>
      </w:tr>
      <w:tr w:rsidR="00230381" w14:paraId="531A0EEC"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4769AEF" w14:textId="77777777" w:rsidR="00230381" w:rsidRDefault="00230381" w:rsidP="009F55F2">
            <w:r>
              <w:rPr>
                <w:b/>
                <w:bCs/>
                <w:color w:val="6A1B9A"/>
                <w:sz w:val="18"/>
                <w:szCs w:val="18"/>
              </w:rPr>
              <w:t>4: Maturity 2045–2060</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5226EA9" w14:textId="77777777" w:rsidR="00230381" w:rsidRDefault="00230381" w:rsidP="009F55F2">
            <w:pPr>
              <w:jc w:val="center"/>
            </w:pPr>
            <w:r>
              <w:rPr>
                <w:sz w:val="18"/>
                <w:szCs w:val="18"/>
              </w:rPr>
              <w:t>41%→14%</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4FC06D6" w14:textId="77777777" w:rsidR="00230381" w:rsidRDefault="00230381" w:rsidP="009F55F2">
            <w:pPr>
              <w:jc w:val="center"/>
            </w:pPr>
            <w:r>
              <w:rPr>
                <w:sz w:val="18"/>
                <w:szCs w:val="18"/>
              </w:rPr>
              <w:t>$34.1→$132T</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39F177C" w14:textId="77777777" w:rsidR="00230381" w:rsidRDefault="00230381" w:rsidP="009F55F2">
            <w:pPr>
              <w:jc w:val="center"/>
            </w:pPr>
            <w:r>
              <w:rPr>
                <w:sz w:val="18"/>
                <w:szCs w:val="18"/>
              </w:rPr>
              <w:t>$208→$254K</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954BE6C" w14:textId="77777777" w:rsidR="00230381" w:rsidRDefault="00230381" w:rsidP="009F55F2">
            <w:r>
              <w:rPr>
                <w:sz w:val="18"/>
                <w:szCs w:val="18"/>
              </w:rPr>
              <w:t>SWF pays major dividends; baby bonds universal; demand decoupled; tax/GDP stabilizes 40–45%; transfers decline as capital matures</w:t>
            </w:r>
          </w:p>
        </w:tc>
      </w:tr>
    </w:tbl>
    <w:p w14:paraId="29BB5DD6" w14:textId="77777777" w:rsidR="00230381" w:rsidRDefault="00230381" w:rsidP="00230381">
      <w:pPr>
        <w:spacing w:before="40" w:after="240"/>
      </w:pPr>
      <w:r>
        <w:rPr>
          <w:i/>
          <w:iCs/>
          <w:color w:val="666666"/>
          <w:sz w:val="17"/>
          <w:szCs w:val="17"/>
        </w:rPr>
        <w:t>Source: Claude Opus 4.6 Extended Thinking, proactive path. Wage % is share of median household income. Median HH in constant 2024 dollars. SWF in nominal dollars. Cost figures assume proactive sequencing beginning 2025.</w:t>
      </w:r>
    </w:p>
    <w:p w14:paraId="140B9603" w14:textId="77777777" w:rsidR="00230381" w:rsidRDefault="00230381" w:rsidP="00230381">
      <w:pPr>
        <w:pStyle w:val="Heading2"/>
      </w:pPr>
      <w:r>
        <w:t>5.6  The Revenue Transition</w:t>
      </w:r>
    </w:p>
    <w:p w14:paraId="1B86BE91" w14:textId="77777777" w:rsidR="00230381" w:rsidRDefault="00230381" w:rsidP="00230381">
      <w:pPr>
        <w:spacing w:after="200" w:line="276" w:lineRule="auto"/>
        <w:jc w:val="both"/>
      </w:pPr>
      <w:r>
        <w:t>The tax base must be rebuilt while the old base still functions. The following table illustrates how the revenue composition shifts across the four phases, from near-total dependence on wage-linked taxes to a diversified, wage-independent revenue structure.</w:t>
      </w:r>
    </w:p>
    <w:p w14:paraId="1B499379" w14:textId="77777777" w:rsidR="00230381" w:rsidRDefault="00230381" w:rsidP="00230381">
      <w:pPr>
        <w:spacing w:before="240" w:after="80"/>
      </w:pPr>
      <w:r>
        <w:rPr>
          <w:rFonts w:ascii="Arial" w:eastAsia="Arial" w:hAnsi="Arial" w:cs="Arial"/>
          <w:b/>
          <w:bCs/>
          <w:color w:val="2E5090"/>
          <w:sz w:val="19"/>
          <w:szCs w:val="19"/>
        </w:rPr>
        <w:t>Table 5.2: Revenue Base Transition (Proactive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1700"/>
        <w:gridCol w:w="1700"/>
        <w:gridCol w:w="1560"/>
      </w:tblGrid>
      <w:tr w:rsidR="00230381" w14:paraId="5A168AB6"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0AB57C7" w14:textId="77777777" w:rsidR="00230381" w:rsidRDefault="00230381" w:rsidP="009F55F2">
            <w:pPr>
              <w:jc w:val="center"/>
            </w:pPr>
            <w:r>
              <w:rPr>
                <w:rFonts w:ascii="Arial" w:eastAsia="Arial" w:hAnsi="Arial" w:cs="Arial"/>
                <w:b/>
                <w:bCs/>
                <w:color w:val="FFFFFF"/>
                <w:sz w:val="18"/>
                <w:szCs w:val="18"/>
              </w:rPr>
              <w:t>Revenue Source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85370CA" w14:textId="77777777" w:rsidR="00230381" w:rsidRDefault="00230381" w:rsidP="009F55F2">
            <w:pPr>
              <w:jc w:val="center"/>
            </w:pPr>
            <w:r>
              <w:rPr>
                <w:rFonts w:ascii="Arial" w:eastAsia="Arial" w:hAnsi="Arial" w:cs="Arial"/>
                <w:b/>
                <w:bCs/>
                <w:color w:val="FFFFFF"/>
                <w:sz w:val="18"/>
                <w:szCs w:val="18"/>
              </w:rPr>
              <w:t>Phase 1</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41AED32" w14:textId="77777777" w:rsidR="00230381" w:rsidRDefault="00230381" w:rsidP="009F55F2">
            <w:pPr>
              <w:jc w:val="center"/>
            </w:pPr>
            <w:r>
              <w:rPr>
                <w:rFonts w:ascii="Arial" w:eastAsia="Arial" w:hAnsi="Arial" w:cs="Arial"/>
                <w:b/>
                <w:bCs/>
                <w:color w:val="FFFFFF"/>
                <w:sz w:val="18"/>
                <w:szCs w:val="18"/>
              </w:rPr>
              <w:t>Phase 2</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80A5BBA" w14:textId="77777777" w:rsidR="00230381" w:rsidRDefault="00230381" w:rsidP="009F55F2">
            <w:pPr>
              <w:jc w:val="center"/>
            </w:pPr>
            <w:r>
              <w:rPr>
                <w:rFonts w:ascii="Arial" w:eastAsia="Arial" w:hAnsi="Arial" w:cs="Arial"/>
                <w:b/>
                <w:bCs/>
                <w:color w:val="FFFFFF"/>
                <w:sz w:val="18"/>
                <w:szCs w:val="18"/>
              </w:rPr>
              <w:t>Phase 3</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06DA9C4" w14:textId="77777777" w:rsidR="00230381" w:rsidRDefault="00230381" w:rsidP="009F55F2">
            <w:pPr>
              <w:jc w:val="center"/>
            </w:pPr>
            <w:r>
              <w:rPr>
                <w:rFonts w:ascii="Arial" w:eastAsia="Arial" w:hAnsi="Arial" w:cs="Arial"/>
                <w:b/>
                <w:bCs/>
                <w:color w:val="FFFFFF"/>
                <w:sz w:val="18"/>
                <w:szCs w:val="18"/>
              </w:rPr>
              <w:t>Phase 4</w:t>
            </w:r>
          </w:p>
        </w:tc>
      </w:tr>
      <w:tr w:rsidR="00230381" w14:paraId="2D3EBF79"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D43F09" w14:textId="77777777" w:rsidR="00230381" w:rsidRDefault="00230381" w:rsidP="009F55F2">
            <w:r>
              <w:rPr>
                <w:b/>
                <w:bCs/>
                <w:sz w:val="18"/>
                <w:szCs w:val="18"/>
              </w:rPr>
              <w:t>Income + Payroll Tax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830AB8" w14:textId="77777777" w:rsidR="00230381" w:rsidRDefault="00230381" w:rsidP="009F55F2">
            <w:pPr>
              <w:jc w:val="center"/>
            </w:pPr>
            <w:r>
              <w:rPr>
                <w:sz w:val="18"/>
                <w:szCs w:val="18"/>
              </w:rPr>
              <w:t>Dominant (~80%)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3F1581" w14:textId="77777777" w:rsidR="00230381" w:rsidRDefault="00230381" w:rsidP="009F55F2">
            <w:pPr>
              <w:jc w:val="center"/>
            </w:pPr>
            <w:r>
              <w:rPr>
                <w:sz w:val="18"/>
                <w:szCs w:val="18"/>
              </w:rPr>
              <w:t>Declining (~55%)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28B57A" w14:textId="77777777" w:rsidR="00230381" w:rsidRDefault="00230381" w:rsidP="009F55F2">
            <w:pPr>
              <w:jc w:val="center"/>
            </w:pPr>
            <w:r>
              <w:rPr>
                <w:sz w:val="18"/>
                <w:szCs w:val="18"/>
              </w:rPr>
              <w:t>Minority (~30%)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C6EB54" w14:textId="77777777" w:rsidR="00230381" w:rsidRDefault="00230381" w:rsidP="009F55F2">
            <w:pPr>
              <w:jc w:val="center"/>
            </w:pPr>
            <w:r>
              <w:rPr>
                <w:sz w:val="18"/>
                <w:szCs w:val="18"/>
              </w:rPr>
              <w:t>Residual (~15%)</w:t>
            </w:r>
          </w:p>
        </w:tc>
      </w:tr>
      <w:tr w:rsidR="00230381" w14:paraId="70871789"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B444325" w14:textId="77777777" w:rsidR="00230381" w:rsidRDefault="00230381" w:rsidP="009F55F2">
            <w:r>
              <w:rPr>
                <w:b/>
                <w:bCs/>
                <w:sz w:val="18"/>
                <w:szCs w:val="18"/>
              </w:rPr>
              <w:t>Value-Added Tax</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4D0D980" w14:textId="77777777" w:rsidR="00230381" w:rsidRDefault="00230381" w:rsidP="009F55F2">
            <w:pPr>
              <w:jc w:val="center"/>
            </w:pPr>
            <w:r>
              <w:rPr>
                <w:sz w:val="18"/>
                <w:szCs w:val="18"/>
              </w:rPr>
              <w:t>Design phase</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B34F564" w14:textId="77777777" w:rsidR="00230381" w:rsidRDefault="00230381" w:rsidP="009F55F2">
            <w:pPr>
              <w:jc w:val="center"/>
            </w:pPr>
            <w:r>
              <w:rPr>
                <w:sz w:val="18"/>
                <w:szCs w:val="18"/>
              </w:rPr>
              <w:t>Enacted (10–15%)</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9B6DAC3" w14:textId="77777777" w:rsidR="00230381" w:rsidRDefault="00230381" w:rsidP="009F55F2">
            <w:pPr>
              <w:jc w:val="center"/>
            </w:pPr>
            <w:r>
              <w:rPr>
                <w:sz w:val="18"/>
                <w:szCs w:val="18"/>
              </w:rPr>
              <w:t>Scaled (20%)</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6F35815" w14:textId="77777777" w:rsidR="00230381" w:rsidRDefault="00230381" w:rsidP="009F55F2">
            <w:pPr>
              <w:jc w:val="center"/>
            </w:pPr>
            <w:r>
              <w:rPr>
                <w:sz w:val="18"/>
                <w:szCs w:val="18"/>
              </w:rPr>
              <w:t>Stable (20%)</w:t>
            </w:r>
          </w:p>
        </w:tc>
      </w:tr>
      <w:tr w:rsidR="00230381" w14:paraId="19230F5A"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9ED0FE" w14:textId="77777777" w:rsidR="00230381" w:rsidRDefault="00230381" w:rsidP="009F55F2">
            <w:r>
              <w:rPr>
                <w:b/>
                <w:bCs/>
                <w:sz w:val="18"/>
                <w:szCs w:val="18"/>
              </w:rPr>
              <w:t>Automation / Capital Levy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C45B3E" w14:textId="77777777" w:rsidR="00230381" w:rsidRDefault="00230381" w:rsidP="009F55F2">
            <w:pPr>
              <w:jc w:val="center"/>
            </w:pPr>
            <w:r>
              <w:rPr>
                <w:sz w:val="18"/>
                <w:szCs w:val="18"/>
              </w:rPr>
              <w:t>Pilot design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ED317E" w14:textId="77777777" w:rsidR="00230381" w:rsidRDefault="00230381" w:rsidP="009F55F2">
            <w:pPr>
              <w:jc w:val="center"/>
            </w:pPr>
            <w:r>
              <w:rPr>
                <w:sz w:val="18"/>
                <w:szCs w:val="18"/>
              </w:rPr>
              <w:t>Enacted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906BB1" w14:textId="77777777" w:rsidR="00230381" w:rsidRDefault="00230381" w:rsidP="009F55F2">
            <w:pPr>
              <w:jc w:val="center"/>
            </w:pPr>
            <w:r>
              <w:rPr>
                <w:sz w:val="18"/>
                <w:szCs w:val="18"/>
              </w:rPr>
              <w:t>Full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8032A0" w14:textId="77777777" w:rsidR="00230381" w:rsidRDefault="00230381" w:rsidP="009F55F2">
            <w:pPr>
              <w:jc w:val="center"/>
            </w:pPr>
            <w:r>
              <w:rPr>
                <w:sz w:val="18"/>
                <w:szCs w:val="18"/>
              </w:rPr>
              <w:t>Primary source</w:t>
            </w:r>
          </w:p>
        </w:tc>
      </w:tr>
      <w:tr w:rsidR="00230381" w14:paraId="6203F967"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110A065" w14:textId="77777777" w:rsidR="00230381" w:rsidRDefault="00230381" w:rsidP="009F55F2">
            <w:r>
              <w:rPr>
                <w:b/>
                <w:bCs/>
                <w:sz w:val="18"/>
                <w:szCs w:val="18"/>
              </w:rPr>
              <w:t>Wealth Tax</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5E64571" w14:textId="77777777" w:rsidR="00230381" w:rsidRDefault="00230381" w:rsidP="009F55F2">
            <w:pPr>
              <w:jc w:val="center"/>
            </w:pPr>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E02D88B" w14:textId="77777777" w:rsidR="00230381" w:rsidRDefault="00230381" w:rsidP="009F55F2">
            <w:pPr>
              <w:jc w:val="center"/>
            </w:pPr>
            <w:r>
              <w:rPr>
                <w:sz w:val="18"/>
                <w:szCs w:val="18"/>
              </w:rPr>
              <w:t>Enacted (1–2%)</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1E3A13D5" w14:textId="77777777" w:rsidR="00230381" w:rsidRDefault="00230381" w:rsidP="009F55F2">
            <w:pPr>
              <w:jc w:val="center"/>
            </w:pPr>
            <w:r>
              <w:rPr>
                <w:sz w:val="18"/>
                <w:szCs w:val="18"/>
              </w:rPr>
              <w:t>Scaled</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51782DC" w14:textId="77777777" w:rsidR="00230381" w:rsidRDefault="00230381" w:rsidP="009F55F2">
            <w:pPr>
              <w:jc w:val="center"/>
            </w:pPr>
            <w:r>
              <w:rPr>
                <w:sz w:val="18"/>
                <w:szCs w:val="18"/>
              </w:rPr>
              <w:t>Stable</w:t>
            </w:r>
          </w:p>
        </w:tc>
      </w:tr>
      <w:tr w:rsidR="00230381" w14:paraId="3D39B872"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83C932" w14:textId="77777777" w:rsidR="00230381" w:rsidRDefault="00230381" w:rsidP="009F55F2">
            <w:r>
              <w:rPr>
                <w:b/>
                <w:bCs/>
                <w:sz w:val="18"/>
                <w:szCs w:val="18"/>
              </w:rPr>
              <w:t>Carbon / Resource Tax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CA68C4" w14:textId="77777777" w:rsidR="00230381" w:rsidRDefault="00230381" w:rsidP="009F55F2">
            <w:pPr>
              <w:jc w:val="center"/>
            </w:pPr>
            <w:r>
              <w:rPr>
                <w:sz w:val="18"/>
                <w:szCs w:val="18"/>
              </w:rPr>
              <w:t>$75/ton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220CBC" w14:textId="77777777" w:rsidR="00230381" w:rsidRDefault="00230381" w:rsidP="009F55F2">
            <w:pPr>
              <w:jc w:val="center"/>
            </w:pPr>
            <w:r>
              <w:rPr>
                <w:sz w:val="18"/>
                <w:szCs w:val="18"/>
              </w:rPr>
              <w:t>Scaling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4F407F" w14:textId="77777777" w:rsidR="00230381" w:rsidRDefault="00230381" w:rsidP="009F55F2">
            <w:pPr>
              <w:jc w:val="center"/>
            </w:pPr>
            <w:r>
              <w:rPr>
                <w:sz w:val="18"/>
                <w:szCs w:val="18"/>
              </w:rPr>
              <w:t>Full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6A0474" w14:textId="77777777" w:rsidR="00230381" w:rsidRDefault="00230381" w:rsidP="009F55F2">
            <w:pPr>
              <w:jc w:val="center"/>
            </w:pPr>
            <w:r>
              <w:rPr>
                <w:sz w:val="18"/>
                <w:szCs w:val="18"/>
              </w:rPr>
              <w:t>Stable</w:t>
            </w:r>
          </w:p>
        </w:tc>
      </w:tr>
      <w:tr w:rsidR="00230381" w14:paraId="4B00F936"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6A65D33D" w14:textId="77777777" w:rsidR="00230381" w:rsidRDefault="00230381" w:rsidP="009F55F2">
            <w:r>
              <w:rPr>
                <w:b/>
                <w:bCs/>
                <w:sz w:val="18"/>
                <w:szCs w:val="18"/>
              </w:rPr>
              <w:t>Data / AI Royalties</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F65C597" w14:textId="77777777" w:rsidR="00230381" w:rsidRDefault="00230381" w:rsidP="009F55F2">
            <w:pPr>
              <w:jc w:val="center"/>
            </w:pPr>
            <w:r>
              <w:rPr>
                <w:sz w:val="18"/>
                <w:szCs w:val="18"/>
              </w:rPr>
              <w:t>Framework design</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5E5A2A6A" w14:textId="77777777" w:rsidR="00230381" w:rsidRDefault="00230381" w:rsidP="009F55F2">
            <w:pPr>
              <w:jc w:val="center"/>
            </w:pPr>
            <w:r>
              <w:rPr>
                <w:sz w:val="18"/>
                <w:szCs w:val="18"/>
              </w:rPr>
              <w:t>Enacted</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41A0850" w14:textId="77777777" w:rsidR="00230381" w:rsidRDefault="00230381" w:rsidP="009F55F2">
            <w:pPr>
              <w:jc w:val="center"/>
            </w:pPr>
            <w:r>
              <w:rPr>
                <w:sz w:val="18"/>
                <w:szCs w:val="18"/>
              </w:rPr>
              <w:t>Growing</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5BDBCCE" w14:textId="77777777" w:rsidR="00230381" w:rsidRDefault="00230381" w:rsidP="009F55F2">
            <w:pPr>
              <w:jc w:val="center"/>
            </w:pPr>
            <w:r>
              <w:rPr>
                <w:sz w:val="18"/>
                <w:szCs w:val="18"/>
              </w:rPr>
              <w:t>Significant</w:t>
            </w:r>
          </w:p>
        </w:tc>
      </w:tr>
      <w:tr w:rsidR="00230381" w14:paraId="7B799F8C" w14:textId="77777777" w:rsidTr="009F55F2">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65664E" w14:textId="77777777" w:rsidR="00230381" w:rsidRDefault="00230381" w:rsidP="009F55F2">
            <w:r>
              <w:rPr>
                <w:b/>
                <w:bCs/>
                <w:sz w:val="18"/>
                <w:szCs w:val="18"/>
              </w:rPr>
              <w:t>SWF Investment Returns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12A86F" w14:textId="77777777" w:rsidR="00230381" w:rsidRDefault="00230381" w:rsidP="009F55F2">
            <w:pPr>
              <w:jc w:val="center"/>
            </w:pPr>
            <w:r>
              <w:rPr>
                <w:sz w:val="18"/>
                <w:szCs w:val="18"/>
              </w:rPr>
              <w:t>Minimal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D48BF5" w14:textId="77777777" w:rsidR="00230381" w:rsidRDefault="00230381" w:rsidP="009F55F2">
            <w:pPr>
              <w:jc w:val="center"/>
            </w:pPr>
            <w:r>
              <w:rPr>
                <w:sz w:val="18"/>
                <w:szCs w:val="18"/>
              </w:rPr>
              <w:t>Growing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0A038D" w14:textId="77777777" w:rsidR="00230381" w:rsidRDefault="00230381" w:rsidP="009F55F2">
            <w:pPr>
              <w:jc w:val="center"/>
            </w:pPr>
            <w:r>
              <w:rPr>
                <w:sz w:val="18"/>
                <w:szCs w:val="18"/>
              </w:rPr>
              <w:t>Substantial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373859" w14:textId="77777777" w:rsidR="00230381" w:rsidRDefault="00230381" w:rsidP="009F55F2">
            <w:pPr>
              <w:jc w:val="center"/>
            </w:pPr>
            <w:r>
              <w:rPr>
                <w:sz w:val="18"/>
                <w:szCs w:val="18"/>
              </w:rPr>
              <w:t>Dominant</w:t>
            </w:r>
          </w:p>
        </w:tc>
      </w:tr>
    </w:tbl>
    <w:p w14:paraId="03EAA950" w14:textId="77777777" w:rsidR="00230381" w:rsidRDefault="00230381" w:rsidP="00230381">
      <w:pPr>
        <w:spacing w:before="40" w:after="240"/>
      </w:pPr>
      <w:r>
        <w:rPr>
          <w:i/>
          <w:iCs/>
          <w:color w:val="666666"/>
          <w:sz w:val="17"/>
          <w:szCs w:val="17"/>
        </w:rPr>
        <w:t>Illustrative trajectory. Percentages refer to share of total fiscal resources (tax revenue + SWF returns). Specific rates and timing are policy choices; the structural point is that wage-independent sources must be growing before wage-linked sources decline.</w:t>
      </w:r>
    </w:p>
    <w:p w14:paraId="5C6E0175" w14:textId="77777777" w:rsidR="00230381" w:rsidRDefault="00230381" w:rsidP="00230381">
      <w:pPr>
        <w:spacing w:after="200" w:line="276" w:lineRule="auto"/>
        <w:jc w:val="both"/>
      </w:pPr>
      <w:r>
        <w:t>The bottom row is the key to the system’s long-run fiscal efficiency. In Phase 1, sovereign wealth fund returns are negligible. By Phase 4, they are the dominant source of fiscal capacity—not because taxes have been cut, but because the fund’s investment returns generate income that flows to households through dividends rather than through the annual taxation-and-appropriation cycle. This is the structural transformation: from a fiscal system that depends on taxing current activity to one that depends on returns from accumulated public capital. The transition is demanding. The destination is sustainable.</w:t>
      </w:r>
    </w:p>
    <w:p w14:paraId="033AC378" w14:textId="77777777" w:rsidR="00230381" w:rsidRDefault="00230381" w:rsidP="00230381">
      <w:pPr>
        <w:pStyle w:val="Heading2"/>
      </w:pPr>
      <w:r>
        <w:t>5.7  Measuring Progress: The Economic Agency Index</w:t>
      </w:r>
    </w:p>
    <w:p w14:paraId="00697D88" w14:textId="77777777" w:rsidR="00230381" w:rsidRDefault="00230381" w:rsidP="00230381">
      <w:pPr>
        <w:spacing w:after="200" w:line="276" w:lineRule="auto"/>
        <w:jc w:val="both"/>
      </w:pPr>
      <w:r>
        <w:lastRenderedPageBreak/>
        <w:t>What cannot be measured cannot be managed. The post-labor transition requires a measurement framework that tracks whether the income structure is evolving as intended or drifting toward the failure modes identified in Part Four. Two metrics are proposed, both constructible from existing data:</w:t>
      </w:r>
    </w:p>
    <w:p w14:paraId="6A0180F4" w14:textId="77777777" w:rsidR="00230381" w:rsidRDefault="00230381" w:rsidP="00230381">
      <w:pPr>
        <w:spacing w:before="280" w:after="120"/>
      </w:pPr>
      <w:r>
        <w:rPr>
          <w:rFonts w:ascii="Arial" w:eastAsia="Arial" w:hAnsi="Arial" w:cs="Arial"/>
          <w:b/>
          <w:bCs/>
          <w:i/>
          <w:iCs/>
          <w:color w:val="3A6B8C"/>
          <w:sz w:val="23"/>
          <w:szCs w:val="23"/>
        </w:rPr>
        <w:t>The Economic Agency Index (EAI)</w:t>
      </w:r>
    </w:p>
    <w:p w14:paraId="56BD0A78" w14:textId="77777777" w:rsidR="00230381" w:rsidRDefault="00230381" w:rsidP="00230381">
      <w:pPr>
        <w:spacing w:after="200" w:line="276" w:lineRule="auto"/>
        <w:jc w:val="both"/>
      </w:pPr>
      <w:r>
        <w:t xml:space="preserve">The Bureau of Economic Analysis already categorizes personal income into the three buckets described in this paper: wages and labor compensation, capital and property returns (dividends, interest, rent, capital gains), and government transfer receipts. This data is available at the county level and published annually. The Economic Agency Index formalizes this existing data as a policy metric by tracking the </w:t>
      </w:r>
      <w:r>
        <w:rPr>
          <w:b/>
          <w:bCs/>
        </w:rPr>
        <w:t>composition</w:t>
      </w:r>
      <w:r>
        <w:t xml:space="preserve"> of household income across the three buckets over time and across geographies.</w:t>
      </w:r>
    </w:p>
    <w:p w14:paraId="2D477483" w14:textId="77777777" w:rsidR="00230381" w:rsidRDefault="00230381" w:rsidP="00230381">
      <w:pPr>
        <w:spacing w:after="200" w:line="276" w:lineRule="auto"/>
        <w:jc w:val="both"/>
      </w:pPr>
      <w:r>
        <w:t xml:space="preserve">The diagnostic logic is straightforward. If a county’s wage share drops from 70 percent to 50 percent while transfers surge and capital income stays flat, that is a </w:t>
      </w:r>
      <w:r>
        <w:rPr>
          <w:b/>
          <w:bCs/>
        </w:rPr>
        <w:t>red flag</w:t>
      </w:r>
      <w:r>
        <w:t xml:space="preserve">: labor demand is collapsing and the population is becoming dependent on government transfers without gaining ownership. The county is on the delayed path. If a county’s wage share drops from 70 percent to 50 percent while capital income rises proportionally and transfers remain stable or grow modestly, that is the </w:t>
      </w:r>
      <w:r>
        <w:rPr>
          <w:b/>
          <w:bCs/>
        </w:rPr>
        <w:t>intended transition</w:t>
      </w:r>
      <w:r>
        <w:t>: ownership is replacing labor as the income channel, with transfers functioning as a bridge rather than a permanent dependency.</w:t>
      </w:r>
    </w:p>
    <w:p w14:paraId="294D940B" w14:textId="77777777" w:rsidR="00230381" w:rsidRDefault="00230381" w:rsidP="00230381">
      <w:pPr>
        <w:spacing w:before="240" w:after="80"/>
      </w:pPr>
      <w:r>
        <w:rPr>
          <w:rFonts w:ascii="Arial" w:eastAsia="Arial" w:hAnsi="Arial" w:cs="Arial"/>
          <w:b/>
          <w:bCs/>
          <w:color w:val="2E5090"/>
          <w:sz w:val="19"/>
          <w:szCs w:val="19"/>
        </w:rPr>
        <w:t>Table 5.3: EAI Diagnostic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388"/>
        <w:gridCol w:w="1384"/>
        <w:gridCol w:w="1390"/>
        <w:gridCol w:w="3700"/>
      </w:tblGrid>
      <w:tr w:rsidR="00230381" w14:paraId="2DC4E283"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2035244B" w14:textId="77777777" w:rsidR="00230381" w:rsidRDefault="00230381" w:rsidP="009F55F2">
            <w:pPr>
              <w:jc w:val="center"/>
            </w:pPr>
            <w:r>
              <w:rPr>
                <w:rFonts w:ascii="Arial" w:eastAsia="Arial" w:hAnsi="Arial" w:cs="Arial"/>
                <w:b/>
                <w:bCs/>
                <w:color w:val="FFFFFF"/>
                <w:sz w:val="18"/>
                <w:szCs w:val="18"/>
              </w:rPr>
              <w:t>Pattern</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1BE10DD" w14:textId="77777777" w:rsidR="00230381" w:rsidRDefault="00230381" w:rsidP="009F55F2">
            <w:pPr>
              <w:jc w:val="center"/>
            </w:pPr>
            <w:r>
              <w:rPr>
                <w:rFonts w:ascii="Arial" w:eastAsia="Arial" w:hAnsi="Arial" w:cs="Arial"/>
                <w:b/>
                <w:bCs/>
                <w:color w:val="FFFFFF"/>
                <w:sz w:val="18"/>
                <w:szCs w:val="18"/>
              </w:rPr>
              <w:t>Wages</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399A9ED" w14:textId="77777777" w:rsidR="00230381" w:rsidRDefault="00230381" w:rsidP="009F55F2">
            <w:pPr>
              <w:jc w:val="center"/>
            </w:pPr>
            <w:r>
              <w:rPr>
                <w:rFonts w:ascii="Arial" w:eastAsia="Arial" w:hAnsi="Arial" w:cs="Arial"/>
                <w:b/>
                <w:bCs/>
                <w:color w:val="FFFFFF"/>
                <w:sz w:val="18"/>
                <w:szCs w:val="18"/>
              </w:rPr>
              <w:t>Capital</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1918D96B" w14:textId="77777777" w:rsidR="00230381" w:rsidRDefault="00230381" w:rsidP="009F55F2">
            <w:pPr>
              <w:jc w:val="center"/>
            </w:pPr>
            <w:r>
              <w:rPr>
                <w:rFonts w:ascii="Arial" w:eastAsia="Arial" w:hAnsi="Arial" w:cs="Arial"/>
                <w:b/>
                <w:bCs/>
                <w:color w:val="FFFFFF"/>
                <w:sz w:val="18"/>
                <w:szCs w:val="18"/>
              </w:rPr>
              <w:t>Transfers</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69599C0F" w14:textId="77777777" w:rsidR="00230381" w:rsidRDefault="00230381" w:rsidP="009F55F2">
            <w:pPr>
              <w:jc w:val="center"/>
            </w:pPr>
            <w:r>
              <w:rPr>
                <w:rFonts w:ascii="Arial" w:eastAsia="Arial" w:hAnsi="Arial" w:cs="Arial"/>
                <w:b/>
                <w:bCs/>
                <w:color w:val="FFFFFF"/>
                <w:sz w:val="18"/>
                <w:szCs w:val="18"/>
              </w:rPr>
              <w:t>Interpretation / Response</w:t>
            </w:r>
          </w:p>
        </w:tc>
      </w:tr>
      <w:tr w:rsidR="00230381" w14:paraId="00B178EB"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32871D" w14:textId="77777777" w:rsidR="00230381" w:rsidRDefault="00230381" w:rsidP="009F55F2">
            <w:r>
              <w:rPr>
                <w:b/>
                <w:bCs/>
                <w:color w:val="2E7D32"/>
                <w:sz w:val="18"/>
                <w:szCs w:val="18"/>
              </w:rPr>
              <w:t>Healthy Transition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766756" w14:textId="77777777" w:rsidR="00230381" w:rsidRDefault="00230381" w:rsidP="009F55F2">
            <w:pPr>
              <w:jc w:val="center"/>
            </w:pPr>
            <w:r>
              <w:rPr>
                <w:sz w:val="18"/>
                <w:szCs w:val="18"/>
              </w:rPr>
              <w:t>Declining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671534" w14:textId="77777777" w:rsidR="00230381" w:rsidRDefault="00230381" w:rsidP="009F55F2">
            <w:pPr>
              <w:jc w:val="center"/>
            </w:pPr>
            <w:r>
              <w:rPr>
                <w:sz w:val="18"/>
                <w:szCs w:val="18"/>
              </w:rPr>
              <w:t>Rising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A51FE5" w14:textId="77777777" w:rsidR="00230381" w:rsidRDefault="00230381" w:rsidP="009F55F2">
            <w:pPr>
              <w:jc w:val="center"/>
            </w:pPr>
            <w:r>
              <w:rPr>
                <w:sz w:val="18"/>
                <w:szCs w:val="18"/>
              </w:rPr>
              <w:t>Stable / Temp. rise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C549EA" w14:textId="77777777" w:rsidR="00230381" w:rsidRDefault="00230381" w:rsidP="009F55F2">
            <w:r>
              <w:rPr>
                <w:sz w:val="18"/>
                <w:szCs w:val="18"/>
              </w:rPr>
              <w:t>Intended trajectory. Ownership replacing labor. Transfers bridging. Continue capitalization.</w:t>
            </w:r>
          </w:p>
        </w:tc>
      </w:tr>
      <w:tr w:rsidR="00230381" w14:paraId="1BF49B06"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3788552" w14:textId="77777777" w:rsidR="00230381" w:rsidRDefault="00230381" w:rsidP="009F55F2">
            <w:r>
              <w:rPr>
                <w:b/>
                <w:bCs/>
                <w:color w:val="E65100"/>
                <w:sz w:val="18"/>
                <w:szCs w:val="18"/>
              </w:rPr>
              <w:t>Transfer Dependency</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19F6C3D" w14:textId="77777777" w:rsidR="00230381" w:rsidRDefault="00230381" w:rsidP="009F55F2">
            <w:pPr>
              <w:jc w:val="center"/>
            </w:pPr>
            <w:r>
              <w:rPr>
                <w:sz w:val="18"/>
                <w:szCs w:val="18"/>
              </w:rPr>
              <w:t>Declining</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C083025" w14:textId="77777777" w:rsidR="00230381" w:rsidRDefault="00230381" w:rsidP="009F55F2">
            <w:pPr>
              <w:jc w:val="center"/>
            </w:pPr>
            <w:r>
              <w:rPr>
                <w:sz w:val="18"/>
                <w:szCs w:val="18"/>
              </w:rPr>
              <w:t>Flat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12BE4AD" w14:textId="77777777" w:rsidR="00230381" w:rsidRDefault="00230381" w:rsidP="009F55F2">
            <w:pPr>
              <w:jc w:val="center"/>
            </w:pPr>
            <w:r>
              <w:rPr>
                <w:sz w:val="18"/>
                <w:szCs w:val="18"/>
              </w:rPr>
              <w:t>Surging</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BF0B24A" w14:textId="77777777" w:rsidR="00230381" w:rsidRDefault="00230381" w:rsidP="009F55F2">
            <w:r>
              <w:rPr>
                <w:sz w:val="18"/>
                <w:szCs w:val="18"/>
              </w:rPr>
              <w:t>Red flag. Capital broadening failing. Accelerate ESOP incentives, baby bonds, SWF contributions.</w:t>
            </w:r>
          </w:p>
        </w:tc>
      </w:tr>
      <w:tr w:rsidR="00230381" w14:paraId="5EDC74EE"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EBFC5D" w14:textId="77777777" w:rsidR="00230381" w:rsidRDefault="00230381" w:rsidP="009F55F2">
            <w:r>
              <w:rPr>
                <w:b/>
                <w:bCs/>
                <w:color w:val="B71C1C"/>
                <w:sz w:val="18"/>
                <w:szCs w:val="18"/>
              </w:rPr>
              <w:t>Capital Concentration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3D44B1" w14:textId="77777777" w:rsidR="00230381" w:rsidRDefault="00230381" w:rsidP="009F55F2">
            <w:pPr>
              <w:jc w:val="center"/>
            </w:pPr>
            <w:r>
              <w:rPr>
                <w:sz w:val="18"/>
                <w:szCs w:val="18"/>
              </w:rPr>
              <w:t>Declining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810A06" w14:textId="77777777" w:rsidR="00230381" w:rsidRDefault="00230381" w:rsidP="009F55F2">
            <w:pPr>
              <w:jc w:val="center"/>
            </w:pPr>
            <w:r>
              <w:rPr>
                <w:sz w:val="18"/>
                <w:szCs w:val="18"/>
              </w:rPr>
              <w:t>Rising (top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6A6C37" w14:textId="77777777" w:rsidR="00230381" w:rsidRDefault="00230381" w:rsidP="009F55F2">
            <w:pPr>
              <w:jc w:val="center"/>
            </w:pPr>
            <w:r>
              <w:rPr>
                <w:sz w:val="18"/>
                <w:szCs w:val="18"/>
              </w:rPr>
              <w:t>Surging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C619E7" w14:textId="77777777" w:rsidR="00230381" w:rsidRDefault="00230381" w:rsidP="009F55F2">
            <w:r>
              <w:rPr>
                <w:sz w:val="18"/>
                <w:szCs w:val="18"/>
              </w:rPr>
              <w:t>Critical failure. Capital income flowing to wealthy only. Median worsening. Strengthen broadening mechanisms.</w:t>
            </w:r>
          </w:p>
        </w:tc>
      </w:tr>
      <w:tr w:rsidR="00230381" w14:paraId="534A9551" w14:textId="77777777" w:rsidTr="009F55F2">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4A7EA946" w14:textId="77777777" w:rsidR="00230381" w:rsidRDefault="00230381" w:rsidP="009F55F2">
            <w:r>
              <w:rPr>
                <w:b/>
                <w:bCs/>
                <w:color w:val="666666"/>
                <w:sz w:val="18"/>
                <w:szCs w:val="18"/>
              </w:rPr>
              <w:t>Stable / Pre-transition</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7830C1F6" w14:textId="77777777" w:rsidR="00230381" w:rsidRDefault="00230381" w:rsidP="009F55F2">
            <w:pPr>
              <w:jc w:val="center"/>
            </w:pPr>
            <w:r>
              <w:rPr>
                <w:sz w:val="18"/>
                <w:szCs w:val="18"/>
              </w:rPr>
              <w:t>Stable</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018DEAEA" w14:textId="77777777" w:rsidR="00230381" w:rsidRDefault="00230381" w:rsidP="009F55F2">
            <w:pPr>
              <w:jc w:val="center"/>
            </w:pPr>
            <w:r>
              <w:rPr>
                <w:sz w:val="18"/>
                <w:szCs w:val="18"/>
              </w:rPr>
              <w:t>Flat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3C79BFE4" w14:textId="77777777" w:rsidR="00230381" w:rsidRDefault="00230381" w:rsidP="009F55F2">
            <w:pPr>
              <w:jc w:val="center"/>
            </w:pPr>
            <w:r>
              <w:rPr>
                <w:sz w:val="18"/>
                <w:szCs w:val="18"/>
              </w:rPr>
              <w:t>Stable</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50" w:type="dxa"/>
              <w:left w:w="80" w:type="dxa"/>
              <w:bottom w:w="50" w:type="dxa"/>
              <w:right w:w="80" w:type="dxa"/>
            </w:tcMar>
          </w:tcPr>
          <w:p w14:paraId="25C3601A" w14:textId="77777777" w:rsidR="00230381" w:rsidRDefault="00230381" w:rsidP="009F55F2">
            <w:r>
              <w:rPr>
                <w:sz w:val="18"/>
                <w:szCs w:val="18"/>
              </w:rPr>
              <w:t>Automation has not yet reached this geography. Monitor. Ensure Phase 1 infrastructure is in place.</w:t>
            </w:r>
          </w:p>
        </w:tc>
      </w:tr>
    </w:tbl>
    <w:p w14:paraId="6F4F3664" w14:textId="77777777" w:rsidR="00230381" w:rsidRDefault="00230381" w:rsidP="00230381">
      <w:pPr>
        <w:spacing w:before="40" w:after="240"/>
      </w:pPr>
    </w:p>
    <w:p w14:paraId="4CE67EBB" w14:textId="77777777" w:rsidR="00230381" w:rsidRDefault="00230381" w:rsidP="00230381">
      <w:pPr>
        <w:spacing w:before="280" w:after="120"/>
      </w:pPr>
      <w:r>
        <w:rPr>
          <w:rFonts w:ascii="Arial" w:eastAsia="Arial" w:hAnsi="Arial" w:cs="Arial"/>
          <w:b/>
          <w:bCs/>
          <w:i/>
          <w:iCs/>
          <w:color w:val="3A6B8C"/>
          <w:sz w:val="23"/>
          <w:szCs w:val="23"/>
        </w:rPr>
        <w:t>The Inclusive Capital Income Ratio (ICIR)</w:t>
      </w:r>
    </w:p>
    <w:p w14:paraId="4198B50F" w14:textId="77777777" w:rsidR="00230381" w:rsidRDefault="00230381" w:rsidP="00230381">
      <w:pPr>
        <w:spacing w:after="200" w:line="276" w:lineRule="auto"/>
        <w:jc w:val="both"/>
      </w:pPr>
      <w:r>
        <w:t xml:space="preserve">A companion metric that zooms in on whether capital income is broadly distributed or concentrated among the wealthy. A rising capital share that flows entirely to the top decile is not the intended outcome—it is the current trajectory and the default path if no intervention occurs. The ICIR measures the ratio of median household capital income to mean household capital income. A ratio approaching 1.0 indicates broad distribution; a ratio near zero indicates that capital income is concentrated at the top while the median household receives little or none. Currently, this ratio is extremely low (the bottom 50 percent of households own approximately 2 percent of national wealth). The ICIR tracks whether capital broadening policies—sovereign </w:t>
      </w:r>
      <w:r>
        <w:lastRenderedPageBreak/>
        <w:t>wealth fund dividends, baby bond maturations, ESOP distributions, auto-enrolled investment accounts—are actually reaching median and below-median households.</w:t>
      </w:r>
    </w:p>
    <w:p w14:paraId="1A66D439" w14:textId="77777777" w:rsidR="00230381" w:rsidRDefault="00230381" w:rsidP="00230381">
      <w:pPr>
        <w:spacing w:after="200" w:line="276" w:lineRule="auto"/>
        <w:jc w:val="both"/>
      </w:pPr>
      <w:r>
        <w:t>Both metrics should be published quarterly, tracked at the county level, and treated by policymakers with the same attention currently given to the unemployment rate, GDP growth, and inflation. They are the dashboard for the transition. Without them, the polity is flying blind—unable to distinguish between a healthy transition, a transfer dependency spiral, and a capital concentration failure until the consequences have become severe.</w:t>
      </w:r>
    </w:p>
    <w:p w14:paraId="75E84507" w14:textId="77777777" w:rsidR="00230381" w:rsidRDefault="00230381" w:rsidP="00230381">
      <w:pPr>
        <w:pStyle w:val="Heading2"/>
      </w:pPr>
      <w:r>
        <w:t>5.8  A Note on Framing: Refactoring Capitalism</w:t>
      </w:r>
    </w:p>
    <w:p w14:paraId="6AAD11D4" w14:textId="77777777" w:rsidR="00230381" w:rsidRDefault="00230381" w:rsidP="00230381">
      <w:pPr>
        <w:spacing w:after="200" w:line="276" w:lineRule="auto"/>
        <w:jc w:val="both"/>
      </w:pPr>
      <w:r>
        <w:t xml:space="preserve">This paper will close by addressing a question that the preceding analysis has deliberately deferred: what </w:t>
      </w:r>
      <w:r>
        <w:rPr>
          <w:i/>
          <w:iCs/>
        </w:rPr>
        <w:t>is</w:t>
      </w:r>
      <w:r>
        <w:t xml:space="preserve"> this? Is it socialism? Is it the end of free markets? Is it a concession that capitalism has failed?</w:t>
      </w:r>
    </w:p>
    <w:p w14:paraId="0C91EEA0" w14:textId="77777777" w:rsidR="00230381" w:rsidRDefault="00230381" w:rsidP="00230381">
      <w:pPr>
        <w:spacing w:after="200" w:line="276" w:lineRule="auto"/>
        <w:jc w:val="both"/>
      </w:pPr>
      <w:r>
        <w:t>It is none of these things.</w:t>
      </w:r>
    </w:p>
    <w:p w14:paraId="557C2639" w14:textId="77777777" w:rsidR="00230381" w:rsidRDefault="00230381" w:rsidP="00230381">
      <w:pPr>
        <w:spacing w:after="200" w:line="276" w:lineRule="auto"/>
        <w:jc w:val="both"/>
      </w:pPr>
      <w:r>
        <w:t xml:space="preserve">Markets require only two things to function: supply and demand. There is no fundamental law of economics, no theorem of market theory, and no empirical finding that requires labor and capital to be joined at the hip. The historical configuration in which most people derive most of their income from selling their labor to employers who own the capital is a </w:t>
      </w:r>
      <w:r>
        <w:rPr>
          <w:b/>
          <w:bCs/>
        </w:rPr>
        <w:t>contingent institutional arrangement</w:t>
      </w:r>
      <w:r>
        <w:t xml:space="preserve">, not a law of nature. It emerged under specific historical conditions—conditions that automation is now systematically changing. The proposal described in this paper is not to abolish markets, eliminate private ownership, suppress competition, or override price signals. It is to </w:t>
      </w:r>
      <w:r>
        <w:rPr>
          <w:b/>
          <w:bCs/>
        </w:rPr>
        <w:t>refactor the ownership structure</w:t>
      </w:r>
      <w:r>
        <w:t xml:space="preserve"> so that capital participation is as universal and accessible as having a job used to be.</w:t>
      </w:r>
    </w:p>
    <w:p w14:paraId="16D33818" w14:textId="77777777" w:rsidR="00230381" w:rsidRDefault="00230381" w:rsidP="00230381">
      <w:pPr>
        <w:spacing w:after="200" w:line="276" w:lineRule="auto"/>
        <w:jc w:val="both"/>
      </w:pPr>
      <w:r>
        <w:t>Keep capitalism. Keep markets. Keep private ownership. Keep entrepreneurial dynamism and creative destruction. But broaden the ownership base so that the returns from automated production flow to the median household, not exclusively to a narrow ownership class that already holds the vast majority of productive capital. The mechanisms for doing this are not radical: sovereign wealth funds exist in dozens of countries, employee ownership is a $2.1 trillion sector in the United States alone, baby bonds have bipartisan support and operational precedent, and the tax instruments required are already in use across the developed world. The architecture is conventional. The scale is unprecedented. The urgency is new.</w:t>
      </w:r>
    </w:p>
    <w:p w14:paraId="401BACF6" w14:textId="77777777" w:rsidR="00230381" w:rsidRDefault="00230381" w:rsidP="00230381">
      <w:pPr>
        <w:spacing w:after="200" w:line="276" w:lineRule="auto"/>
        <w:jc w:val="both"/>
      </w:pPr>
      <w:r>
        <w:t>The vision, stated plainly: automation produces abundance. The economy’s productive capacity grows to levels that would have been unimaginable a generation ago. If the ownership of that capacity is broadly distributed—through public wealth funds that pay citizen dividends, private capital accounts that compound from birth, employee ownership that converts workers into stakeholders, and a tax base that captures automated value creation—then the result is shared prosperity at a scale that makes today’s median living standard look modest. If the ownership remains concentrated, the result is a society of extraordinary productive capacity in which the majority of the population cannot afford to buy what the machines produce—the deflationary death spiral described in Part One, playing out in real time.</w:t>
      </w:r>
    </w:p>
    <w:p w14:paraId="00C734B5" w14:textId="77777777" w:rsidR="00230381" w:rsidRDefault="00230381" w:rsidP="00230381">
      <w:pPr>
        <w:spacing w:after="200" w:line="276" w:lineRule="auto"/>
        <w:jc w:val="both"/>
      </w:pPr>
      <w:r>
        <w:lastRenderedPageBreak/>
        <w:t>The choice is not between capitalism and something else. The choice is between a capitalism that distributes the returns from automation broadly and one that concentrates them narrowly. The math works for the first option. The math fails catastrophically for the second. The mechanisms exist. The fiscal requirements are within precedent. The risks of inaction dwarf the risks of action. The order of operations is clear.</w:t>
      </w:r>
    </w:p>
    <w:p w14:paraId="753DC756" w14:textId="77777777" w:rsidR="00230381" w:rsidRDefault="00230381" w:rsidP="00230381">
      <w:pPr>
        <w:spacing w:after="200" w:line="276" w:lineRule="auto"/>
        <w:jc w:val="both"/>
      </w:pPr>
      <w:r>
        <w:t>The only remaining variable is political will.</w:t>
      </w:r>
    </w:p>
    <w:p w14:paraId="5E15284D" w14:textId="77777777" w:rsidR="00230381" w:rsidRDefault="00230381" w:rsidP="00230381">
      <w:pPr>
        <w:pBdr>
          <w:bottom w:val="single" w:sz="4" w:space="1" w:color="C49A2A"/>
        </w:pBdr>
        <w:spacing w:before="200" w:after="200"/>
      </w:pPr>
    </w:p>
    <w:p w14:paraId="6CB7F34D" w14:textId="77777777" w:rsidR="00230381" w:rsidRDefault="00230381" w:rsidP="00230381">
      <w:pPr>
        <w:spacing w:after="200" w:line="276" w:lineRule="auto"/>
        <w:jc w:val="center"/>
      </w:pPr>
      <w:r>
        <w:rPr>
          <w:i/>
          <w:iCs/>
        </w:rPr>
        <w:t>Wages → property. Labor → ownership. Scarcity → sovereignty.</w:t>
      </w:r>
    </w:p>
    <w:p w14:paraId="1E00C07B" w14:textId="2A746844" w:rsidR="00590FA4" w:rsidRDefault="00590FA4">
      <w:r>
        <w:br w:type="page"/>
      </w:r>
    </w:p>
    <w:p w14:paraId="39D40B12" w14:textId="77777777" w:rsidR="00590FA4" w:rsidRDefault="00590FA4" w:rsidP="00590FA4">
      <w:pPr>
        <w:spacing w:before="400"/>
      </w:pPr>
      <w:r>
        <w:rPr>
          <w:rFonts w:ascii="Arial" w:eastAsia="Arial" w:hAnsi="Arial" w:cs="Arial"/>
          <w:b/>
          <w:bCs/>
          <w:smallCaps/>
          <w:color w:val="2E5090"/>
          <w:sz w:val="24"/>
          <w:szCs w:val="24"/>
        </w:rPr>
        <w:lastRenderedPageBreak/>
        <w:t>APPENDIX A</w:t>
      </w:r>
    </w:p>
    <w:p w14:paraId="16B971C1" w14:textId="77777777" w:rsidR="00590FA4" w:rsidRDefault="00590FA4" w:rsidP="00590FA4">
      <w:pPr>
        <w:pStyle w:val="Heading1"/>
      </w:pPr>
      <w:r>
        <w:t>Global Inventory of Post-Labor Income Interventions</w:t>
      </w:r>
    </w:p>
    <w:p w14:paraId="634DC623" w14:textId="77777777" w:rsidR="00590FA4" w:rsidRDefault="00590FA4" w:rsidP="00590FA4">
      <w:pPr>
        <w:pBdr>
          <w:bottom w:val="single" w:sz="4" w:space="1" w:color="C49A2A"/>
        </w:pBdr>
        <w:spacing w:before="200" w:after="200"/>
      </w:pPr>
    </w:p>
    <w:p w14:paraId="39B7226E" w14:textId="77777777" w:rsidR="00590FA4" w:rsidRDefault="00590FA4" w:rsidP="00590FA4">
      <w:pPr>
        <w:spacing w:after="180" w:line="264" w:lineRule="auto"/>
        <w:jc w:val="both"/>
      </w:pPr>
      <w:r>
        <w:rPr>
          <w:sz w:val="21"/>
          <w:szCs w:val="21"/>
        </w:rPr>
        <w:t>Every mechanism described in this paper already exists in operational form somewhere in the world. None of the proposals advanced in the preceding five parts require invention from scratch. Sovereign wealth funds manage over $12 trillion globally across approximately 170 funds, with thirteen new funds established in 2023–2024 alone. Employee ownership plans hold $2.1 trillion in assets covering 15.1 million participants in the United States alone. Baby bond programs are operational in multiple U.S. states and have federal precedent. Universal basic income has been piloted in dozens of jurisdictions on every inhabited continent. Carbon dividend programs are delivering household rebates today. The architecture of a post-labor income system is not a speculative blueprint—it is an inventory of proven components, each of which has been tested, measured, and refined in real economies with real populations.</w:t>
      </w:r>
    </w:p>
    <w:p w14:paraId="41B09726" w14:textId="77777777" w:rsidR="00590FA4" w:rsidRDefault="00590FA4" w:rsidP="00590FA4">
      <w:pPr>
        <w:spacing w:after="180" w:line="264" w:lineRule="auto"/>
        <w:jc w:val="both"/>
      </w:pPr>
      <w:r>
        <w:rPr>
          <w:sz w:val="21"/>
          <w:szCs w:val="21"/>
        </w:rPr>
        <w:t>This appendix catalogs 140 interventions organized into three sections corresponding to the three-bucket framework: transfer programs (Bucket 3), public capital programs (Bucket 2, public), and private capital programs (Bucket 2, private). Each entry identifies the intervention, its location, dates of operation, and key empirical metrics. The purpose is to demonstrate that the post-labor transition described in this paper is grounded not in theoretical aspiration but in decades of operational evidence across dozens of countries, at scales ranging from municipal pilots to multi-trillion-dollar national institutions.</w:t>
      </w:r>
    </w:p>
    <w:p w14:paraId="2EA367B2" w14:textId="77777777" w:rsidR="00590FA4" w:rsidRDefault="00590FA4" w:rsidP="00590FA4">
      <w:pPr>
        <w:spacing w:before="100"/>
      </w:pPr>
      <w:r>
        <w:br w:type="page"/>
      </w:r>
    </w:p>
    <w:p w14:paraId="4DCDD7CD" w14:textId="77777777" w:rsidR="00590FA4" w:rsidRDefault="00590FA4" w:rsidP="00590FA4">
      <w:pPr>
        <w:pStyle w:val="Heading2"/>
      </w:pPr>
      <w:r>
        <w:lastRenderedPageBreak/>
        <w:t>Section 1: Transfer Programs</w:t>
      </w:r>
    </w:p>
    <w:p w14:paraId="6CDCBFE4" w14:textId="77777777" w:rsidR="00590FA4" w:rsidRDefault="00590FA4" w:rsidP="00590FA4">
      <w:pPr>
        <w:spacing w:after="180" w:line="264" w:lineRule="auto"/>
        <w:jc w:val="both"/>
      </w:pPr>
      <w:r>
        <w:rPr>
          <w:i/>
          <w:iCs/>
          <w:sz w:val="21"/>
          <w:szCs w:val="21"/>
        </w:rPr>
        <w:t>Government-funded mechanisms that deliver cash, near-cash, in-kind services, or tax credits to households. These constitute Bucket 3 (transfers) in the three-bucket framework and serve as the bridge income during the transition period.</w:t>
      </w:r>
    </w:p>
    <w:p w14:paraId="6BBA87A9" w14:textId="77777777" w:rsidR="00590FA4" w:rsidRDefault="00590FA4" w:rsidP="00590FA4">
      <w:pPr>
        <w:spacing w:before="300" w:after="100"/>
      </w:pPr>
      <w:r>
        <w:rPr>
          <w:rFonts w:ascii="Arial" w:eastAsia="Arial" w:hAnsi="Arial" w:cs="Arial"/>
          <w:b/>
          <w:bCs/>
          <w:i/>
          <w:iCs/>
          <w:color w:val="3A6B8C"/>
        </w:rPr>
        <w:t>1A. Unconditional Cash Transfers / Universal Basic Income</w:t>
      </w:r>
    </w:p>
    <w:p w14:paraId="6DF345B8" w14:textId="77777777" w:rsidR="00590FA4" w:rsidRDefault="00590FA4" w:rsidP="00590FA4">
      <w:pPr>
        <w:spacing w:after="140" w:line="252" w:lineRule="auto"/>
        <w:ind w:left="360" w:hanging="360"/>
      </w:pPr>
      <w:r>
        <w:rPr>
          <w:b/>
          <w:bCs/>
          <w:color w:val="2E5090"/>
          <w:sz w:val="21"/>
          <w:szCs w:val="21"/>
        </w:rPr>
        <w:t>Alaska Permanent Fund Dividend</w:t>
      </w:r>
      <w:r>
        <w:rPr>
          <w:sz w:val="21"/>
          <w:szCs w:val="21"/>
        </w:rPr>
        <w:t xml:space="preserve"> — Alaska, USA — 1982–present. Annual dividend from oil-funded sovereign wealth fund to every eligible Alaska resident. The 2025 dividend was $1,000 per person; the all-time high was $3,284 in 2022. Approximately 665,000 Alaskans receive the payment annually. A 2018 study found no negative effect on employment. A 2024 study found the dividend reduced poverty among Alaskans below the federal threshold by 20–40 percent, with even larger reductions among rural Indigenous populations. Also classifiable as a capital program (returns from a public investment fund delivered as a transfer).</w:t>
      </w:r>
    </w:p>
    <w:p w14:paraId="28C69044" w14:textId="77777777" w:rsidR="00590FA4" w:rsidRDefault="00590FA4" w:rsidP="00590FA4">
      <w:pPr>
        <w:spacing w:after="140" w:line="252" w:lineRule="auto"/>
        <w:ind w:left="360" w:hanging="360"/>
      </w:pPr>
      <w:r>
        <w:rPr>
          <w:b/>
          <w:bCs/>
          <w:color w:val="2E5090"/>
          <w:sz w:val="21"/>
          <w:szCs w:val="21"/>
        </w:rPr>
        <w:t>Iran Cash Subsidy Program</w:t>
      </w:r>
      <w:r>
        <w:rPr>
          <w:sz w:val="21"/>
          <w:szCs w:val="21"/>
        </w:rPr>
        <w:t xml:space="preserve"> — Iran — 2010–present. Replaced fuel and electricity subsidies with direct cash payments to approximately 74 million people, making it the first de facto national universal basic income. Initial payments were approximately $45 per month per person, which was significant relative to Iranian incomes.</w:t>
      </w:r>
    </w:p>
    <w:p w14:paraId="6499543F" w14:textId="77777777" w:rsidR="00590FA4" w:rsidRDefault="00590FA4" w:rsidP="00590FA4">
      <w:pPr>
        <w:spacing w:after="140" w:line="252" w:lineRule="auto"/>
        <w:ind w:left="360" w:hanging="360"/>
      </w:pPr>
      <w:r>
        <w:rPr>
          <w:b/>
          <w:bCs/>
          <w:color w:val="2E5090"/>
          <w:sz w:val="21"/>
          <w:szCs w:val="21"/>
        </w:rPr>
        <w:t>Mongolia Universal Cash Transfer</w:t>
      </w:r>
      <w:r>
        <w:rPr>
          <w:sz w:val="21"/>
          <w:szCs w:val="21"/>
        </w:rPr>
        <w:t xml:space="preserve"> — Mongolia — 2010–2012. Mining-revenue-funded universal payments to all citizens. Discontinued due to fiscal pressure, but demonstrated the concept of converting resource rents into universal household income.</w:t>
      </w:r>
    </w:p>
    <w:p w14:paraId="6941E307" w14:textId="77777777" w:rsidR="00590FA4" w:rsidRDefault="00590FA4" w:rsidP="00590FA4">
      <w:pPr>
        <w:spacing w:after="140" w:line="252" w:lineRule="auto"/>
        <w:ind w:left="360" w:hanging="360"/>
      </w:pPr>
      <w:r>
        <w:rPr>
          <w:b/>
          <w:bCs/>
          <w:color w:val="2E5090"/>
          <w:sz w:val="21"/>
          <w:szCs w:val="21"/>
        </w:rPr>
        <w:t>Finland Basic Income Experiment</w:t>
      </w:r>
      <w:r>
        <w:rPr>
          <w:sz w:val="21"/>
          <w:szCs w:val="21"/>
        </w:rPr>
        <w:t xml:space="preserve"> — Finland — 2017–2018. Two thousand unemployed individuals received €560 per month unconditionally for two years. Total cost approximately €22.7 million. Found improved wellbeing and life satisfaction but no statistically significant effect on employment. One of the most rigorously designed national-level UBI experiments.</w:t>
      </w:r>
    </w:p>
    <w:p w14:paraId="1FAF8432" w14:textId="77777777" w:rsidR="00590FA4" w:rsidRDefault="00590FA4" w:rsidP="00590FA4">
      <w:pPr>
        <w:spacing w:after="140" w:line="252" w:lineRule="auto"/>
        <w:ind w:left="360" w:hanging="360"/>
      </w:pPr>
      <w:r>
        <w:rPr>
          <w:b/>
          <w:bCs/>
          <w:color w:val="2E5090"/>
          <w:sz w:val="21"/>
          <w:szCs w:val="21"/>
        </w:rPr>
        <w:t>Stockton SEED Program</w:t>
      </w:r>
      <w:r>
        <w:rPr>
          <w:sz w:val="21"/>
          <w:szCs w:val="21"/>
        </w:rPr>
        <w:t xml:space="preserve"> — Stockton, California, USA — 2019–2021. One hundred twenty-five residents received $500 per month for 24 months. Recipients were more likely to find full-time employment than the control group. Reduced income volatility and anxiety. Primary spending categories were food and utilities.</w:t>
      </w:r>
    </w:p>
    <w:p w14:paraId="2B6F4749" w14:textId="77777777" w:rsidR="00590FA4" w:rsidRDefault="00590FA4" w:rsidP="00590FA4">
      <w:pPr>
        <w:spacing w:after="140" w:line="252" w:lineRule="auto"/>
        <w:ind w:left="360" w:hanging="360"/>
      </w:pPr>
      <w:proofErr w:type="spellStart"/>
      <w:r>
        <w:rPr>
          <w:b/>
          <w:bCs/>
          <w:color w:val="2E5090"/>
          <w:sz w:val="21"/>
          <w:szCs w:val="21"/>
        </w:rPr>
        <w:t>GiveDirectly</w:t>
      </w:r>
      <w:proofErr w:type="spellEnd"/>
      <w:r>
        <w:rPr>
          <w:b/>
          <w:bCs/>
          <w:color w:val="2E5090"/>
          <w:sz w:val="21"/>
          <w:szCs w:val="21"/>
        </w:rPr>
        <w:t xml:space="preserve"> Kenya UBI Study</w:t>
      </w:r>
      <w:r>
        <w:rPr>
          <w:sz w:val="21"/>
          <w:szCs w:val="21"/>
        </w:rPr>
        <w:t xml:space="preserve"> — Kenya — 2017–2029+. The world’s largest and longest randomized controlled trial of unconditional cash transfers. Approximately 23,000 individuals across 195 villages. Monthly transfers of approximately $22.50 per person sized to the local extreme poverty line. Found no evidence of reduced work effort; recipients invested more, started businesses, and earned more. Some participants receive payments for twelve years.</w:t>
      </w:r>
    </w:p>
    <w:p w14:paraId="670E7C2E" w14:textId="77777777" w:rsidR="00590FA4" w:rsidRDefault="00590FA4" w:rsidP="00590FA4">
      <w:pPr>
        <w:spacing w:after="140" w:line="252" w:lineRule="auto"/>
        <w:ind w:left="360" w:hanging="360"/>
      </w:pPr>
      <w:proofErr w:type="spellStart"/>
      <w:r>
        <w:rPr>
          <w:b/>
          <w:bCs/>
          <w:color w:val="2E5090"/>
          <w:sz w:val="21"/>
          <w:szCs w:val="21"/>
        </w:rPr>
        <w:t>Maríca</w:t>
      </w:r>
      <w:proofErr w:type="spellEnd"/>
      <w:r>
        <w:rPr>
          <w:b/>
          <w:bCs/>
          <w:color w:val="2E5090"/>
          <w:sz w:val="21"/>
          <w:szCs w:val="21"/>
        </w:rPr>
        <w:t xml:space="preserve"> Basic Income (Renda </w:t>
      </w:r>
      <w:proofErr w:type="spellStart"/>
      <w:r>
        <w:rPr>
          <w:b/>
          <w:bCs/>
          <w:color w:val="2E5090"/>
          <w:sz w:val="21"/>
          <w:szCs w:val="21"/>
        </w:rPr>
        <w:t>Básica</w:t>
      </w:r>
      <w:proofErr w:type="spellEnd"/>
      <w:r>
        <w:rPr>
          <w:b/>
          <w:bCs/>
          <w:color w:val="2E5090"/>
          <w:sz w:val="21"/>
          <w:szCs w:val="21"/>
        </w:rPr>
        <w:t xml:space="preserve"> de </w:t>
      </w:r>
      <w:proofErr w:type="spellStart"/>
      <w:r>
        <w:rPr>
          <w:b/>
          <w:bCs/>
          <w:color w:val="2E5090"/>
          <w:sz w:val="21"/>
          <w:szCs w:val="21"/>
        </w:rPr>
        <w:t>Cidadania</w:t>
      </w:r>
      <w:proofErr w:type="spellEnd"/>
      <w:r>
        <w:rPr>
          <w:b/>
          <w:bCs/>
          <w:color w:val="2E5090"/>
          <w:sz w:val="21"/>
          <w:szCs w:val="21"/>
        </w:rPr>
        <w:t>)</w:t>
      </w:r>
      <w:r>
        <w:rPr>
          <w:sz w:val="21"/>
          <w:szCs w:val="21"/>
        </w:rPr>
        <w:t xml:space="preserve"> — </w:t>
      </w:r>
      <w:proofErr w:type="spellStart"/>
      <w:r>
        <w:rPr>
          <w:sz w:val="21"/>
          <w:szCs w:val="21"/>
        </w:rPr>
        <w:t>Maríca</w:t>
      </w:r>
      <w:proofErr w:type="spellEnd"/>
      <w:r>
        <w:rPr>
          <w:sz w:val="21"/>
          <w:szCs w:val="21"/>
        </w:rPr>
        <w:t>, Brazil — 2013–present. Approximately 42,000–52,000 recipients, roughly 25 percent of the city’s population. Payments delivered in a local digital currency (</w:t>
      </w:r>
      <w:proofErr w:type="spellStart"/>
      <w:r>
        <w:rPr>
          <w:sz w:val="21"/>
          <w:szCs w:val="21"/>
        </w:rPr>
        <w:t>mumbuca</w:t>
      </w:r>
      <w:proofErr w:type="spellEnd"/>
      <w:r>
        <w:rPr>
          <w:sz w:val="21"/>
          <w:szCs w:val="21"/>
        </w:rPr>
        <w:t>). Boosted local spending, reduced poverty and inequality. One of the longest-running municipal basic income programs in the world.</w:t>
      </w:r>
    </w:p>
    <w:p w14:paraId="31BEE78C" w14:textId="77777777" w:rsidR="00590FA4" w:rsidRDefault="00590FA4" w:rsidP="00590FA4">
      <w:pPr>
        <w:spacing w:after="140" w:line="252" w:lineRule="auto"/>
        <w:ind w:left="360" w:hanging="360"/>
      </w:pPr>
      <w:r>
        <w:rPr>
          <w:b/>
          <w:bCs/>
          <w:color w:val="2E5090"/>
          <w:sz w:val="21"/>
          <w:szCs w:val="21"/>
        </w:rPr>
        <w:t>Democratic Republic of Congo Cash Transfers</w:t>
      </w:r>
      <w:r>
        <w:rPr>
          <w:sz w:val="21"/>
          <w:szCs w:val="21"/>
        </w:rPr>
        <w:t xml:space="preserve"> — Kalima Region, DRC — 2022–2024. Entire region receives approximately $21 per adult and $11 per child monthly. One of the first region-wide unconditional transfer programs in sub-Saharan Africa.</w:t>
      </w:r>
    </w:p>
    <w:p w14:paraId="03C5C2D9" w14:textId="77777777" w:rsidR="00590FA4" w:rsidRDefault="00590FA4" w:rsidP="00590FA4">
      <w:pPr>
        <w:spacing w:after="140" w:line="252" w:lineRule="auto"/>
        <w:ind w:left="360" w:hanging="360"/>
      </w:pPr>
      <w:r>
        <w:rPr>
          <w:b/>
          <w:bCs/>
          <w:color w:val="2E5090"/>
          <w:sz w:val="21"/>
          <w:szCs w:val="21"/>
        </w:rPr>
        <w:t>U.S. Guaranteed Income Pilots (100+ programs)</w:t>
      </w:r>
      <w:r>
        <w:rPr>
          <w:sz w:val="21"/>
          <w:szCs w:val="21"/>
        </w:rPr>
        <w:t xml:space="preserve"> — Various U.S. cities — 2020–present. Over one hundred municipal guaranteed income pilots launched since 2020, typically providing $500 to $1,000 per month to low-income residents for one to two years. Encouraging evidence on employment effects, wellbeing, and income stability across multiple independent evaluations.</w:t>
      </w:r>
    </w:p>
    <w:p w14:paraId="54D0C244" w14:textId="77777777" w:rsidR="00590FA4" w:rsidRDefault="00590FA4" w:rsidP="00590FA4">
      <w:pPr>
        <w:spacing w:before="300" w:after="100"/>
      </w:pPr>
      <w:r>
        <w:rPr>
          <w:rFonts w:ascii="Arial" w:eastAsia="Arial" w:hAnsi="Arial" w:cs="Arial"/>
          <w:b/>
          <w:bCs/>
          <w:i/>
          <w:iCs/>
          <w:color w:val="3A6B8C"/>
        </w:rPr>
        <w:lastRenderedPageBreak/>
        <w:t>1B. Conditional Cash Transfers</w:t>
      </w:r>
    </w:p>
    <w:p w14:paraId="67B996D3" w14:textId="77777777" w:rsidR="00590FA4" w:rsidRDefault="00590FA4" w:rsidP="00590FA4">
      <w:pPr>
        <w:spacing w:after="140" w:line="252" w:lineRule="auto"/>
        <w:ind w:left="360" w:hanging="360"/>
      </w:pPr>
      <w:r>
        <w:rPr>
          <w:b/>
          <w:bCs/>
          <w:color w:val="2E5090"/>
          <w:sz w:val="21"/>
          <w:szCs w:val="21"/>
        </w:rPr>
        <w:t>Bolsa Família</w:t>
      </w:r>
      <w:r>
        <w:rPr>
          <w:sz w:val="21"/>
          <w:szCs w:val="21"/>
        </w:rPr>
        <w:t xml:space="preserve"> — Brazil — 2003–present. The flagship global conditional cash transfer program. Covers approximately 21 million families, roughly one-quarter of Brazil’s population. Budget approximately R$175.7 billion ($35 billion). Conditions include school attendance, vaccinations, and regular health checkups. Credited with dramatically reducing extreme poverty and improving school enrollment.</w:t>
      </w:r>
    </w:p>
    <w:p w14:paraId="55DBFA9D" w14:textId="77777777" w:rsidR="00590FA4" w:rsidRDefault="00590FA4" w:rsidP="00590FA4">
      <w:pPr>
        <w:spacing w:after="140" w:line="252" w:lineRule="auto"/>
        <w:ind w:left="360" w:hanging="360"/>
      </w:pPr>
      <w:r>
        <w:rPr>
          <w:b/>
          <w:bCs/>
          <w:color w:val="2E5090"/>
          <w:sz w:val="21"/>
          <w:szCs w:val="21"/>
        </w:rPr>
        <w:t xml:space="preserve">Prospera (formerly </w:t>
      </w:r>
      <w:proofErr w:type="spellStart"/>
      <w:r>
        <w:rPr>
          <w:b/>
          <w:bCs/>
          <w:color w:val="2E5090"/>
          <w:sz w:val="21"/>
          <w:szCs w:val="21"/>
        </w:rPr>
        <w:t>Oportunidades</w:t>
      </w:r>
      <w:proofErr w:type="spellEnd"/>
      <w:r>
        <w:rPr>
          <w:b/>
          <w:bCs/>
          <w:color w:val="2E5090"/>
          <w:sz w:val="21"/>
          <w:szCs w:val="21"/>
        </w:rPr>
        <w:t>/</w:t>
      </w:r>
      <w:proofErr w:type="spellStart"/>
      <w:r>
        <w:rPr>
          <w:b/>
          <w:bCs/>
          <w:color w:val="2E5090"/>
          <w:sz w:val="21"/>
          <w:szCs w:val="21"/>
        </w:rPr>
        <w:t>Progresa</w:t>
      </w:r>
      <w:proofErr w:type="spellEnd"/>
      <w:r>
        <w:rPr>
          <w:b/>
          <w:bCs/>
          <w:color w:val="2E5090"/>
          <w:sz w:val="21"/>
          <w:szCs w:val="21"/>
        </w:rPr>
        <w:t>)</w:t>
      </w:r>
      <w:r>
        <w:rPr>
          <w:sz w:val="21"/>
          <w:szCs w:val="21"/>
        </w:rPr>
        <w:t xml:space="preserve"> — Mexico — 1997–2019. One of the original conditional cash transfer programs. Cash payments to mothers conditional on children’s school attendance and health visits. Covered approximately 6.8 million families at peak. Phased out in 2019 and replaced by unconditional programs.</w:t>
      </w:r>
    </w:p>
    <w:p w14:paraId="732A2A54" w14:textId="77777777" w:rsidR="00590FA4" w:rsidRDefault="00590FA4" w:rsidP="00590FA4">
      <w:pPr>
        <w:spacing w:after="140" w:line="252" w:lineRule="auto"/>
        <w:ind w:left="360" w:hanging="360"/>
      </w:pPr>
      <w:proofErr w:type="spellStart"/>
      <w:r>
        <w:rPr>
          <w:b/>
          <w:bCs/>
          <w:color w:val="2E5090"/>
          <w:sz w:val="21"/>
          <w:szCs w:val="21"/>
        </w:rPr>
        <w:t>Familias</w:t>
      </w:r>
      <w:proofErr w:type="spellEnd"/>
      <w:r>
        <w:rPr>
          <w:b/>
          <w:bCs/>
          <w:color w:val="2E5090"/>
          <w:sz w:val="21"/>
          <w:szCs w:val="21"/>
        </w:rPr>
        <w:t xml:space="preserve"> </w:t>
      </w:r>
      <w:proofErr w:type="spellStart"/>
      <w:r>
        <w:rPr>
          <w:b/>
          <w:bCs/>
          <w:color w:val="2E5090"/>
          <w:sz w:val="21"/>
          <w:szCs w:val="21"/>
        </w:rPr>
        <w:t>en</w:t>
      </w:r>
      <w:proofErr w:type="spellEnd"/>
      <w:r>
        <w:rPr>
          <w:b/>
          <w:bCs/>
          <w:color w:val="2E5090"/>
          <w:sz w:val="21"/>
          <w:szCs w:val="21"/>
        </w:rPr>
        <w:t xml:space="preserve"> </w:t>
      </w:r>
      <w:proofErr w:type="spellStart"/>
      <w:r>
        <w:rPr>
          <w:b/>
          <w:bCs/>
          <w:color w:val="2E5090"/>
          <w:sz w:val="21"/>
          <w:szCs w:val="21"/>
        </w:rPr>
        <w:t>Acción</w:t>
      </w:r>
      <w:proofErr w:type="spellEnd"/>
      <w:r>
        <w:rPr>
          <w:sz w:val="21"/>
          <w:szCs w:val="21"/>
        </w:rPr>
        <w:t xml:space="preserve"> — Colombia — 2001–present. Conditional cash transfer targeting the poorest families, contingent on school attendance and health participation. One of the longest-running CCTs in Latin America.</w:t>
      </w:r>
    </w:p>
    <w:p w14:paraId="33A6DBCB" w14:textId="77777777" w:rsidR="00590FA4" w:rsidRDefault="00590FA4" w:rsidP="00590FA4">
      <w:pPr>
        <w:spacing w:after="140" w:line="252" w:lineRule="auto"/>
        <w:ind w:left="360" w:hanging="360"/>
      </w:pPr>
      <w:r>
        <w:rPr>
          <w:b/>
          <w:bCs/>
          <w:color w:val="2E5090"/>
          <w:sz w:val="21"/>
          <w:szCs w:val="21"/>
        </w:rPr>
        <w:t xml:space="preserve">Pantawid </w:t>
      </w:r>
      <w:proofErr w:type="spellStart"/>
      <w:r>
        <w:rPr>
          <w:b/>
          <w:bCs/>
          <w:color w:val="2E5090"/>
          <w:sz w:val="21"/>
          <w:szCs w:val="21"/>
        </w:rPr>
        <w:t>Pamilyang</w:t>
      </w:r>
      <w:proofErr w:type="spellEnd"/>
      <w:r>
        <w:rPr>
          <w:b/>
          <w:bCs/>
          <w:color w:val="2E5090"/>
          <w:sz w:val="21"/>
          <w:szCs w:val="21"/>
        </w:rPr>
        <w:t xml:space="preserve"> Pilipino Program (4Ps)</w:t>
      </w:r>
      <w:r>
        <w:rPr>
          <w:sz w:val="21"/>
          <w:szCs w:val="21"/>
        </w:rPr>
        <w:t xml:space="preserve"> — Philippines — 2008–present. Covers approximately 4.4 million households. Conditional on school attendance, vaccinations, and prenatal visits.</w:t>
      </w:r>
    </w:p>
    <w:p w14:paraId="234AB737" w14:textId="77777777" w:rsidR="00590FA4" w:rsidRDefault="00590FA4" w:rsidP="00590FA4">
      <w:pPr>
        <w:spacing w:after="140" w:line="252" w:lineRule="auto"/>
        <w:ind w:left="360" w:hanging="360"/>
      </w:pPr>
      <w:proofErr w:type="spellStart"/>
      <w:r>
        <w:rPr>
          <w:b/>
          <w:bCs/>
          <w:color w:val="2E5090"/>
          <w:sz w:val="21"/>
          <w:szCs w:val="21"/>
        </w:rPr>
        <w:t>Rythu</w:t>
      </w:r>
      <w:proofErr w:type="spellEnd"/>
      <w:r>
        <w:rPr>
          <w:b/>
          <w:bCs/>
          <w:color w:val="2E5090"/>
          <w:sz w:val="21"/>
          <w:szCs w:val="21"/>
        </w:rPr>
        <w:t xml:space="preserve"> Bandhu</w:t>
      </w:r>
      <w:r>
        <w:rPr>
          <w:sz w:val="21"/>
          <w:szCs w:val="21"/>
        </w:rPr>
        <w:t xml:space="preserve"> — Telangana, India — 2018–present. Direct cash transfers to farmers at ₹4,000 per acre twice yearly. Annual budget approximately ₹120 billion ($1.55 billion).</w:t>
      </w:r>
    </w:p>
    <w:p w14:paraId="046382DD" w14:textId="77777777" w:rsidR="00590FA4" w:rsidRDefault="00590FA4" w:rsidP="00590FA4">
      <w:pPr>
        <w:spacing w:before="300" w:after="100"/>
      </w:pPr>
      <w:r>
        <w:rPr>
          <w:rFonts w:ascii="Arial" w:eastAsia="Arial" w:hAnsi="Arial" w:cs="Arial"/>
          <w:b/>
          <w:bCs/>
          <w:i/>
          <w:iCs/>
          <w:color w:val="3A6B8C"/>
        </w:rPr>
        <w:t>1C. Negative Income Tax / Refundable Tax Credits</w:t>
      </w:r>
    </w:p>
    <w:p w14:paraId="78A00F81" w14:textId="77777777" w:rsidR="00590FA4" w:rsidRDefault="00590FA4" w:rsidP="00590FA4">
      <w:pPr>
        <w:spacing w:after="140" w:line="252" w:lineRule="auto"/>
        <w:ind w:left="360" w:hanging="360"/>
      </w:pPr>
      <w:r>
        <w:rPr>
          <w:b/>
          <w:bCs/>
          <w:color w:val="2E5090"/>
          <w:sz w:val="21"/>
          <w:szCs w:val="21"/>
        </w:rPr>
        <w:t>Earned Income Tax Credit (EITC)</w:t>
      </w:r>
      <w:r>
        <w:rPr>
          <w:sz w:val="21"/>
          <w:szCs w:val="21"/>
        </w:rPr>
        <w:t xml:space="preserve"> — USA — 1975–present. The largest cash-benefit anti-poverty program in the United States. In 2020, 26 million taxpayers received a total of $59.2 billion, with an average credit of $2,276. In 2024, the EITC lifted approximately 4.4 million people above the poverty line, including 2.3 million children. Thirty-one states plus the District of Columbia and Puerto Rico have their own state-level EITCs.</w:t>
      </w:r>
    </w:p>
    <w:p w14:paraId="2F7FC30C" w14:textId="77777777" w:rsidR="00590FA4" w:rsidRDefault="00590FA4" w:rsidP="00590FA4">
      <w:pPr>
        <w:spacing w:after="140" w:line="252" w:lineRule="auto"/>
        <w:ind w:left="360" w:hanging="360"/>
      </w:pPr>
      <w:r>
        <w:rPr>
          <w:b/>
          <w:bCs/>
          <w:color w:val="2E5090"/>
          <w:sz w:val="21"/>
          <w:szCs w:val="21"/>
        </w:rPr>
        <w:t>Child Tax Credit (expanded)</w:t>
      </w:r>
      <w:r>
        <w:rPr>
          <w:sz w:val="21"/>
          <w:szCs w:val="21"/>
        </w:rPr>
        <w:t xml:space="preserve"> — USA — 2021. In its expanded form, provided up to $3,600 per child under six and $3,000 per child aged six to seventeen, delivered as monthly advance payments of $250 to $300. Reached approximately 61 million children. Lifted 2.1 million children out of poverty. Its expiration in 2022 caused child poverty to spike, responsible for over half the observed increase.</w:t>
      </w:r>
    </w:p>
    <w:p w14:paraId="536A6E83" w14:textId="77777777" w:rsidR="00590FA4" w:rsidRDefault="00590FA4" w:rsidP="00590FA4">
      <w:pPr>
        <w:spacing w:after="140" w:line="252" w:lineRule="auto"/>
        <w:ind w:left="360" w:hanging="360"/>
      </w:pPr>
      <w:r>
        <w:rPr>
          <w:b/>
          <w:bCs/>
          <w:color w:val="2E5090"/>
          <w:sz w:val="21"/>
          <w:szCs w:val="21"/>
        </w:rPr>
        <w:t>U.S. Negative Income Tax Experiments</w:t>
      </w:r>
      <w:r>
        <w:rPr>
          <w:sz w:val="21"/>
          <w:szCs w:val="21"/>
        </w:rPr>
        <w:t xml:space="preserve"> — New Jersey, Gary, Seattle-Denver, rural Iowa/North Carolina, USA — 1968–1980. Four large-scale experiments testing Milton Friedman’s negative income tax concept. Found approximately a 5 percent decline in hours worked, largest among second earners. The most extensive pre-2000 evidence base on unconditional transfers in a developed economy.</w:t>
      </w:r>
    </w:p>
    <w:p w14:paraId="351E788C" w14:textId="77777777" w:rsidR="00590FA4" w:rsidRDefault="00590FA4" w:rsidP="00590FA4">
      <w:pPr>
        <w:spacing w:before="300" w:after="100"/>
      </w:pPr>
      <w:r>
        <w:rPr>
          <w:rFonts w:ascii="Arial" w:eastAsia="Arial" w:hAnsi="Arial" w:cs="Arial"/>
          <w:b/>
          <w:bCs/>
          <w:i/>
          <w:iCs/>
          <w:color w:val="3A6B8C"/>
        </w:rPr>
        <w:t>1D. Social Insurance / Entitlement Programs</w:t>
      </w:r>
    </w:p>
    <w:p w14:paraId="6D036E58" w14:textId="77777777" w:rsidR="00590FA4" w:rsidRDefault="00590FA4" w:rsidP="00590FA4">
      <w:pPr>
        <w:spacing w:after="140" w:line="252" w:lineRule="auto"/>
        <w:ind w:left="360" w:hanging="360"/>
      </w:pPr>
      <w:r>
        <w:rPr>
          <w:b/>
          <w:bCs/>
          <w:color w:val="2E5090"/>
          <w:sz w:val="21"/>
          <w:szCs w:val="21"/>
        </w:rPr>
        <w:t>U.S. Social Security (OASI + DI)</w:t>
      </w:r>
      <w:r>
        <w:rPr>
          <w:sz w:val="21"/>
          <w:szCs w:val="21"/>
        </w:rPr>
        <w:t xml:space="preserve"> — USA — 1935–present. Approximately $1.5 trillion in payments in 2024, constituting 21 percent of the federal budget. Average monthly retirement benefit of $1,922 paid to 51.5 million retired workers. A total of 183.9 million people paid into the system via payroll taxes. Trust fund projected to be depleted by 2033, after which income covers approximately 77 percent of scheduled benefits.</w:t>
      </w:r>
    </w:p>
    <w:p w14:paraId="37AD1DDB" w14:textId="77777777" w:rsidR="00590FA4" w:rsidRDefault="00590FA4" w:rsidP="00590FA4">
      <w:pPr>
        <w:spacing w:after="140" w:line="252" w:lineRule="auto"/>
        <w:ind w:left="360" w:hanging="360"/>
      </w:pPr>
      <w:r>
        <w:rPr>
          <w:b/>
          <w:bCs/>
          <w:color w:val="2E5090"/>
          <w:sz w:val="21"/>
          <w:szCs w:val="21"/>
        </w:rPr>
        <w:t>Medicare</w:t>
      </w:r>
      <w:r>
        <w:rPr>
          <w:sz w:val="21"/>
          <w:szCs w:val="21"/>
        </w:rPr>
        <w:t xml:space="preserve"> — USA — 1965–present. Approximately $912 billion in 2024. Covered approximately 67.6 million people (aged 65 and older plus disabled individuals).</w:t>
      </w:r>
    </w:p>
    <w:p w14:paraId="075F2604" w14:textId="77777777" w:rsidR="00590FA4" w:rsidRDefault="00590FA4" w:rsidP="00590FA4">
      <w:pPr>
        <w:spacing w:after="140" w:line="252" w:lineRule="auto"/>
        <w:ind w:left="360" w:hanging="360"/>
      </w:pPr>
      <w:r>
        <w:rPr>
          <w:b/>
          <w:bCs/>
          <w:color w:val="2E5090"/>
          <w:sz w:val="21"/>
          <w:szCs w:val="21"/>
        </w:rPr>
        <w:lastRenderedPageBreak/>
        <w:t>Unemployment Insurance</w:t>
      </w:r>
      <w:r>
        <w:rPr>
          <w:sz w:val="21"/>
          <w:szCs w:val="21"/>
        </w:rPr>
        <w:t xml:space="preserve"> — USA — 1935–present. Federal-state system typically covering 26 weeks. During COVID-19, expanded to cover gig workers and extended to 39+ weeks with a $600 per week federal supplement (later $300). Total spending spiked to over $600 billion in 2020.</w:t>
      </w:r>
    </w:p>
    <w:p w14:paraId="6842178E" w14:textId="77777777" w:rsidR="00590FA4" w:rsidRDefault="00590FA4" w:rsidP="00590FA4">
      <w:pPr>
        <w:spacing w:after="140" w:line="252" w:lineRule="auto"/>
        <w:ind w:left="360" w:hanging="360"/>
      </w:pPr>
      <w:r>
        <w:rPr>
          <w:b/>
          <w:bCs/>
          <w:color w:val="2E5090"/>
          <w:sz w:val="21"/>
          <w:szCs w:val="21"/>
        </w:rPr>
        <w:t>MGNREGA / VB-G RAM G</w:t>
      </w:r>
      <w:r>
        <w:rPr>
          <w:sz w:val="21"/>
          <w:szCs w:val="21"/>
        </w:rPr>
        <w:t xml:space="preserve"> — India — 2005–present. The world’s largest public works program. Guarantees 100 days of unskilled manual work per year per rural household (raised to 125 days under 2025 replacement program). Reached 54 million households with 154 million active workers. Compensated 20 to 80 percent of COVID-induced income losses.</w:t>
      </w:r>
    </w:p>
    <w:p w14:paraId="4A8E93F4" w14:textId="77777777" w:rsidR="00590FA4" w:rsidRDefault="00590FA4" w:rsidP="00590FA4">
      <w:pPr>
        <w:spacing w:before="300" w:after="100"/>
      </w:pPr>
      <w:r>
        <w:rPr>
          <w:rFonts w:ascii="Arial" w:eastAsia="Arial" w:hAnsi="Arial" w:cs="Arial"/>
          <w:b/>
          <w:bCs/>
          <w:i/>
          <w:iCs/>
          <w:color w:val="3A6B8C"/>
        </w:rPr>
        <w:t>1E. Means-Tested Cash Welfare</w:t>
      </w:r>
    </w:p>
    <w:p w14:paraId="5ACECAA9" w14:textId="77777777" w:rsidR="00590FA4" w:rsidRDefault="00590FA4" w:rsidP="00590FA4">
      <w:pPr>
        <w:spacing w:after="140" w:line="252" w:lineRule="auto"/>
        <w:ind w:left="360" w:hanging="360"/>
      </w:pPr>
      <w:r>
        <w:rPr>
          <w:b/>
          <w:bCs/>
          <w:color w:val="2E5090"/>
          <w:sz w:val="21"/>
          <w:szCs w:val="21"/>
        </w:rPr>
        <w:t>Supplemental Security Income (SSI)</w:t>
      </w:r>
      <w:r>
        <w:rPr>
          <w:sz w:val="21"/>
          <w:szCs w:val="21"/>
        </w:rPr>
        <w:t xml:space="preserve"> — USA — 1972–present. Cash assistance for aged, blind, and disabled people with limited income. Approximately 8 million recipients. Maximum federal benefit $943 per month for an individual in 2024.</w:t>
      </w:r>
    </w:p>
    <w:p w14:paraId="4A419920" w14:textId="77777777" w:rsidR="00590FA4" w:rsidRDefault="00590FA4" w:rsidP="00590FA4">
      <w:pPr>
        <w:spacing w:after="140" w:line="252" w:lineRule="auto"/>
        <w:ind w:left="360" w:hanging="360"/>
      </w:pPr>
      <w:r>
        <w:rPr>
          <w:b/>
          <w:bCs/>
          <w:color w:val="2E5090"/>
          <w:sz w:val="21"/>
          <w:szCs w:val="21"/>
        </w:rPr>
        <w:t>Temporary Assistance for Needy Families (TANF)</w:t>
      </w:r>
      <w:r>
        <w:rPr>
          <w:sz w:val="21"/>
          <w:szCs w:val="21"/>
        </w:rPr>
        <w:t xml:space="preserve"> — USA — 1996–present. Block grant of $16.5 billion per year to states (unchanged since 1996). States have enormous discretion. Only approximately 21 percent of families with children in poverty received TANF cash assistance in 2020.</w:t>
      </w:r>
    </w:p>
    <w:p w14:paraId="519C3166" w14:textId="77777777" w:rsidR="00590FA4" w:rsidRDefault="00590FA4" w:rsidP="00590FA4">
      <w:pPr>
        <w:spacing w:before="300" w:after="100"/>
      </w:pPr>
      <w:r>
        <w:rPr>
          <w:rFonts w:ascii="Arial" w:eastAsia="Arial" w:hAnsi="Arial" w:cs="Arial"/>
          <w:b/>
          <w:bCs/>
          <w:i/>
          <w:iCs/>
          <w:color w:val="3A6B8C"/>
        </w:rPr>
        <w:t>1F. In-Kind Transfers: Food</w:t>
      </w:r>
    </w:p>
    <w:p w14:paraId="701FE88C" w14:textId="77777777" w:rsidR="00590FA4" w:rsidRDefault="00590FA4" w:rsidP="00590FA4">
      <w:pPr>
        <w:spacing w:after="140" w:line="252" w:lineRule="auto"/>
        <w:ind w:left="360" w:hanging="360"/>
      </w:pPr>
      <w:r>
        <w:rPr>
          <w:b/>
          <w:bCs/>
          <w:color w:val="2E5090"/>
          <w:sz w:val="21"/>
          <w:szCs w:val="21"/>
        </w:rPr>
        <w:t>SNAP (Supplemental Nutrition Assistance Program)</w:t>
      </w:r>
      <w:r>
        <w:rPr>
          <w:sz w:val="21"/>
          <w:szCs w:val="21"/>
        </w:rPr>
        <w:t xml:space="preserve"> — USA — 1964–present. The largest USDA nutrition program. Federal spending approximately $113 billion in FY2024. Covers approximately 42 million people. Average benefit approximately $6 per person per day.</w:t>
      </w:r>
    </w:p>
    <w:p w14:paraId="1329428A" w14:textId="77777777" w:rsidR="00590FA4" w:rsidRDefault="00590FA4" w:rsidP="00590FA4">
      <w:pPr>
        <w:spacing w:after="140" w:line="252" w:lineRule="auto"/>
        <w:ind w:left="360" w:hanging="360"/>
      </w:pPr>
      <w:r>
        <w:rPr>
          <w:b/>
          <w:bCs/>
          <w:color w:val="2E5090"/>
          <w:sz w:val="21"/>
          <w:szCs w:val="21"/>
        </w:rPr>
        <w:t>WIC (Women, Infants, and Children)</w:t>
      </w:r>
      <w:r>
        <w:rPr>
          <w:sz w:val="21"/>
          <w:szCs w:val="21"/>
        </w:rPr>
        <w:t xml:space="preserve"> — USA — 1972–present. Nutritional assistance for pregnant women and children under five. Spending increased approximately 5 percent in FY2024 versus prior year.</w:t>
      </w:r>
    </w:p>
    <w:p w14:paraId="30EA6F64" w14:textId="77777777" w:rsidR="00590FA4" w:rsidRDefault="00590FA4" w:rsidP="00590FA4">
      <w:pPr>
        <w:spacing w:after="140" w:line="252" w:lineRule="auto"/>
        <w:ind w:left="360" w:hanging="360"/>
      </w:pPr>
      <w:r>
        <w:rPr>
          <w:b/>
          <w:bCs/>
          <w:color w:val="2E5090"/>
          <w:sz w:val="21"/>
          <w:szCs w:val="21"/>
        </w:rPr>
        <w:t>National School Lunch and Breakfast Programs</w:t>
      </w:r>
      <w:r>
        <w:rPr>
          <w:sz w:val="21"/>
          <w:szCs w:val="21"/>
        </w:rPr>
        <w:t xml:space="preserve"> — USA — 1946–present. Free and reduced-price meals for approximately 30 million children daily. Total USDA food and nutrition assistance approximately $142.2 billion in FY2024.</w:t>
      </w:r>
    </w:p>
    <w:p w14:paraId="2CC01F34" w14:textId="77777777" w:rsidR="00590FA4" w:rsidRDefault="00590FA4" w:rsidP="00590FA4">
      <w:pPr>
        <w:spacing w:before="300" w:after="100"/>
      </w:pPr>
      <w:r>
        <w:rPr>
          <w:rFonts w:ascii="Arial" w:eastAsia="Arial" w:hAnsi="Arial" w:cs="Arial"/>
          <w:b/>
          <w:bCs/>
          <w:i/>
          <w:iCs/>
          <w:color w:val="3A6B8C"/>
        </w:rPr>
        <w:t>1G. In-Kind Transfers: Healthcare</w:t>
      </w:r>
    </w:p>
    <w:p w14:paraId="6179D97E" w14:textId="77777777" w:rsidR="00590FA4" w:rsidRDefault="00590FA4" w:rsidP="00590FA4">
      <w:pPr>
        <w:spacing w:after="140" w:line="252" w:lineRule="auto"/>
        <w:ind w:left="360" w:hanging="360"/>
      </w:pPr>
      <w:r>
        <w:rPr>
          <w:b/>
          <w:bCs/>
          <w:color w:val="2E5090"/>
          <w:sz w:val="21"/>
          <w:szCs w:val="21"/>
        </w:rPr>
        <w:t>Medicaid and CHIP</w:t>
      </w:r>
      <w:r>
        <w:rPr>
          <w:sz w:val="21"/>
          <w:szCs w:val="21"/>
        </w:rPr>
        <w:t xml:space="preserve"> — USA — 1965–present. Federal cost approximately $626 billion in 2024. Covered 82.8 million people. Joint federal-state program for low-income individuals.</w:t>
      </w:r>
    </w:p>
    <w:p w14:paraId="1A999B2E" w14:textId="77777777" w:rsidR="00590FA4" w:rsidRDefault="00590FA4" w:rsidP="00590FA4">
      <w:pPr>
        <w:spacing w:after="140" w:line="252" w:lineRule="auto"/>
        <w:ind w:left="360" w:hanging="360"/>
      </w:pPr>
      <w:r>
        <w:rPr>
          <w:b/>
          <w:bCs/>
          <w:color w:val="2E5090"/>
          <w:sz w:val="21"/>
          <w:szCs w:val="21"/>
        </w:rPr>
        <w:t>ACA Marketplace Subsidies</w:t>
      </w:r>
      <w:r>
        <w:rPr>
          <w:sz w:val="21"/>
          <w:szCs w:val="21"/>
        </w:rPr>
        <w:t xml:space="preserve"> — USA — 2014–present. Approximately $125 billion in 2024. Premium tax credits and cost-sharing reductions for marketplace insurance.</w:t>
      </w:r>
    </w:p>
    <w:p w14:paraId="11E2F67A" w14:textId="77777777" w:rsidR="00590FA4" w:rsidRDefault="00590FA4" w:rsidP="00590FA4">
      <w:pPr>
        <w:spacing w:after="140" w:line="252" w:lineRule="auto"/>
        <w:ind w:left="360" w:hanging="360"/>
      </w:pPr>
      <w:r>
        <w:rPr>
          <w:b/>
          <w:bCs/>
          <w:color w:val="2E5090"/>
          <w:sz w:val="21"/>
          <w:szCs w:val="21"/>
        </w:rPr>
        <w:t>National Health Service (NHS)</w:t>
      </w:r>
      <w:r>
        <w:rPr>
          <w:sz w:val="21"/>
          <w:szCs w:val="21"/>
        </w:rPr>
        <w:t xml:space="preserve"> — United Kingdom — 1948–present. Universal healthcare, free at point of use. Budget approximately £182 billion ($230 billion) in 2024–25. Funded from general taxation. Covers the entire population.</w:t>
      </w:r>
    </w:p>
    <w:p w14:paraId="4B1653BA" w14:textId="77777777" w:rsidR="00590FA4" w:rsidRDefault="00590FA4" w:rsidP="00590FA4">
      <w:pPr>
        <w:spacing w:after="140" w:line="252" w:lineRule="auto"/>
        <w:ind w:left="360" w:hanging="360"/>
      </w:pPr>
      <w:r>
        <w:rPr>
          <w:b/>
          <w:bCs/>
          <w:color w:val="2E5090"/>
          <w:sz w:val="21"/>
          <w:szCs w:val="21"/>
        </w:rPr>
        <w:t>National Health Insurance</w:t>
      </w:r>
      <w:r>
        <w:rPr>
          <w:sz w:val="21"/>
          <w:szCs w:val="21"/>
        </w:rPr>
        <w:t xml:space="preserve"> — Taiwan — 1995–present. Single-payer system covering 99.9 percent of the population. Administrative costs approximately 2 percent of total spending. Widely cited as among the most efficient universal healthcare systems globally.</w:t>
      </w:r>
    </w:p>
    <w:p w14:paraId="3296E342" w14:textId="77777777" w:rsidR="00590FA4" w:rsidRDefault="00590FA4" w:rsidP="00590FA4">
      <w:pPr>
        <w:spacing w:after="140" w:line="252" w:lineRule="auto"/>
        <w:ind w:left="360" w:hanging="360"/>
      </w:pPr>
      <w:r>
        <w:rPr>
          <w:b/>
          <w:bCs/>
          <w:color w:val="2E5090"/>
          <w:sz w:val="21"/>
          <w:szCs w:val="21"/>
        </w:rPr>
        <w:t>Canada Medicare</w:t>
      </w:r>
      <w:r>
        <w:rPr>
          <w:sz w:val="21"/>
          <w:szCs w:val="21"/>
        </w:rPr>
        <w:t xml:space="preserve"> — Canada — 1966–present. Single-payer for physician and hospital services. Approximately C$330 billion total health expenditure, approximately 70 percent publicly funded.</w:t>
      </w:r>
    </w:p>
    <w:p w14:paraId="619928E6" w14:textId="77777777" w:rsidR="00590FA4" w:rsidRDefault="00590FA4" w:rsidP="00590FA4">
      <w:pPr>
        <w:spacing w:before="300" w:after="100"/>
      </w:pPr>
      <w:r>
        <w:rPr>
          <w:rFonts w:ascii="Arial" w:eastAsia="Arial" w:hAnsi="Arial" w:cs="Arial"/>
          <w:b/>
          <w:bCs/>
          <w:i/>
          <w:iCs/>
          <w:color w:val="3A6B8C"/>
        </w:rPr>
        <w:t>1H. In-Kind Transfers: Housing</w:t>
      </w:r>
    </w:p>
    <w:p w14:paraId="4BC2FC29" w14:textId="77777777" w:rsidR="00590FA4" w:rsidRDefault="00590FA4" w:rsidP="00590FA4">
      <w:pPr>
        <w:spacing w:after="140" w:line="252" w:lineRule="auto"/>
        <w:ind w:left="360" w:hanging="360"/>
      </w:pPr>
      <w:r>
        <w:rPr>
          <w:b/>
          <w:bCs/>
          <w:color w:val="2E5090"/>
          <w:sz w:val="21"/>
          <w:szCs w:val="21"/>
        </w:rPr>
        <w:lastRenderedPageBreak/>
        <w:t>Section 8 Housing Choice Vouchers</w:t>
      </w:r>
      <w:r>
        <w:rPr>
          <w:sz w:val="21"/>
          <w:szCs w:val="21"/>
        </w:rPr>
        <w:t xml:space="preserve"> — USA — 1974–present. Approximately 2.3 million families assisted. Total federal housing assistance approximately $50 billion per year. Massive waitlists: many housing authorities have closed their lists for years.</w:t>
      </w:r>
    </w:p>
    <w:p w14:paraId="12508D5C" w14:textId="77777777" w:rsidR="00590FA4" w:rsidRDefault="00590FA4" w:rsidP="00590FA4">
      <w:pPr>
        <w:spacing w:after="140" w:line="252" w:lineRule="auto"/>
        <w:ind w:left="360" w:hanging="360"/>
      </w:pPr>
      <w:r>
        <w:rPr>
          <w:b/>
          <w:bCs/>
          <w:color w:val="2E5090"/>
          <w:sz w:val="21"/>
          <w:szCs w:val="21"/>
        </w:rPr>
        <w:t>Vienna Social Housing</w:t>
      </w:r>
      <w:r>
        <w:rPr>
          <w:sz w:val="21"/>
          <w:szCs w:val="21"/>
        </w:rPr>
        <w:t xml:space="preserve"> — Vienna, Austria — 1920s–present. Approximately 60 percent of residents live in subsidized or municipal housing. The city directly owns approximately 220,000 apartments. Widely cited as the global model for public housing that maintains quality and social integration.</w:t>
      </w:r>
    </w:p>
    <w:p w14:paraId="374BBB71" w14:textId="77777777" w:rsidR="00590FA4" w:rsidRDefault="00590FA4" w:rsidP="00590FA4">
      <w:pPr>
        <w:spacing w:after="140" w:line="252" w:lineRule="auto"/>
        <w:ind w:left="360" w:hanging="360"/>
      </w:pPr>
      <w:r>
        <w:rPr>
          <w:b/>
          <w:bCs/>
          <w:color w:val="2E5090"/>
          <w:sz w:val="21"/>
          <w:szCs w:val="21"/>
        </w:rPr>
        <w:t>Singapore Housing and Development Board (HDB)</w:t>
      </w:r>
      <w:r>
        <w:rPr>
          <w:sz w:val="21"/>
          <w:szCs w:val="21"/>
        </w:rPr>
        <w:t xml:space="preserve"> — Singapore — 1960–present. Approximately 80 percent of the population lives in government-built flats. The state retains freehold ownership of the underlying land while selling 99-year leasehold flats. The most comprehensive system of public land value capture in any developed economy.</w:t>
      </w:r>
    </w:p>
    <w:p w14:paraId="6F62C0A7" w14:textId="77777777" w:rsidR="00590FA4" w:rsidRDefault="00590FA4" w:rsidP="00590FA4">
      <w:pPr>
        <w:spacing w:before="300" w:after="100"/>
      </w:pPr>
      <w:r>
        <w:rPr>
          <w:rFonts w:ascii="Arial" w:eastAsia="Arial" w:hAnsi="Arial" w:cs="Arial"/>
          <w:b/>
          <w:bCs/>
          <w:i/>
          <w:iCs/>
          <w:color w:val="3A6B8C"/>
        </w:rPr>
        <w:t>1I. In-Kind Transfers: Education</w:t>
      </w:r>
    </w:p>
    <w:p w14:paraId="3A85C85F" w14:textId="77777777" w:rsidR="00590FA4" w:rsidRDefault="00590FA4" w:rsidP="00590FA4">
      <w:pPr>
        <w:spacing w:after="140" w:line="252" w:lineRule="auto"/>
        <w:ind w:left="360" w:hanging="360"/>
      </w:pPr>
      <w:r>
        <w:rPr>
          <w:b/>
          <w:bCs/>
          <w:color w:val="2E5090"/>
          <w:sz w:val="21"/>
          <w:szCs w:val="21"/>
        </w:rPr>
        <w:t>U.S. Public K–12 Education</w:t>
      </w:r>
      <w:r>
        <w:rPr>
          <w:sz w:val="21"/>
          <w:szCs w:val="21"/>
        </w:rPr>
        <w:t xml:space="preserve"> — USA — 1830s–present. Approximately $800 billion per year across federal, state, and local levels. The original universal basic service. Free, compulsory, and available to every child regardless of income.</w:t>
      </w:r>
    </w:p>
    <w:p w14:paraId="3964A82C" w14:textId="77777777" w:rsidR="00590FA4" w:rsidRDefault="00590FA4" w:rsidP="00590FA4">
      <w:pPr>
        <w:spacing w:after="140" w:line="252" w:lineRule="auto"/>
        <w:ind w:left="360" w:hanging="360"/>
      </w:pPr>
      <w:r>
        <w:rPr>
          <w:b/>
          <w:bCs/>
          <w:color w:val="2E5090"/>
          <w:sz w:val="21"/>
          <w:szCs w:val="21"/>
        </w:rPr>
        <w:t>Pell Grants</w:t>
      </w:r>
      <w:r>
        <w:rPr>
          <w:sz w:val="21"/>
          <w:szCs w:val="21"/>
        </w:rPr>
        <w:t xml:space="preserve"> — USA — 1972–present. Approximately $30 billion per year in federal need-based college grants. Approximately 7 million recipients.</w:t>
      </w:r>
    </w:p>
    <w:p w14:paraId="65947AA5" w14:textId="77777777" w:rsidR="00590FA4" w:rsidRDefault="00590FA4" w:rsidP="00590FA4">
      <w:pPr>
        <w:spacing w:after="140" w:line="252" w:lineRule="auto"/>
        <w:ind w:left="360" w:hanging="360"/>
      </w:pPr>
      <w:r>
        <w:rPr>
          <w:b/>
          <w:bCs/>
          <w:color w:val="2E5090"/>
          <w:sz w:val="21"/>
          <w:szCs w:val="21"/>
        </w:rPr>
        <w:t>German Free Tuition</w:t>
      </w:r>
      <w:r>
        <w:rPr>
          <w:sz w:val="21"/>
          <w:szCs w:val="21"/>
        </w:rPr>
        <w:t xml:space="preserve"> — Germany — 2014–present. Eliminated university tuition nationwide. Higher education free for domestic and international students at public universities.</w:t>
      </w:r>
    </w:p>
    <w:p w14:paraId="0C3203E8" w14:textId="77777777" w:rsidR="00590FA4" w:rsidRDefault="00590FA4" w:rsidP="00590FA4">
      <w:pPr>
        <w:spacing w:before="300" w:after="100"/>
      </w:pPr>
      <w:r>
        <w:rPr>
          <w:rFonts w:ascii="Arial" w:eastAsia="Arial" w:hAnsi="Arial" w:cs="Arial"/>
          <w:b/>
          <w:bCs/>
          <w:i/>
          <w:iCs/>
          <w:color w:val="3A6B8C"/>
        </w:rPr>
        <w:t>1J. In-Kind Transfers: Mobility</w:t>
      </w:r>
    </w:p>
    <w:p w14:paraId="75CC8756" w14:textId="77777777" w:rsidR="00590FA4" w:rsidRDefault="00590FA4" w:rsidP="00590FA4">
      <w:pPr>
        <w:spacing w:after="140" w:line="252" w:lineRule="auto"/>
        <w:ind w:left="360" w:hanging="360"/>
      </w:pPr>
      <w:r>
        <w:rPr>
          <w:b/>
          <w:bCs/>
          <w:color w:val="2E5090"/>
          <w:sz w:val="21"/>
          <w:szCs w:val="21"/>
        </w:rPr>
        <w:t>Estonia Free Public Transport</w:t>
      </w:r>
      <w:r>
        <w:rPr>
          <w:sz w:val="21"/>
          <w:szCs w:val="21"/>
        </w:rPr>
        <w:t xml:space="preserve"> — Estonia — 2013/2018–present. Tallinn introduced free buses for residents in 2013; nationwide free bus service since 2018. Improved healthcare access, social interaction, and disposable income for lower-income residents.</w:t>
      </w:r>
    </w:p>
    <w:p w14:paraId="4270E6F4" w14:textId="77777777" w:rsidR="00590FA4" w:rsidRDefault="00590FA4" w:rsidP="00590FA4">
      <w:pPr>
        <w:spacing w:after="140" w:line="252" w:lineRule="auto"/>
        <w:ind w:left="360" w:hanging="360"/>
      </w:pPr>
      <w:r>
        <w:rPr>
          <w:b/>
          <w:bCs/>
          <w:color w:val="2E5090"/>
          <w:sz w:val="21"/>
          <w:szCs w:val="21"/>
        </w:rPr>
        <w:t>Luxembourg Free Public Transport</w:t>
      </w:r>
      <w:r>
        <w:rPr>
          <w:sz w:val="21"/>
          <w:szCs w:val="21"/>
        </w:rPr>
        <w:t xml:space="preserve"> — Luxembourg — 2020–present. First country in the world to make all public transport free nationwide.</w:t>
      </w:r>
    </w:p>
    <w:p w14:paraId="0058EA19" w14:textId="77777777" w:rsidR="00590FA4" w:rsidRDefault="00590FA4" w:rsidP="00590FA4">
      <w:pPr>
        <w:spacing w:before="300" w:after="100"/>
      </w:pPr>
      <w:r>
        <w:rPr>
          <w:rFonts w:ascii="Arial" w:eastAsia="Arial" w:hAnsi="Arial" w:cs="Arial"/>
          <w:b/>
          <w:bCs/>
          <w:i/>
          <w:iCs/>
          <w:color w:val="3A6B8C"/>
        </w:rPr>
        <w:t>1K. Universal Basic Services (Composite Proposals)</w:t>
      </w:r>
    </w:p>
    <w:p w14:paraId="6E19712F" w14:textId="77777777" w:rsidR="00590FA4" w:rsidRDefault="00590FA4" w:rsidP="00590FA4">
      <w:pPr>
        <w:spacing w:after="140" w:line="252" w:lineRule="auto"/>
        <w:ind w:left="360" w:hanging="360"/>
      </w:pPr>
      <w:r>
        <w:rPr>
          <w:b/>
          <w:bCs/>
          <w:color w:val="2E5090"/>
          <w:sz w:val="21"/>
          <w:szCs w:val="21"/>
        </w:rPr>
        <w:t>UCL Institute for Global Prosperity UBS Proposal</w:t>
      </w:r>
      <w:r>
        <w:rPr>
          <w:sz w:val="21"/>
          <w:szCs w:val="21"/>
        </w:rPr>
        <w:t xml:space="preserve"> — United Kingdom — 2017. Modeled the cost of universal basic services across seven domains: healthcare, education, housing, food, transport, democracy/legal, and information. Estimated cost £42.16 billion, approximately 2.3 percent of GDP. Could replace approximately 80 percent of average pay for the lowest income decile.</w:t>
      </w:r>
    </w:p>
    <w:p w14:paraId="61180971" w14:textId="77777777" w:rsidR="00590FA4" w:rsidRDefault="00590FA4" w:rsidP="00590FA4">
      <w:pPr>
        <w:spacing w:after="140" w:line="252" w:lineRule="auto"/>
        <w:ind w:left="360" w:hanging="360"/>
      </w:pPr>
      <w:r>
        <w:rPr>
          <w:b/>
          <w:bCs/>
          <w:color w:val="2E5090"/>
          <w:sz w:val="21"/>
          <w:szCs w:val="21"/>
        </w:rPr>
        <w:t>Beveridge Report</w:t>
      </w:r>
      <w:r>
        <w:rPr>
          <w:sz w:val="21"/>
          <w:szCs w:val="21"/>
        </w:rPr>
        <w:t xml:space="preserve"> — United Kingdom — 1942. The conceptual ancestor of the modern welfare state. Proposed universal social insurance plus free healthcare, full employment policies, and expanded education. Addressed the “five giants” of want, disease, ignorance, squalor, and idleness. Led directly to creation of the NHS in 1948.</w:t>
      </w:r>
    </w:p>
    <w:p w14:paraId="722F1588" w14:textId="77777777" w:rsidR="00590FA4" w:rsidRDefault="00590FA4" w:rsidP="00590FA4">
      <w:pPr>
        <w:spacing w:before="300" w:after="100"/>
      </w:pPr>
      <w:r>
        <w:rPr>
          <w:rFonts w:ascii="Arial" w:eastAsia="Arial" w:hAnsi="Arial" w:cs="Arial"/>
          <w:b/>
          <w:bCs/>
          <w:i/>
          <w:iCs/>
          <w:color w:val="3A6B8C"/>
        </w:rPr>
        <w:t>1L. Job Guarantee Programs</w:t>
      </w:r>
    </w:p>
    <w:p w14:paraId="1359E850" w14:textId="77777777" w:rsidR="00590FA4" w:rsidRDefault="00590FA4" w:rsidP="00590FA4">
      <w:pPr>
        <w:spacing w:after="140" w:line="252" w:lineRule="auto"/>
        <w:ind w:left="360" w:hanging="360"/>
      </w:pPr>
      <w:r>
        <w:rPr>
          <w:b/>
          <w:bCs/>
          <w:color w:val="2E5090"/>
          <w:sz w:val="21"/>
          <w:szCs w:val="21"/>
        </w:rPr>
        <w:t>Works Progress Administration (WPA)</w:t>
      </w:r>
      <w:r>
        <w:rPr>
          <w:sz w:val="21"/>
          <w:szCs w:val="21"/>
        </w:rPr>
        <w:t xml:space="preserve"> — USA — 1935–1943. Employed 8.5 million people across the United States. The largest single employment program in the New Deal. Built infrastructure, produced art, and documented American life.</w:t>
      </w:r>
    </w:p>
    <w:p w14:paraId="7B31F9BC" w14:textId="77777777" w:rsidR="00590FA4" w:rsidRDefault="00590FA4" w:rsidP="00590FA4">
      <w:pPr>
        <w:spacing w:after="140" w:line="252" w:lineRule="auto"/>
        <w:ind w:left="360" w:hanging="360"/>
      </w:pPr>
      <w:r>
        <w:rPr>
          <w:b/>
          <w:bCs/>
          <w:color w:val="2E5090"/>
          <w:sz w:val="21"/>
          <w:szCs w:val="21"/>
        </w:rPr>
        <w:t>Civilian Conservation Corps (CCC)</w:t>
      </w:r>
      <w:r>
        <w:rPr>
          <w:sz w:val="21"/>
          <w:szCs w:val="21"/>
        </w:rPr>
        <w:t xml:space="preserve"> — USA — 1933–1942. Employed 3 million young men in conservation work including reforestation, flood control, and national park development.</w:t>
      </w:r>
    </w:p>
    <w:p w14:paraId="474695BC" w14:textId="77777777" w:rsidR="00590FA4" w:rsidRDefault="00590FA4" w:rsidP="00590FA4">
      <w:pPr>
        <w:spacing w:after="140" w:line="252" w:lineRule="auto"/>
        <w:ind w:left="360" w:hanging="360"/>
      </w:pPr>
      <w:r>
        <w:rPr>
          <w:b/>
          <w:bCs/>
          <w:color w:val="2E5090"/>
          <w:sz w:val="21"/>
          <w:szCs w:val="21"/>
        </w:rPr>
        <w:lastRenderedPageBreak/>
        <w:t>Jefes y Jefas de Hogar</w:t>
      </w:r>
      <w:r>
        <w:rPr>
          <w:sz w:val="21"/>
          <w:szCs w:val="21"/>
        </w:rPr>
        <w:t xml:space="preserve"> — Argentina — 2002–present. Post-2001 economic crisis program guaranteeing work at minimum wage for unemployed heads of household with children. Reached approximately 2 million participants at peak.</w:t>
      </w:r>
    </w:p>
    <w:p w14:paraId="79EB319F" w14:textId="77777777" w:rsidR="00590FA4" w:rsidRDefault="00590FA4" w:rsidP="00590FA4">
      <w:pPr>
        <w:spacing w:before="300" w:after="100"/>
      </w:pPr>
      <w:r>
        <w:rPr>
          <w:rFonts w:ascii="Arial" w:eastAsia="Arial" w:hAnsi="Arial" w:cs="Arial"/>
          <w:b/>
          <w:bCs/>
          <w:i/>
          <w:iCs/>
          <w:color w:val="3A6B8C"/>
        </w:rPr>
        <w:t>1M. Carbon Fee-and-Dividend / Environmental Rebates</w:t>
      </w:r>
    </w:p>
    <w:p w14:paraId="4EDBA948" w14:textId="77777777" w:rsidR="00590FA4" w:rsidRDefault="00590FA4" w:rsidP="00590FA4">
      <w:pPr>
        <w:spacing w:after="140" w:line="252" w:lineRule="auto"/>
        <w:ind w:left="360" w:hanging="360"/>
      </w:pPr>
      <w:r>
        <w:rPr>
          <w:b/>
          <w:bCs/>
          <w:color w:val="2E5090"/>
          <w:sz w:val="21"/>
          <w:szCs w:val="21"/>
        </w:rPr>
        <w:t>Canada Carbon Rebate</w:t>
      </w:r>
      <w:r>
        <w:rPr>
          <w:sz w:val="21"/>
          <w:szCs w:val="21"/>
        </w:rPr>
        <w:t xml:space="preserve"> — Canada — 2019–present. Federal carbon pricing system where approximately 90 percent of revenue from the fuel charge is returned directly to households. A family of four in Ontario received approximately C$1,120 in 2024. The most developed operational model of carbon-tax-to-household-dividend at national scale.</w:t>
      </w:r>
    </w:p>
    <w:p w14:paraId="5BFA0732" w14:textId="77777777" w:rsidR="00590FA4" w:rsidRDefault="00590FA4" w:rsidP="00590FA4">
      <w:pPr>
        <w:spacing w:after="140" w:line="252" w:lineRule="auto"/>
        <w:ind w:left="360" w:hanging="360"/>
      </w:pPr>
      <w:r>
        <w:rPr>
          <w:b/>
          <w:bCs/>
          <w:color w:val="2E5090"/>
          <w:sz w:val="21"/>
          <w:szCs w:val="21"/>
        </w:rPr>
        <w:t>Switzerland CO₂ Levy Redistribution</w:t>
      </w:r>
      <w:r>
        <w:rPr>
          <w:sz w:val="21"/>
          <w:szCs w:val="21"/>
        </w:rPr>
        <w:t xml:space="preserve"> — Switzerland — 2008–present. A portion of carbon tax revenue returned to residents via health insurance premium reductions, approximately CHF 87 per person in some years.</w:t>
      </w:r>
    </w:p>
    <w:p w14:paraId="21F2F36A" w14:textId="77777777" w:rsidR="00590FA4" w:rsidRDefault="00590FA4" w:rsidP="00590FA4">
      <w:pPr>
        <w:spacing w:before="300" w:after="100"/>
      </w:pPr>
      <w:r>
        <w:rPr>
          <w:rFonts w:ascii="Arial" w:eastAsia="Arial" w:hAnsi="Arial" w:cs="Arial"/>
          <w:b/>
          <w:bCs/>
          <w:i/>
          <w:iCs/>
          <w:color w:val="3A6B8C"/>
        </w:rPr>
        <w:t>1N. Automation/AI-Specific Funding Mechanisms</w:t>
      </w:r>
    </w:p>
    <w:p w14:paraId="0070F2B8" w14:textId="77777777" w:rsidR="00590FA4" w:rsidRDefault="00590FA4" w:rsidP="00590FA4">
      <w:pPr>
        <w:spacing w:after="140" w:line="252" w:lineRule="auto"/>
        <w:ind w:left="360" w:hanging="360"/>
      </w:pPr>
      <w:r>
        <w:rPr>
          <w:b/>
          <w:bCs/>
          <w:color w:val="2E5090"/>
          <w:sz w:val="21"/>
          <w:szCs w:val="21"/>
        </w:rPr>
        <w:t>South Korea Automation Investment Tax Adjustment</w:t>
      </w:r>
      <w:r>
        <w:rPr>
          <w:sz w:val="21"/>
          <w:szCs w:val="21"/>
        </w:rPr>
        <w:t xml:space="preserve"> — South Korea — 2017. Reduced tax deduction for automation investment, constituting the only implemented “soft robot tax” globally as of 2025.</w:t>
      </w:r>
    </w:p>
    <w:p w14:paraId="081C1BB8" w14:textId="77777777" w:rsidR="00590FA4" w:rsidRDefault="00590FA4" w:rsidP="00590FA4">
      <w:pPr>
        <w:spacing w:after="140" w:line="252" w:lineRule="auto"/>
        <w:ind w:left="360" w:hanging="360"/>
      </w:pPr>
      <w:r>
        <w:rPr>
          <w:b/>
          <w:bCs/>
          <w:color w:val="2E5090"/>
          <w:sz w:val="21"/>
          <w:szCs w:val="21"/>
        </w:rPr>
        <w:t>France Digital Services Tax</w:t>
      </w:r>
      <w:r>
        <w:rPr>
          <w:sz w:val="21"/>
          <w:szCs w:val="21"/>
        </w:rPr>
        <w:t xml:space="preserve"> — France — 2019–present. Three percent tax on revenue of large technology companies (exceeding €750 million globally). Similar proposals active in multiple OECD countries.</w:t>
      </w:r>
    </w:p>
    <w:p w14:paraId="39600F07" w14:textId="77777777" w:rsidR="00590FA4" w:rsidRDefault="00590FA4" w:rsidP="00590FA4">
      <w:pPr>
        <w:spacing w:after="140" w:line="252" w:lineRule="auto"/>
        <w:ind w:left="360" w:hanging="360"/>
      </w:pPr>
      <w:r>
        <w:rPr>
          <w:b/>
          <w:bCs/>
          <w:color w:val="2E5090"/>
          <w:sz w:val="21"/>
          <w:szCs w:val="21"/>
        </w:rPr>
        <w:t>Robot Tax Proposals (various)</w:t>
      </w:r>
      <w:r>
        <w:rPr>
          <w:sz w:val="21"/>
          <w:szCs w:val="21"/>
        </w:rPr>
        <w:t xml:space="preserve"> — EU Parliament, New York State, USA — 2017–2025. EU Parliament voted down a robot tax proposal in 2017. New York State introduced robot tax legislation in 2023 and 2025. Bill Gates proposed in 2017 that companies replacing workers with robots should pay tax equivalent to lost payroll tax revenue. None fully enacted at national scale.</w:t>
      </w:r>
    </w:p>
    <w:p w14:paraId="352D52D4" w14:textId="77777777" w:rsidR="00590FA4" w:rsidRDefault="00590FA4" w:rsidP="00590FA4">
      <w:pPr>
        <w:spacing w:before="300" w:after="100"/>
      </w:pPr>
      <w:r>
        <w:rPr>
          <w:rFonts w:ascii="Arial" w:eastAsia="Arial" w:hAnsi="Arial" w:cs="Arial"/>
          <w:b/>
          <w:bCs/>
          <w:i/>
          <w:iCs/>
          <w:color w:val="3A6B8C"/>
        </w:rPr>
        <w:t>1O. Stimulus / Emergency Transfers</w:t>
      </w:r>
    </w:p>
    <w:p w14:paraId="26CF518E" w14:textId="77777777" w:rsidR="00590FA4" w:rsidRDefault="00590FA4" w:rsidP="00590FA4">
      <w:pPr>
        <w:spacing w:after="140" w:line="252" w:lineRule="auto"/>
        <w:ind w:left="360" w:hanging="360"/>
      </w:pPr>
      <w:r>
        <w:rPr>
          <w:b/>
          <w:bCs/>
          <w:color w:val="2E5090"/>
          <w:sz w:val="21"/>
          <w:szCs w:val="21"/>
        </w:rPr>
        <w:t>U.S. COVID-19 Stimulus Payments</w:t>
      </w:r>
      <w:r>
        <w:rPr>
          <w:sz w:val="21"/>
          <w:szCs w:val="21"/>
        </w:rPr>
        <w:t xml:space="preserve"> — USA — 2020–2021. Three rounds: $1,200 (March 2020), $600 (December 2020), $1,400 (March 2021). Reached approximately 160 million households per round. Total cost approximately $867 billion. Demonstrated the logistical feasibility of mass direct cash distribution via direct deposit, check, and prepaid debit card.</w:t>
      </w:r>
    </w:p>
    <w:p w14:paraId="7A787373" w14:textId="77777777" w:rsidR="00590FA4" w:rsidRDefault="00590FA4" w:rsidP="00590FA4">
      <w:pPr>
        <w:spacing w:after="140" w:line="252" w:lineRule="auto"/>
        <w:ind w:left="360" w:hanging="360"/>
      </w:pPr>
      <w:r>
        <w:rPr>
          <w:b/>
          <w:bCs/>
          <w:color w:val="2E5090"/>
          <w:sz w:val="21"/>
          <w:szCs w:val="21"/>
        </w:rPr>
        <w:t>Japan COVID Universal Payment</w:t>
      </w:r>
      <w:r>
        <w:rPr>
          <w:sz w:val="21"/>
          <w:szCs w:val="21"/>
        </w:rPr>
        <w:t xml:space="preserve"> — Japan — 2020. ¥100,000 (approximately $930) per person, universal. Cost approximately $115 billion. One of the few truly universal one-time payments ever issued by a major economy.</w:t>
      </w:r>
    </w:p>
    <w:p w14:paraId="79F1EBD3" w14:textId="77777777" w:rsidR="00590FA4" w:rsidRDefault="00590FA4" w:rsidP="00590FA4">
      <w:pPr>
        <w:spacing w:after="140" w:line="252" w:lineRule="auto"/>
        <w:ind w:left="360" w:hanging="360"/>
      </w:pPr>
      <w:r>
        <w:rPr>
          <w:b/>
          <w:bCs/>
          <w:color w:val="2E5090"/>
          <w:sz w:val="21"/>
          <w:szCs w:val="21"/>
        </w:rPr>
        <w:t>Hong Kong Cash Handout Scheme</w:t>
      </w:r>
      <w:r>
        <w:rPr>
          <w:sz w:val="21"/>
          <w:szCs w:val="21"/>
        </w:rPr>
        <w:t xml:space="preserve"> — Hong Kong — 2020. HK$10,000 (approximately $1,280) to all permanent residents.</w:t>
      </w:r>
    </w:p>
    <w:p w14:paraId="50F0F0F7" w14:textId="77777777" w:rsidR="00590FA4" w:rsidRDefault="00590FA4" w:rsidP="00590FA4">
      <w:pPr>
        <w:spacing w:before="300" w:after="100"/>
      </w:pPr>
      <w:r>
        <w:rPr>
          <w:rFonts w:ascii="Arial" w:eastAsia="Arial" w:hAnsi="Arial" w:cs="Arial"/>
          <w:b/>
          <w:bCs/>
          <w:i/>
          <w:iCs/>
          <w:color w:val="3A6B8C"/>
        </w:rPr>
        <w:t>1P. Child Allowances / Family Transfers</w:t>
      </w:r>
    </w:p>
    <w:p w14:paraId="4659228D" w14:textId="77777777" w:rsidR="00590FA4" w:rsidRDefault="00590FA4" w:rsidP="00590FA4">
      <w:pPr>
        <w:spacing w:after="140" w:line="252" w:lineRule="auto"/>
        <w:ind w:left="360" w:hanging="360"/>
      </w:pPr>
      <w:r>
        <w:rPr>
          <w:b/>
          <w:bCs/>
          <w:color w:val="2E5090"/>
          <w:sz w:val="21"/>
          <w:szCs w:val="21"/>
        </w:rPr>
        <w:t>Canada Child Benefit</w:t>
      </w:r>
      <w:r>
        <w:rPr>
          <w:sz w:val="21"/>
          <w:szCs w:val="21"/>
        </w:rPr>
        <w:t xml:space="preserve"> — Canada — 2016–present. Up to C$7,437 per child under six (2024, income-tested). Reaches approximately 3.5 million families.</w:t>
      </w:r>
    </w:p>
    <w:p w14:paraId="648F477F" w14:textId="77777777" w:rsidR="00590FA4" w:rsidRDefault="00590FA4" w:rsidP="00590FA4">
      <w:pPr>
        <w:spacing w:after="140" w:line="252" w:lineRule="auto"/>
        <w:ind w:left="360" w:hanging="360"/>
      </w:pPr>
      <w:r>
        <w:rPr>
          <w:b/>
          <w:bCs/>
          <w:color w:val="2E5090"/>
          <w:sz w:val="21"/>
          <w:szCs w:val="21"/>
        </w:rPr>
        <w:t>Kindergeld</w:t>
      </w:r>
      <w:r>
        <w:rPr>
          <w:sz w:val="21"/>
          <w:szCs w:val="21"/>
        </w:rPr>
        <w:t xml:space="preserve"> — Germany — 1954–present. €250 per month per child, universal. One of the oldest and most established child allowance programs globally.</w:t>
      </w:r>
    </w:p>
    <w:p w14:paraId="67B6CFE4" w14:textId="77777777" w:rsidR="00590FA4" w:rsidRDefault="00590FA4" w:rsidP="00590FA4">
      <w:pPr>
        <w:spacing w:after="140" w:line="252" w:lineRule="auto"/>
        <w:ind w:left="360" w:hanging="360"/>
      </w:pPr>
      <w:r>
        <w:rPr>
          <w:b/>
          <w:bCs/>
          <w:color w:val="2E5090"/>
          <w:sz w:val="21"/>
          <w:szCs w:val="21"/>
        </w:rPr>
        <w:t>Nordic Child Allowances</w:t>
      </w:r>
      <w:r>
        <w:rPr>
          <w:sz w:val="21"/>
          <w:szCs w:val="21"/>
        </w:rPr>
        <w:t xml:space="preserve"> — Sweden, Norway, Finland, Denmark — Various. Universal child allowances are standard across all four Nordic countries, representing one of the defining features of the Nordic welfare model.</w:t>
      </w:r>
    </w:p>
    <w:p w14:paraId="6B524839" w14:textId="77777777" w:rsidR="00590FA4" w:rsidRDefault="00590FA4" w:rsidP="00590FA4">
      <w:pPr>
        <w:spacing w:before="100"/>
      </w:pPr>
      <w:r>
        <w:lastRenderedPageBreak/>
        <w:br w:type="page"/>
      </w:r>
    </w:p>
    <w:p w14:paraId="4EA9B036" w14:textId="77777777" w:rsidR="00590FA4" w:rsidRDefault="00590FA4" w:rsidP="00590FA4">
      <w:pPr>
        <w:pStyle w:val="Heading2"/>
      </w:pPr>
      <w:r>
        <w:lastRenderedPageBreak/>
        <w:t>Section 2: Public Capital Programs</w:t>
      </w:r>
    </w:p>
    <w:p w14:paraId="5ED9EB0C" w14:textId="77777777" w:rsidR="00590FA4" w:rsidRDefault="00590FA4" w:rsidP="00590FA4">
      <w:pPr>
        <w:spacing w:after="180" w:line="264" w:lineRule="auto"/>
        <w:jc w:val="both"/>
      </w:pPr>
      <w:r>
        <w:rPr>
          <w:i/>
          <w:iCs/>
          <w:sz w:val="21"/>
          <w:szCs w:val="21"/>
        </w:rPr>
        <w:t>Government-owned or government-seeded asset pools that generate capital income—dividends, interest, rents, and investment returns—flowing to households through citizen dividends, budget support, or public services. These constitute Bucket 2 (capital, public) in the three-bucket framework and form the long-run foundation of post-labor household income.</w:t>
      </w:r>
    </w:p>
    <w:p w14:paraId="691B069F" w14:textId="77777777" w:rsidR="00590FA4" w:rsidRDefault="00590FA4" w:rsidP="00590FA4">
      <w:pPr>
        <w:spacing w:before="300" w:after="100"/>
      </w:pPr>
      <w:r>
        <w:rPr>
          <w:rFonts w:ascii="Arial" w:eastAsia="Arial" w:hAnsi="Arial" w:cs="Arial"/>
          <w:b/>
          <w:bCs/>
          <w:i/>
          <w:iCs/>
          <w:color w:val="3A6B8C"/>
        </w:rPr>
        <w:t>2A. National Sovereign Wealth Funds</w:t>
      </w:r>
    </w:p>
    <w:p w14:paraId="4CD9E4BE" w14:textId="77777777" w:rsidR="00590FA4" w:rsidRDefault="00590FA4" w:rsidP="00590FA4">
      <w:pPr>
        <w:spacing w:after="140" w:line="252" w:lineRule="auto"/>
        <w:ind w:left="360" w:hanging="360"/>
      </w:pPr>
      <w:r>
        <w:rPr>
          <w:b/>
          <w:bCs/>
          <w:color w:val="2E5090"/>
          <w:sz w:val="21"/>
          <w:szCs w:val="21"/>
        </w:rPr>
        <w:t>Government Pension Fund Global (GPFG)</w:t>
      </w:r>
      <w:r>
        <w:rPr>
          <w:sz w:val="21"/>
          <w:szCs w:val="21"/>
        </w:rPr>
        <w:t xml:space="preserve"> — Norway — 1990–present. Approximately $1.9 trillion as of mid-2025. The world’s largest sovereign wealth fund. Owns approximately 1.5 percent of all global publicly listed equities. Earned a record $222 billion profit in 2024. Operates under a 3 percent real spending rule. Does not pay a direct citizen dividend; funds the national budget. If per-capita dividends were paid to Norway’s 5.5 million people, the fund would represent approximately $345,000 per citizen. Holdings published in real time. The transparency and governance gold standard.</w:t>
      </w:r>
    </w:p>
    <w:p w14:paraId="5E2924D6" w14:textId="77777777" w:rsidR="00590FA4" w:rsidRDefault="00590FA4" w:rsidP="00590FA4">
      <w:pPr>
        <w:spacing w:after="140" w:line="252" w:lineRule="auto"/>
        <w:ind w:left="360" w:hanging="360"/>
      </w:pPr>
      <w:r>
        <w:rPr>
          <w:b/>
          <w:bCs/>
          <w:color w:val="2E5090"/>
          <w:sz w:val="21"/>
          <w:szCs w:val="21"/>
        </w:rPr>
        <w:t>China Investment Corporation (CIC)</w:t>
      </w:r>
      <w:r>
        <w:rPr>
          <w:sz w:val="21"/>
          <w:szCs w:val="21"/>
        </w:rPr>
        <w:t xml:space="preserve"> — China — 2007–present. Approximately $1.3 trillion. Funded by foreign exchange reserves. Invests globally in public equities, fixed income, and alternatives.</w:t>
      </w:r>
    </w:p>
    <w:p w14:paraId="6B772172" w14:textId="77777777" w:rsidR="00590FA4" w:rsidRDefault="00590FA4" w:rsidP="00590FA4">
      <w:pPr>
        <w:spacing w:after="140" w:line="252" w:lineRule="auto"/>
        <w:ind w:left="360" w:hanging="360"/>
      </w:pPr>
      <w:r>
        <w:rPr>
          <w:b/>
          <w:bCs/>
          <w:color w:val="2E5090"/>
          <w:sz w:val="21"/>
          <w:szCs w:val="21"/>
        </w:rPr>
        <w:t>SAFE Investment Company</w:t>
      </w:r>
      <w:r>
        <w:rPr>
          <w:sz w:val="21"/>
          <w:szCs w:val="21"/>
        </w:rPr>
        <w:t xml:space="preserve"> — China — 1997–present. Approximately $1.1 trillion. Manages a portion of China’s approximately $3.2 trillion in foreign reserves.</w:t>
      </w:r>
    </w:p>
    <w:p w14:paraId="544B0E58" w14:textId="77777777" w:rsidR="00590FA4" w:rsidRDefault="00590FA4" w:rsidP="00590FA4">
      <w:pPr>
        <w:spacing w:after="140" w:line="252" w:lineRule="auto"/>
        <w:ind w:left="360" w:hanging="360"/>
      </w:pPr>
      <w:r>
        <w:rPr>
          <w:b/>
          <w:bCs/>
          <w:color w:val="2E5090"/>
          <w:sz w:val="21"/>
          <w:szCs w:val="21"/>
        </w:rPr>
        <w:t>Abu Dhabi Investment Authority (ADIA)</w:t>
      </w:r>
      <w:r>
        <w:rPr>
          <w:sz w:val="21"/>
          <w:szCs w:val="21"/>
        </w:rPr>
        <w:t xml:space="preserve"> — Abu Dhabi, UAE — 1976–present. Approximately $1.1 trillion. One of the oldest sovereign wealth funds. Funded by Abu Dhabi’s oil revenues.</w:t>
      </w:r>
    </w:p>
    <w:p w14:paraId="5E723097" w14:textId="77777777" w:rsidR="00590FA4" w:rsidRDefault="00590FA4" w:rsidP="00590FA4">
      <w:pPr>
        <w:spacing w:after="140" w:line="252" w:lineRule="auto"/>
        <w:ind w:left="360" w:hanging="360"/>
      </w:pPr>
      <w:r>
        <w:rPr>
          <w:b/>
          <w:bCs/>
          <w:color w:val="2E5090"/>
          <w:sz w:val="21"/>
          <w:szCs w:val="21"/>
        </w:rPr>
        <w:t>Kuwait Investment Authority (KIA)</w:t>
      </w:r>
      <w:r>
        <w:rPr>
          <w:sz w:val="21"/>
          <w:szCs w:val="21"/>
        </w:rPr>
        <w:t xml:space="preserve"> — Kuwait — 1953–present. Approximately $909 billion. The oldest sovereign wealth fund in the world, predating Alaska by 23 years. Served as a strategic reserve during the 1990 Gulf War, demonstrating the insurance value of sovereign capital.</w:t>
      </w:r>
    </w:p>
    <w:p w14:paraId="5DBEFCE7" w14:textId="77777777" w:rsidR="00590FA4" w:rsidRDefault="00590FA4" w:rsidP="00590FA4">
      <w:pPr>
        <w:spacing w:after="140" w:line="252" w:lineRule="auto"/>
        <w:ind w:left="360" w:hanging="360"/>
      </w:pPr>
      <w:r>
        <w:rPr>
          <w:b/>
          <w:bCs/>
          <w:color w:val="2E5090"/>
          <w:sz w:val="21"/>
          <w:szCs w:val="21"/>
        </w:rPr>
        <w:t>GIC Private Limited</w:t>
      </w:r>
      <w:r>
        <w:rPr>
          <w:sz w:val="21"/>
          <w:szCs w:val="21"/>
        </w:rPr>
        <w:t xml:space="preserve"> — Singapore — 1981–present. Approximately $770 billion (estimated; GIC does not disclose exact figures). Manages Singapore’s foreign reserves. Reports 3.8 percent real return above global inflation over 20 years.</w:t>
      </w:r>
    </w:p>
    <w:p w14:paraId="02F900EA" w14:textId="77777777" w:rsidR="00590FA4" w:rsidRDefault="00590FA4" w:rsidP="00590FA4">
      <w:pPr>
        <w:spacing w:after="140" w:line="252" w:lineRule="auto"/>
        <w:ind w:left="360" w:hanging="360"/>
      </w:pPr>
      <w:r>
        <w:rPr>
          <w:b/>
          <w:bCs/>
          <w:color w:val="2E5090"/>
          <w:sz w:val="21"/>
          <w:szCs w:val="21"/>
        </w:rPr>
        <w:t>Temasek Holdings</w:t>
      </w:r>
      <w:r>
        <w:rPr>
          <w:sz w:val="21"/>
          <w:szCs w:val="21"/>
        </w:rPr>
        <w:t xml:space="preserve"> — Singapore — 1974–present. Approximately $595 billion. Holds stakes in Singapore Airlines, DBS Bank, and Singtel. Combined with GIC, Singapore’s two funds hold approximately $1.37 trillion for a population of 5.9 million—roughly $232,000 per citizen.</w:t>
      </w:r>
    </w:p>
    <w:p w14:paraId="25A4C011" w14:textId="77777777" w:rsidR="00590FA4" w:rsidRDefault="00590FA4" w:rsidP="00590FA4">
      <w:pPr>
        <w:spacing w:after="140" w:line="252" w:lineRule="auto"/>
        <w:ind w:left="360" w:hanging="360"/>
      </w:pPr>
      <w:r>
        <w:rPr>
          <w:b/>
          <w:bCs/>
          <w:color w:val="2E5090"/>
          <w:sz w:val="21"/>
          <w:szCs w:val="21"/>
        </w:rPr>
        <w:t>Public Investment Fund (PIF)</w:t>
      </w:r>
      <w:r>
        <w:rPr>
          <w:sz w:val="21"/>
          <w:szCs w:val="21"/>
        </w:rPr>
        <w:t xml:space="preserve"> — Saudi Arabia — 1971–present. Approximately $930 billion. Core to Saudi Vision 2030 diversification from oil. Investments in Lucid Motors, LIV Golf, AI infrastructure, and frontier technology companies.</w:t>
      </w:r>
    </w:p>
    <w:p w14:paraId="3C69025A" w14:textId="77777777" w:rsidR="00590FA4" w:rsidRDefault="00590FA4" w:rsidP="00590FA4">
      <w:pPr>
        <w:spacing w:after="140" w:line="252" w:lineRule="auto"/>
        <w:ind w:left="360" w:hanging="360"/>
      </w:pPr>
      <w:r>
        <w:rPr>
          <w:b/>
          <w:bCs/>
          <w:color w:val="2E5090"/>
          <w:sz w:val="21"/>
          <w:szCs w:val="21"/>
        </w:rPr>
        <w:t>Qatar Investment Authority (QIA)</w:t>
      </w:r>
      <w:r>
        <w:rPr>
          <w:sz w:val="21"/>
          <w:szCs w:val="21"/>
        </w:rPr>
        <w:t xml:space="preserve"> — Qatar — 2005–present. Approximately $465 billion. Funded by natural gas and oil revenues. Major real estate investor including the Shard in London and Harrods.</w:t>
      </w:r>
    </w:p>
    <w:p w14:paraId="238C0DB0" w14:textId="77777777" w:rsidR="00590FA4" w:rsidRDefault="00590FA4" w:rsidP="00590FA4">
      <w:pPr>
        <w:spacing w:after="140" w:line="252" w:lineRule="auto"/>
        <w:ind w:left="360" w:hanging="360"/>
      </w:pPr>
      <w:r>
        <w:rPr>
          <w:b/>
          <w:bCs/>
          <w:color w:val="2E5090"/>
          <w:sz w:val="21"/>
          <w:szCs w:val="21"/>
        </w:rPr>
        <w:t>Australia Future Fund</w:t>
      </w:r>
      <w:r>
        <w:rPr>
          <w:sz w:val="21"/>
          <w:szCs w:val="21"/>
        </w:rPr>
        <w:t xml:space="preserve"> — Australia — 2006–present. Approximately A$165 billion. Established to pre-fund future pension liabilities. Also manages the Medical Research Future Fund and Aboriginal and Torres Strait Islander Land and Sea Future Fund.</w:t>
      </w:r>
    </w:p>
    <w:p w14:paraId="4EF5EE5B" w14:textId="77777777" w:rsidR="00590FA4" w:rsidRDefault="00590FA4" w:rsidP="00590FA4">
      <w:pPr>
        <w:spacing w:after="140" w:line="252" w:lineRule="auto"/>
        <w:ind w:left="360" w:hanging="360"/>
      </w:pPr>
      <w:r>
        <w:rPr>
          <w:b/>
          <w:bCs/>
          <w:color w:val="2E5090"/>
          <w:sz w:val="21"/>
          <w:szCs w:val="21"/>
        </w:rPr>
        <w:t>New Zealand Super Fund</w:t>
      </w:r>
      <w:r>
        <w:rPr>
          <w:sz w:val="21"/>
          <w:szCs w:val="21"/>
        </w:rPr>
        <w:t xml:space="preserve"> — New Zealand — 2001–present. Approximately NZ$85 billion. Pre-funds future superannuation costs. Strong long-term performance record.</w:t>
      </w:r>
    </w:p>
    <w:p w14:paraId="4BC5F598" w14:textId="77777777" w:rsidR="00590FA4" w:rsidRDefault="00590FA4" w:rsidP="00590FA4">
      <w:pPr>
        <w:spacing w:after="140" w:line="252" w:lineRule="auto"/>
        <w:ind w:left="360" w:hanging="360"/>
      </w:pPr>
      <w:r>
        <w:rPr>
          <w:b/>
          <w:bCs/>
          <w:color w:val="2E5090"/>
          <w:sz w:val="21"/>
          <w:szCs w:val="21"/>
        </w:rPr>
        <w:t>Botswana Pula Fund</w:t>
      </w:r>
      <w:r>
        <w:rPr>
          <w:sz w:val="21"/>
          <w:szCs w:val="21"/>
        </w:rPr>
        <w:t xml:space="preserve"> — Botswana — 1994–present. Approximately $4.9 billion. Funded by diamond revenues. Widely cited as a developing-country sovereign wealth fund success story.</w:t>
      </w:r>
    </w:p>
    <w:p w14:paraId="046BAE93" w14:textId="77777777" w:rsidR="00590FA4" w:rsidRDefault="00590FA4" w:rsidP="00590FA4">
      <w:pPr>
        <w:spacing w:after="140" w:line="252" w:lineRule="auto"/>
        <w:ind w:left="360" w:hanging="360"/>
      </w:pPr>
      <w:r>
        <w:rPr>
          <w:b/>
          <w:bCs/>
          <w:color w:val="2E5090"/>
          <w:sz w:val="21"/>
          <w:szCs w:val="21"/>
        </w:rPr>
        <w:lastRenderedPageBreak/>
        <w:t>East Timor Petroleum Fund</w:t>
      </w:r>
      <w:r>
        <w:rPr>
          <w:sz w:val="21"/>
          <w:szCs w:val="21"/>
        </w:rPr>
        <w:t xml:space="preserve"> — Timor-Leste — 2005–present. Approximately $17 billion for a population of 1.3 million, or roughly $13,000 per person. Funded by Timor Sea oil and gas revenues.</w:t>
      </w:r>
    </w:p>
    <w:p w14:paraId="3214F586" w14:textId="77777777" w:rsidR="00590FA4" w:rsidRDefault="00590FA4" w:rsidP="00590FA4">
      <w:pPr>
        <w:spacing w:after="140" w:line="252" w:lineRule="auto"/>
        <w:ind w:left="360" w:hanging="360"/>
      </w:pPr>
      <w:proofErr w:type="spellStart"/>
      <w:r>
        <w:rPr>
          <w:b/>
          <w:bCs/>
          <w:color w:val="2E5090"/>
          <w:sz w:val="21"/>
          <w:szCs w:val="21"/>
        </w:rPr>
        <w:t>Danantara</w:t>
      </w:r>
      <w:proofErr w:type="spellEnd"/>
      <w:r>
        <w:rPr>
          <w:sz w:val="21"/>
          <w:szCs w:val="21"/>
        </w:rPr>
        <w:t xml:space="preserve"> — Indonesia — 2025–present. Launched with $61 billion in initial capital from state enterprise holdings. Expected to eventually reach $900 billion. Blends development and savings mandates.</w:t>
      </w:r>
    </w:p>
    <w:p w14:paraId="691BF164" w14:textId="77777777" w:rsidR="00590FA4" w:rsidRDefault="00590FA4" w:rsidP="00590FA4">
      <w:pPr>
        <w:spacing w:after="140" w:line="252" w:lineRule="auto"/>
        <w:ind w:left="360" w:hanging="360"/>
      </w:pPr>
      <w:r>
        <w:rPr>
          <w:b/>
          <w:bCs/>
          <w:color w:val="2E5090"/>
          <w:sz w:val="21"/>
          <w:szCs w:val="21"/>
        </w:rPr>
        <w:t>Maharlika Investment Fund</w:t>
      </w:r>
      <w:r>
        <w:rPr>
          <w:sz w:val="21"/>
          <w:szCs w:val="21"/>
        </w:rPr>
        <w:t xml:space="preserve"> — Philippines — 2023–present. New national sovereign wealth fund in early-stage capitalization. Seeded from government financial institutions.</w:t>
      </w:r>
    </w:p>
    <w:p w14:paraId="70086FC1" w14:textId="77777777" w:rsidR="00590FA4" w:rsidRDefault="00590FA4" w:rsidP="00590FA4">
      <w:pPr>
        <w:spacing w:after="140" w:line="252" w:lineRule="auto"/>
        <w:ind w:left="360" w:hanging="360"/>
      </w:pPr>
      <w:r>
        <w:rPr>
          <w:b/>
          <w:bCs/>
          <w:color w:val="2E5090"/>
          <w:sz w:val="21"/>
          <w:szCs w:val="21"/>
        </w:rPr>
        <w:t>Chile Stabilization and Pension Reserve Funds</w:t>
      </w:r>
      <w:r>
        <w:rPr>
          <w:sz w:val="21"/>
          <w:szCs w:val="21"/>
        </w:rPr>
        <w:t xml:space="preserve"> — Chile — Various. Combined approximately $18 billion. Funded from copper revenues. The Economic and Social Stabilization Fund held approximately $3.8 billion as of mid-2025. Demonstrates resource-to-fund model for commodity-exporting developing countries.</w:t>
      </w:r>
    </w:p>
    <w:p w14:paraId="0EB42492" w14:textId="77777777" w:rsidR="00590FA4" w:rsidRDefault="00590FA4" w:rsidP="00590FA4">
      <w:pPr>
        <w:spacing w:after="140" w:line="252" w:lineRule="auto"/>
        <w:ind w:left="360" w:hanging="360"/>
      </w:pPr>
      <w:r>
        <w:rPr>
          <w:b/>
          <w:bCs/>
          <w:color w:val="2E5090"/>
          <w:sz w:val="21"/>
          <w:szCs w:val="21"/>
        </w:rPr>
        <w:t xml:space="preserve">Trinidad and Tobago Heritage and </w:t>
      </w:r>
      <w:proofErr w:type="spellStart"/>
      <w:r>
        <w:rPr>
          <w:b/>
          <w:bCs/>
          <w:color w:val="2E5090"/>
          <w:sz w:val="21"/>
          <w:szCs w:val="21"/>
        </w:rPr>
        <w:t>Stabilisation</w:t>
      </w:r>
      <w:proofErr w:type="spellEnd"/>
      <w:r>
        <w:rPr>
          <w:b/>
          <w:bCs/>
          <w:color w:val="2E5090"/>
          <w:sz w:val="21"/>
          <w:szCs w:val="21"/>
        </w:rPr>
        <w:t xml:space="preserve"> Fund</w:t>
      </w:r>
      <w:r>
        <w:rPr>
          <w:sz w:val="21"/>
          <w:szCs w:val="21"/>
        </w:rPr>
        <w:t xml:space="preserve"> — Trinidad and Tobago — 2000–present. Approximately $6 billion. Oil and gas funded. Includes both stabilization and heritage (long-term savings) portfolios.</w:t>
      </w:r>
    </w:p>
    <w:p w14:paraId="2FEBA66B" w14:textId="77777777" w:rsidR="00590FA4" w:rsidRDefault="00590FA4" w:rsidP="00590FA4">
      <w:pPr>
        <w:spacing w:after="140" w:line="252" w:lineRule="auto"/>
        <w:ind w:left="360" w:hanging="360"/>
      </w:pPr>
      <w:r>
        <w:rPr>
          <w:b/>
          <w:bCs/>
          <w:color w:val="2E5090"/>
          <w:sz w:val="21"/>
          <w:szCs w:val="21"/>
        </w:rPr>
        <w:t>U.S. Federal Sovereign Wealth Fund (Executive Order)</w:t>
      </w:r>
      <w:r>
        <w:rPr>
          <w:sz w:val="21"/>
          <w:szCs w:val="21"/>
        </w:rPr>
        <w:t xml:space="preserve"> — USA — 2025. Trump administration executive order directing creation of a national sovereign wealth fund. Design phase; funding source unclear given the $1.8 trillion annual deficit. A House bill (H.R. 9543) had been previously introduced under the Biden administration.</w:t>
      </w:r>
    </w:p>
    <w:p w14:paraId="7E5C253E" w14:textId="77777777" w:rsidR="00590FA4" w:rsidRDefault="00590FA4" w:rsidP="00590FA4">
      <w:pPr>
        <w:spacing w:before="300" w:after="100"/>
      </w:pPr>
      <w:r>
        <w:rPr>
          <w:rFonts w:ascii="Arial" w:eastAsia="Arial" w:hAnsi="Arial" w:cs="Arial"/>
          <w:b/>
          <w:bCs/>
          <w:i/>
          <w:iCs/>
          <w:color w:val="3A6B8C"/>
        </w:rPr>
        <w:t>2B. Subnational / State-Level Sovereign Wealth Funds</w:t>
      </w:r>
    </w:p>
    <w:p w14:paraId="300DBB94" w14:textId="77777777" w:rsidR="00590FA4" w:rsidRDefault="00590FA4" w:rsidP="00590FA4">
      <w:pPr>
        <w:spacing w:after="140" w:line="252" w:lineRule="auto"/>
        <w:ind w:left="360" w:hanging="360"/>
      </w:pPr>
      <w:r>
        <w:rPr>
          <w:b/>
          <w:bCs/>
          <w:color w:val="2E5090"/>
          <w:sz w:val="21"/>
          <w:szCs w:val="21"/>
        </w:rPr>
        <w:t>Alaska Permanent Fund</w:t>
      </w:r>
      <w:r>
        <w:rPr>
          <w:sz w:val="21"/>
          <w:szCs w:val="21"/>
        </w:rPr>
        <w:t xml:space="preserve"> — Alaska, USA — 1976–present. Approximately $80 billion. Established by constitutional amendment (approved 75,588 to 38,518). Funded by oil severance taxes. The only U.S. fund paying a direct per-capita cash dividend. First dividend $1,000 in 1982. Principal constitutionally protected from spending. Origin: Governor Jay Hammond first tested the model in the 1960s in Bristol Bay Borough (population 2,000), where a 3 percent tax on fish catch funded a dividend-paying investment fund. Fortune magazine called it “the richest municipality in the nation on a per capita basis.”</w:t>
      </w:r>
    </w:p>
    <w:p w14:paraId="19E1E094" w14:textId="77777777" w:rsidR="00590FA4" w:rsidRDefault="00590FA4" w:rsidP="00590FA4">
      <w:pPr>
        <w:spacing w:after="140" w:line="252" w:lineRule="auto"/>
        <w:ind w:left="360" w:hanging="360"/>
      </w:pPr>
      <w:r>
        <w:rPr>
          <w:b/>
          <w:bCs/>
          <w:color w:val="2E5090"/>
          <w:sz w:val="21"/>
          <w:szCs w:val="21"/>
        </w:rPr>
        <w:t>Texas Permanent School Fund</w:t>
      </w:r>
      <w:r>
        <w:rPr>
          <w:sz w:val="21"/>
          <w:szCs w:val="21"/>
        </w:rPr>
        <w:t xml:space="preserve"> — Texas, USA — 1854–present. Approximately $48.3 billion. One of the oldest sovereign wealth funds in the world. Endowed with $2 million from the federal settlement and half of all public lands. Revenues fund public education. Also manages the Permanent University Fund (approximately $33 billion).</w:t>
      </w:r>
    </w:p>
    <w:p w14:paraId="09715002" w14:textId="77777777" w:rsidR="00590FA4" w:rsidRDefault="00590FA4" w:rsidP="00590FA4">
      <w:pPr>
        <w:spacing w:after="140" w:line="252" w:lineRule="auto"/>
        <w:ind w:left="360" w:hanging="360"/>
      </w:pPr>
      <w:r>
        <w:rPr>
          <w:b/>
          <w:bCs/>
          <w:color w:val="2E5090"/>
          <w:sz w:val="21"/>
          <w:szCs w:val="21"/>
        </w:rPr>
        <w:t>New Mexico State Investment Council</w:t>
      </w:r>
      <w:r>
        <w:rPr>
          <w:sz w:val="21"/>
          <w:szCs w:val="21"/>
        </w:rPr>
        <w:t xml:space="preserve"> — New Mexico, USA — Various. Approximately $58.2 billion total across all funds, quadrupled in 15 years. Includes the Land Grant Permanent Fund ($32.6 billion), Severance Tax Fund ($9.86 billion), and Early Childhood Education Fund ($8.3 billion). Distributions projected to surpass oil and gas as the state’s leading revenue source by 2039. The Early Childhood Fund enabled New Mexico to become the first state guaranteeing free universal childcare (effective November 2025).</w:t>
      </w:r>
    </w:p>
    <w:p w14:paraId="5B16FFB7" w14:textId="77777777" w:rsidR="00590FA4" w:rsidRDefault="00590FA4" w:rsidP="00590FA4">
      <w:pPr>
        <w:spacing w:after="140" w:line="252" w:lineRule="auto"/>
        <w:ind w:left="360" w:hanging="360"/>
      </w:pPr>
      <w:r>
        <w:rPr>
          <w:b/>
          <w:bCs/>
          <w:color w:val="2E5090"/>
          <w:sz w:val="21"/>
          <w:szCs w:val="21"/>
        </w:rPr>
        <w:t>Wyoming Permanent Mineral Trust Fund</w:t>
      </w:r>
      <w:r>
        <w:rPr>
          <w:sz w:val="21"/>
          <w:szCs w:val="21"/>
        </w:rPr>
        <w:t xml:space="preserve"> — Wyoming, USA — 1974–present. Approximately $22 billion. Established by constitutional amendment. Mineral severance tax funded. Principal cannot be withdrawn; investment income flows to the general fund.</w:t>
      </w:r>
    </w:p>
    <w:p w14:paraId="1C5D0904" w14:textId="77777777" w:rsidR="00590FA4" w:rsidRDefault="00590FA4" w:rsidP="00590FA4">
      <w:pPr>
        <w:spacing w:after="140" w:line="252" w:lineRule="auto"/>
        <w:ind w:left="360" w:hanging="360"/>
      </w:pPr>
      <w:r>
        <w:rPr>
          <w:b/>
          <w:bCs/>
          <w:color w:val="2E5090"/>
          <w:sz w:val="21"/>
          <w:szCs w:val="21"/>
        </w:rPr>
        <w:t>North Dakota Legacy Fund</w:t>
      </w:r>
      <w:r>
        <w:rPr>
          <w:sz w:val="21"/>
          <w:szCs w:val="21"/>
        </w:rPr>
        <w:t xml:space="preserve"> — North Dakota, USA — 2010–present. Approximately $10 billion. Receives 30 percent of oil and gas tax revenues.</w:t>
      </w:r>
    </w:p>
    <w:p w14:paraId="382FA9C2" w14:textId="77777777" w:rsidR="00590FA4" w:rsidRDefault="00590FA4" w:rsidP="00590FA4">
      <w:pPr>
        <w:spacing w:after="140" w:line="252" w:lineRule="auto"/>
        <w:ind w:left="360" w:hanging="360"/>
      </w:pPr>
      <w:r>
        <w:rPr>
          <w:b/>
          <w:bCs/>
          <w:color w:val="2E5090"/>
          <w:sz w:val="21"/>
          <w:szCs w:val="21"/>
        </w:rPr>
        <w:t>Alberta Heritage Savings Trust Fund</w:t>
      </w:r>
      <w:r>
        <w:rPr>
          <w:sz w:val="21"/>
          <w:szCs w:val="21"/>
        </w:rPr>
        <w:t xml:space="preserve"> — Alberta, Canada — 1976–present. Approximately C$23 billion. Funded by oil and gas royalties. Formerly paid dividends to residents but stopped. </w:t>
      </w:r>
      <w:r>
        <w:rPr>
          <w:sz w:val="21"/>
          <w:szCs w:val="21"/>
        </w:rPr>
        <w:lastRenderedPageBreak/>
        <w:t>Investment income now flows to the provincial general fund. Frequently cited as a cautionary tale: had Alberta saved at Norway’s rate, the fund would be worth hundreds of billions.</w:t>
      </w:r>
    </w:p>
    <w:p w14:paraId="17904003" w14:textId="77777777" w:rsidR="00590FA4" w:rsidRDefault="00590FA4" w:rsidP="00590FA4">
      <w:pPr>
        <w:spacing w:after="140" w:line="252" w:lineRule="auto"/>
        <w:ind w:left="360" w:hanging="360"/>
      </w:pPr>
      <w:r>
        <w:rPr>
          <w:b/>
          <w:bCs/>
          <w:color w:val="2E5090"/>
          <w:sz w:val="21"/>
          <w:szCs w:val="21"/>
        </w:rPr>
        <w:t>More than 20 Additional U.S. State Permanent Funds</w:t>
      </w:r>
      <w:r>
        <w:rPr>
          <w:sz w:val="21"/>
          <w:szCs w:val="21"/>
        </w:rPr>
        <w:t xml:space="preserve"> — Various U.S. states — Various. Including Montana Coal Severance Tax Trust ($2 billion), Idaho Endowment Fund, Oklahoma Common School and Higher Education Trust, Utah School and Institutional Trust Funds, Arizona Endowment Fund, and Minnesota Permanent School Fund. Most fund public services (primarily education) rather than paying direct dividends. Combined U.S. state-level sovereign wealth fund assets exceed $200 billion.</w:t>
      </w:r>
    </w:p>
    <w:p w14:paraId="13F45FFA" w14:textId="77777777" w:rsidR="00590FA4" w:rsidRDefault="00590FA4" w:rsidP="00590FA4">
      <w:pPr>
        <w:spacing w:before="300" w:after="100"/>
      </w:pPr>
      <w:r>
        <w:rPr>
          <w:rFonts w:ascii="Arial" w:eastAsia="Arial" w:hAnsi="Arial" w:cs="Arial"/>
          <w:b/>
          <w:bCs/>
          <w:i/>
          <w:iCs/>
          <w:color w:val="3A6B8C"/>
        </w:rPr>
        <w:t>2C. Baby Bonds / Universal Basic Capital</w:t>
      </w:r>
    </w:p>
    <w:p w14:paraId="2112A5BB" w14:textId="77777777" w:rsidR="00590FA4" w:rsidRDefault="00590FA4" w:rsidP="00590FA4">
      <w:pPr>
        <w:spacing w:after="140" w:line="252" w:lineRule="auto"/>
        <w:ind w:left="360" w:hanging="360"/>
      </w:pPr>
      <w:r>
        <w:rPr>
          <w:b/>
          <w:bCs/>
          <w:color w:val="2E5090"/>
          <w:sz w:val="21"/>
          <w:szCs w:val="21"/>
        </w:rPr>
        <w:t>Connecticut Baby Bonds</w:t>
      </w:r>
      <w:r>
        <w:rPr>
          <w:sz w:val="21"/>
          <w:szCs w:val="21"/>
        </w:rPr>
        <w:t xml:space="preserve"> — Connecticut, USA — 2021 legislation / 2023 implementation. First state baby bonds program in the United States. Invests $3,200 for every child whose birth is covered by Medicaid (approximately 16,000 per year). Expected to grow to $11,000–$24,000 by age 18 depending on market returns. Approximately 33,000 children enrolled as of mid-2025. Funds usable for education, home purchase, business startup, or retirement savings.</w:t>
      </w:r>
    </w:p>
    <w:p w14:paraId="636CBB57" w14:textId="77777777" w:rsidR="00590FA4" w:rsidRDefault="00590FA4" w:rsidP="00590FA4">
      <w:pPr>
        <w:spacing w:after="140" w:line="252" w:lineRule="auto"/>
        <w:ind w:left="360" w:hanging="360"/>
      </w:pPr>
      <w:r>
        <w:rPr>
          <w:b/>
          <w:bCs/>
          <w:color w:val="2E5090"/>
          <w:sz w:val="21"/>
          <w:szCs w:val="21"/>
        </w:rPr>
        <w:t>Rhode Island Baby Bonds</w:t>
      </w:r>
      <w:r>
        <w:rPr>
          <w:sz w:val="21"/>
          <w:szCs w:val="21"/>
        </w:rPr>
        <w:t xml:space="preserve"> — Rhode Island, USA — 2025 legislation. Signed by Governor McKee in July 2025. Provides $3,000 trust per baby born to families in the Rhode Island Works Program. Awaiting full funding.</w:t>
      </w:r>
    </w:p>
    <w:p w14:paraId="5D5BF296" w14:textId="77777777" w:rsidR="00590FA4" w:rsidRDefault="00590FA4" w:rsidP="00590FA4">
      <w:pPr>
        <w:spacing w:after="140" w:line="252" w:lineRule="auto"/>
        <w:ind w:left="360" w:hanging="360"/>
      </w:pPr>
      <w:r>
        <w:rPr>
          <w:b/>
          <w:bCs/>
          <w:color w:val="2E5090"/>
          <w:sz w:val="21"/>
          <w:szCs w:val="21"/>
        </w:rPr>
        <w:t>Vermont Baby Bonds Pilot</w:t>
      </w:r>
      <w:r>
        <w:rPr>
          <w:sz w:val="21"/>
          <w:szCs w:val="21"/>
        </w:rPr>
        <w:t xml:space="preserve"> — Vermont, USA — 2025 legislation. H.55 authorized a three-year pilot in Caledonia, Essex, and Orleans counties. $3,200 per child born on Medicaid. Approximately 450 babies over three years (2027–2029). Projected to grow to approximately $11,500 by age 18 and $24,500 by age 30.</w:t>
      </w:r>
    </w:p>
    <w:p w14:paraId="2B76599B" w14:textId="77777777" w:rsidR="00590FA4" w:rsidRDefault="00590FA4" w:rsidP="00590FA4">
      <w:pPr>
        <w:spacing w:after="140" w:line="252" w:lineRule="auto"/>
        <w:ind w:left="360" w:hanging="360"/>
      </w:pPr>
      <w:r>
        <w:rPr>
          <w:b/>
          <w:bCs/>
          <w:color w:val="2E5090"/>
          <w:sz w:val="21"/>
          <w:szCs w:val="21"/>
        </w:rPr>
        <w:t>California HOPE Accounts</w:t>
      </w:r>
      <w:r>
        <w:rPr>
          <w:sz w:val="21"/>
          <w:szCs w:val="21"/>
        </w:rPr>
        <w:t xml:space="preserve"> — California, USA — 2022 legislation. Codified in state budget. Implementation underway. Endowment of approximately $4,500 for eligible youth; funding accessible as early as 2025 for beneficiaries turning 18.</w:t>
      </w:r>
    </w:p>
    <w:p w14:paraId="76586579" w14:textId="77777777" w:rsidR="00590FA4" w:rsidRDefault="00590FA4" w:rsidP="00590FA4">
      <w:pPr>
        <w:spacing w:after="140" w:line="252" w:lineRule="auto"/>
        <w:ind w:left="360" w:hanging="360"/>
      </w:pPr>
      <w:r>
        <w:rPr>
          <w:b/>
          <w:bCs/>
          <w:color w:val="2E5090"/>
          <w:sz w:val="21"/>
          <w:szCs w:val="21"/>
        </w:rPr>
        <w:t>Washington, D.C. Child Wealth Building Act</w:t>
      </w:r>
      <w:r>
        <w:rPr>
          <w:sz w:val="21"/>
          <w:szCs w:val="21"/>
        </w:rPr>
        <w:t xml:space="preserve"> — Washington, D.C., USA — 2021 legislation. Authorized annual deposits of up to $1,000 based on family income. Faced budget setbacks; program repealed in 2025.</w:t>
      </w:r>
    </w:p>
    <w:p w14:paraId="3839CED0" w14:textId="77777777" w:rsidR="00590FA4" w:rsidRDefault="00590FA4" w:rsidP="00590FA4">
      <w:pPr>
        <w:spacing w:after="140" w:line="252" w:lineRule="auto"/>
        <w:ind w:left="360" w:hanging="360"/>
      </w:pPr>
      <w:r>
        <w:rPr>
          <w:b/>
          <w:bCs/>
          <w:color w:val="2E5090"/>
          <w:sz w:val="21"/>
          <w:szCs w:val="21"/>
        </w:rPr>
        <w:t>Trump Accounts (Federal)</w:t>
      </w:r>
      <w:r>
        <w:rPr>
          <w:sz w:val="21"/>
          <w:szCs w:val="21"/>
        </w:rPr>
        <w:t xml:space="preserve"> — USA — 2025 (One Big Beautiful Bill Act). Tax-advantaged investment account for every child born 2025–2028 who is a U.S. citizen. $1,000 government seed deposit. Parents can contribute up to $5,000 per year; employers up to $2,500. Invested in S&amp;P 500 index fund. Approximately 3 million children signed up. CEA estimates up to approximately $303,000 by age 18 with maximum contributions. Not income-targeted: wealthy families can contribute more, potentially widening rather than narrowing wealth gaps.</w:t>
      </w:r>
    </w:p>
    <w:p w14:paraId="1CBFE525" w14:textId="77777777" w:rsidR="00590FA4" w:rsidRDefault="00590FA4" w:rsidP="00590FA4">
      <w:pPr>
        <w:spacing w:after="140" w:line="252" w:lineRule="auto"/>
        <w:ind w:left="360" w:hanging="360"/>
      </w:pPr>
      <w:r>
        <w:rPr>
          <w:b/>
          <w:bCs/>
          <w:color w:val="2E5090"/>
          <w:sz w:val="21"/>
          <w:szCs w:val="21"/>
        </w:rPr>
        <w:t>UK Child Trust Fund</w:t>
      </w:r>
      <w:r>
        <w:rPr>
          <w:sz w:val="21"/>
          <w:szCs w:val="21"/>
        </w:rPr>
        <w:t xml:space="preserve"> — United Kingdom — 2005–2011. £250 government voucher at birth (£500 for low-income families) deposited in a tax-free savings account. Additional government top-ups at age seven. First cohort matured in 2023. Eliminated as an austerity measure by the coalition government in 2011.</w:t>
      </w:r>
    </w:p>
    <w:p w14:paraId="08C67F48" w14:textId="77777777" w:rsidR="00590FA4" w:rsidRDefault="00590FA4" w:rsidP="00590FA4">
      <w:pPr>
        <w:spacing w:after="140" w:line="252" w:lineRule="auto"/>
        <w:ind w:left="360" w:hanging="360"/>
      </w:pPr>
      <w:r>
        <w:rPr>
          <w:b/>
          <w:bCs/>
          <w:color w:val="2E5090"/>
          <w:sz w:val="21"/>
          <w:szCs w:val="21"/>
        </w:rPr>
        <w:t>Booker/Pressley American Opportunity Accounts Act</w:t>
      </w:r>
      <w:r>
        <w:rPr>
          <w:sz w:val="21"/>
          <w:szCs w:val="21"/>
        </w:rPr>
        <w:t xml:space="preserve"> — USA — 2018/2021 proposal. Federal baby bonds proposal. Every newborn receives $1,000–$2,000, with annual government contributions of up to $2,000 based on family income until age 18. Fifteen U.S. senators co-sponsored the 2021 version. Estimated cost $60–80 billion per year at full scale.</w:t>
      </w:r>
    </w:p>
    <w:p w14:paraId="420DA188" w14:textId="77777777" w:rsidR="00590FA4" w:rsidRDefault="00590FA4" w:rsidP="00590FA4">
      <w:pPr>
        <w:spacing w:after="140" w:line="252" w:lineRule="auto"/>
        <w:ind w:left="360" w:hanging="360"/>
      </w:pPr>
      <w:r>
        <w:rPr>
          <w:b/>
          <w:bCs/>
          <w:color w:val="2E5090"/>
          <w:sz w:val="21"/>
          <w:szCs w:val="21"/>
        </w:rPr>
        <w:t>Hamilton/Darity Baby Bonds (original proposal)</w:t>
      </w:r>
      <w:r>
        <w:rPr>
          <w:sz w:val="21"/>
          <w:szCs w:val="21"/>
        </w:rPr>
        <w:t xml:space="preserve"> — USA — 2010. Federal endowment averaging $20,000 per newborn, with families at the lowest wealth levels receiving up to $50,000–$60,000. Modeling shows this would reduce the wealth ratio between top and bottom income quintiles from 14x to 5x.</w:t>
      </w:r>
    </w:p>
    <w:p w14:paraId="1FFAB6F9" w14:textId="77777777" w:rsidR="00590FA4" w:rsidRDefault="00590FA4" w:rsidP="00590FA4">
      <w:pPr>
        <w:spacing w:after="140" w:line="252" w:lineRule="auto"/>
        <w:ind w:left="360" w:hanging="360"/>
      </w:pPr>
      <w:r>
        <w:rPr>
          <w:b/>
          <w:bCs/>
          <w:color w:val="2E5090"/>
          <w:sz w:val="21"/>
          <w:szCs w:val="21"/>
        </w:rPr>
        <w:lastRenderedPageBreak/>
        <w:t>Piketty Universal Capital Endowment</w:t>
      </w:r>
      <w:r>
        <w:rPr>
          <w:sz w:val="21"/>
          <w:szCs w:val="21"/>
        </w:rPr>
        <w:t xml:space="preserve"> — France — 2020 proposal. A grant of €120,000 to every French citizen at age 25, funded by a progressive wealth tax. Proposed in Capital and Ideology.</w:t>
      </w:r>
    </w:p>
    <w:p w14:paraId="704A3CC1" w14:textId="77777777" w:rsidR="00590FA4" w:rsidRDefault="00590FA4" w:rsidP="00590FA4">
      <w:pPr>
        <w:spacing w:after="140" w:line="252" w:lineRule="auto"/>
        <w:ind w:left="360" w:hanging="360"/>
      </w:pPr>
      <w:r>
        <w:rPr>
          <w:b/>
          <w:bCs/>
          <w:color w:val="2E5090"/>
          <w:sz w:val="21"/>
          <w:szCs w:val="21"/>
        </w:rPr>
        <w:t>Additional State Baby Bond Legislation</w:t>
      </w:r>
      <w:r>
        <w:rPr>
          <w:sz w:val="21"/>
          <w:szCs w:val="21"/>
        </w:rPr>
        <w:t xml:space="preserve"> — Various U.S. states — 2023–2026. Baby bond or similar bills have been introduced in Delaware, Iowa, Louisiana, Maryland, Massachusetts, New Jersey, Nevada, New York, Vermont, Washington, and Wisconsin. Nearly a dozen local pilots are active across nine states. Fourteen additional states have proposed legislation.</w:t>
      </w:r>
    </w:p>
    <w:p w14:paraId="6B09B132" w14:textId="77777777" w:rsidR="00590FA4" w:rsidRDefault="00590FA4" w:rsidP="00590FA4">
      <w:pPr>
        <w:spacing w:before="300" w:after="100"/>
      </w:pPr>
      <w:r>
        <w:rPr>
          <w:rFonts w:ascii="Arial" w:eastAsia="Arial" w:hAnsi="Arial" w:cs="Arial"/>
          <w:b/>
          <w:bCs/>
          <w:i/>
          <w:iCs/>
          <w:color w:val="3A6B8C"/>
        </w:rPr>
        <w:t>2D. Social Wealth Fund Proposals</w:t>
      </w:r>
    </w:p>
    <w:p w14:paraId="6DDFB962" w14:textId="77777777" w:rsidR="00590FA4" w:rsidRDefault="00590FA4" w:rsidP="00590FA4">
      <w:pPr>
        <w:spacing w:after="140" w:line="252" w:lineRule="auto"/>
        <w:ind w:left="360" w:hanging="360"/>
      </w:pPr>
      <w:r>
        <w:rPr>
          <w:b/>
          <w:bCs/>
          <w:color w:val="2E5090"/>
          <w:sz w:val="21"/>
          <w:szCs w:val="21"/>
        </w:rPr>
        <w:t>American Solidarity Fund (</w:t>
      </w:r>
      <w:proofErr w:type="spellStart"/>
      <w:r>
        <w:rPr>
          <w:b/>
          <w:bCs/>
          <w:color w:val="2E5090"/>
          <w:sz w:val="21"/>
          <w:szCs w:val="21"/>
        </w:rPr>
        <w:t>Bruenig</w:t>
      </w:r>
      <w:proofErr w:type="spellEnd"/>
      <w:r>
        <w:rPr>
          <w:b/>
          <w:bCs/>
          <w:color w:val="2E5090"/>
          <w:sz w:val="21"/>
          <w:szCs w:val="21"/>
        </w:rPr>
        <w:t>/People’s Policy Project)</w:t>
      </w:r>
      <w:r>
        <w:rPr>
          <w:sz w:val="21"/>
          <w:szCs w:val="21"/>
        </w:rPr>
        <w:t xml:space="preserve"> — USA — 2018 proposal. Federal investment fund issuing every American adult one share. Filled via share levies requiring corporations to issue a percentage of profits as new shares directly to the fund, financial transaction taxes, wealth taxes, and public asset lease revenues. Modeled on the Alaska PFD structure scaled nationally.</w:t>
      </w:r>
    </w:p>
    <w:p w14:paraId="3AD7C5EF" w14:textId="77777777" w:rsidR="00590FA4" w:rsidRDefault="00590FA4" w:rsidP="00590FA4">
      <w:pPr>
        <w:spacing w:after="140" w:line="252" w:lineRule="auto"/>
        <w:ind w:left="360" w:hanging="360"/>
      </w:pPr>
      <w:r>
        <w:rPr>
          <w:b/>
          <w:bCs/>
          <w:color w:val="2E5090"/>
          <w:sz w:val="21"/>
          <w:szCs w:val="21"/>
        </w:rPr>
        <w:t>Sweden Meidner Plan</w:t>
      </w:r>
      <w:r>
        <w:rPr>
          <w:sz w:val="21"/>
          <w:szCs w:val="21"/>
        </w:rPr>
        <w:t xml:space="preserve"> — Sweden — 1976–1991. The most ambitious attempt at a social wealth fund in a Western democracy. Proposed that corporations allocate 20 percent of pre-tax profits as newly issued shares to wage-earner funds. Modified version implemented 1984–1991. Dissolved by center-right government. The closest a developed democracy came to systematically socializing capital ownership.</w:t>
      </w:r>
    </w:p>
    <w:p w14:paraId="02D139DE" w14:textId="77777777" w:rsidR="00590FA4" w:rsidRDefault="00590FA4" w:rsidP="00590FA4">
      <w:pPr>
        <w:spacing w:after="140" w:line="252" w:lineRule="auto"/>
        <w:ind w:left="360" w:hanging="360"/>
      </w:pPr>
      <w:r>
        <w:rPr>
          <w:b/>
          <w:bCs/>
          <w:color w:val="2E5090"/>
          <w:sz w:val="21"/>
          <w:szCs w:val="21"/>
        </w:rPr>
        <w:t>American Equity Fund (Altman)</w:t>
      </w:r>
      <w:r>
        <w:rPr>
          <w:sz w:val="21"/>
          <w:szCs w:val="21"/>
        </w:rPr>
        <w:t xml:space="preserve"> — USA — 2021 proposal. OpenAI CEO Sam Altman proposed taxing land and capital (not labor) to fund a social wealth fund distributing ownership stakes to all citizens. Outlined in the essay “Moore’s Law for Everything.”</w:t>
      </w:r>
    </w:p>
    <w:p w14:paraId="2FA5BD89" w14:textId="77777777" w:rsidR="00590FA4" w:rsidRDefault="00590FA4" w:rsidP="00590FA4">
      <w:pPr>
        <w:spacing w:before="300" w:after="100"/>
      </w:pPr>
      <w:r>
        <w:rPr>
          <w:rFonts w:ascii="Arial" w:eastAsia="Arial" w:hAnsi="Arial" w:cs="Arial"/>
          <w:b/>
          <w:bCs/>
          <w:i/>
          <w:iCs/>
          <w:color w:val="3A6B8C"/>
        </w:rPr>
        <w:t>2E. Municipal / Local Public Capital</w:t>
      </w:r>
    </w:p>
    <w:p w14:paraId="0464F9FB" w14:textId="77777777" w:rsidR="00590FA4" w:rsidRDefault="00590FA4" w:rsidP="00590FA4">
      <w:pPr>
        <w:spacing w:after="140" w:line="252" w:lineRule="auto"/>
        <w:ind w:left="360" w:hanging="360"/>
      </w:pPr>
      <w:r>
        <w:rPr>
          <w:b/>
          <w:bCs/>
          <w:color w:val="2E5090"/>
          <w:sz w:val="21"/>
          <w:szCs w:val="21"/>
        </w:rPr>
        <w:t xml:space="preserve">Copenhagen Urban Wealth Fund (By </w:t>
      </w:r>
      <w:proofErr w:type="spellStart"/>
      <w:r>
        <w:rPr>
          <w:b/>
          <w:bCs/>
          <w:color w:val="2E5090"/>
          <w:sz w:val="21"/>
          <w:szCs w:val="21"/>
        </w:rPr>
        <w:t>og</w:t>
      </w:r>
      <w:proofErr w:type="spellEnd"/>
      <w:r>
        <w:rPr>
          <w:b/>
          <w:bCs/>
          <w:color w:val="2E5090"/>
          <w:sz w:val="21"/>
          <w:szCs w:val="21"/>
        </w:rPr>
        <w:t xml:space="preserve"> Havn)</w:t>
      </w:r>
      <w:r>
        <w:rPr>
          <w:sz w:val="21"/>
          <w:szCs w:val="21"/>
        </w:rPr>
        <w:t xml:space="preserve"> — Copenhagen, Denmark — 2007–present. City-owned corporation developing publicly owned land. Captures land value increases from infrastructure investment. Brookings identified this as a replicable model for financing large-scale infrastructure without raising taxes.</w:t>
      </w:r>
    </w:p>
    <w:p w14:paraId="30D6C80F" w14:textId="77777777" w:rsidR="00590FA4" w:rsidRDefault="00590FA4" w:rsidP="00590FA4">
      <w:pPr>
        <w:spacing w:after="140" w:line="252" w:lineRule="auto"/>
        <w:ind w:left="360" w:hanging="360"/>
      </w:pPr>
      <w:r>
        <w:rPr>
          <w:b/>
          <w:bCs/>
          <w:color w:val="2E5090"/>
          <w:sz w:val="21"/>
          <w:szCs w:val="21"/>
        </w:rPr>
        <w:t>Hong Kong MTR Model</w:t>
      </w:r>
      <w:r>
        <w:rPr>
          <w:sz w:val="21"/>
          <w:szCs w:val="21"/>
        </w:rPr>
        <w:t xml:space="preserve"> — Hong Kong — 1975–present. Metro system develops retail and real estate around transit stations. The MTR is profitable without requiring public subsidy—one of the few transit systems globally achieving this—because it owns and profits from the land around its stations.</w:t>
      </w:r>
    </w:p>
    <w:p w14:paraId="3AC5B1EE" w14:textId="77777777" w:rsidR="00590FA4" w:rsidRDefault="00590FA4" w:rsidP="00590FA4">
      <w:pPr>
        <w:spacing w:after="140" w:line="252" w:lineRule="auto"/>
        <w:ind w:left="360" w:hanging="360"/>
      </w:pPr>
      <w:r>
        <w:rPr>
          <w:b/>
          <w:bCs/>
          <w:color w:val="2E5090"/>
          <w:sz w:val="21"/>
          <w:szCs w:val="21"/>
        </w:rPr>
        <w:t>Bank of North Dakota</w:t>
      </w:r>
      <w:r>
        <w:rPr>
          <w:sz w:val="21"/>
          <w:szCs w:val="21"/>
        </w:rPr>
        <w:t xml:space="preserve"> — North Dakota, USA — 1919–present. The only state-owned bank in the United States. Approximately $10 billion in assets. Returns $100–150 million per year to the state treasury. Has kept North Dakota’s banking sector more decentralized and resilient than other states.</w:t>
      </w:r>
    </w:p>
    <w:p w14:paraId="4D47C011" w14:textId="77777777" w:rsidR="00590FA4" w:rsidRDefault="00590FA4" w:rsidP="00590FA4">
      <w:pPr>
        <w:spacing w:after="140" w:line="252" w:lineRule="auto"/>
        <w:ind w:left="360" w:hanging="360"/>
      </w:pPr>
      <w:proofErr w:type="spellStart"/>
      <w:r>
        <w:rPr>
          <w:b/>
          <w:bCs/>
          <w:color w:val="2E5090"/>
          <w:sz w:val="21"/>
          <w:szCs w:val="21"/>
        </w:rPr>
        <w:t>Sparkassen</w:t>
      </w:r>
      <w:proofErr w:type="spellEnd"/>
      <w:r>
        <w:rPr>
          <w:b/>
          <w:bCs/>
          <w:color w:val="2E5090"/>
          <w:sz w:val="21"/>
          <w:szCs w:val="21"/>
        </w:rPr>
        <w:t xml:space="preserve"> (Public Savings Banks)</w:t>
      </w:r>
      <w:r>
        <w:rPr>
          <w:sz w:val="21"/>
          <w:szCs w:val="21"/>
        </w:rPr>
        <w:t xml:space="preserve"> — Germany — 1778–present. Approximately 370 publicly owned savings banks controlled by municipalities. Approximately €1.4 trillion in total assets, controlling about one-third of German banking. Profits serve local public purposes. Mandated to serve the public interest.</w:t>
      </w:r>
    </w:p>
    <w:p w14:paraId="54A02663" w14:textId="77777777" w:rsidR="00590FA4" w:rsidRDefault="00590FA4" w:rsidP="00590FA4">
      <w:pPr>
        <w:spacing w:after="140" w:line="252" w:lineRule="auto"/>
        <w:ind w:left="360" w:hanging="360"/>
      </w:pPr>
      <w:r>
        <w:rPr>
          <w:b/>
          <w:bCs/>
          <w:color w:val="2E5090"/>
          <w:sz w:val="21"/>
          <w:szCs w:val="21"/>
        </w:rPr>
        <w:t>Champlain Housing Trust</w:t>
      </w:r>
      <w:r>
        <w:rPr>
          <w:sz w:val="21"/>
          <w:szCs w:val="21"/>
        </w:rPr>
        <w:t xml:space="preserve"> — Burlington, Vermont, USA — 1984–present. One of the largest community land trusts in the United States. Manages over 2,800 units. Homes in the trust appreciate at a controlled rate (typically 25 percent of market appreciation), keeping them permanently affordable while still building homeowner equity.</w:t>
      </w:r>
    </w:p>
    <w:p w14:paraId="1EED987B" w14:textId="77777777" w:rsidR="00590FA4" w:rsidRDefault="00590FA4" w:rsidP="00590FA4">
      <w:pPr>
        <w:spacing w:after="140" w:line="252" w:lineRule="auto"/>
        <w:ind w:left="360" w:hanging="360"/>
      </w:pPr>
      <w:r>
        <w:rPr>
          <w:b/>
          <w:bCs/>
          <w:color w:val="2E5090"/>
          <w:sz w:val="21"/>
          <w:szCs w:val="21"/>
        </w:rPr>
        <w:lastRenderedPageBreak/>
        <w:t>Chattanooga Municipal Fiber Network (EPB)</w:t>
      </w:r>
      <w:r>
        <w:rPr>
          <w:sz w:val="21"/>
          <w:szCs w:val="21"/>
        </w:rPr>
        <w:t xml:space="preserve"> — Chattanooga, Tennessee, USA — 2010–present. Municipal gigabit fiber-optic network delivering broadband internet and generating revenue for the city. Cited as a model for municipal infrastructure as a public capital asset.</w:t>
      </w:r>
    </w:p>
    <w:p w14:paraId="1BFF6B78" w14:textId="77777777" w:rsidR="00590FA4" w:rsidRDefault="00590FA4" w:rsidP="00590FA4">
      <w:pPr>
        <w:spacing w:after="140" w:line="252" w:lineRule="auto"/>
        <w:ind w:left="360" w:hanging="360"/>
      </w:pPr>
      <w:r>
        <w:rPr>
          <w:b/>
          <w:bCs/>
          <w:color w:val="2E5090"/>
          <w:sz w:val="21"/>
          <w:szCs w:val="21"/>
        </w:rPr>
        <w:t>Vienna Wiener Stadtwerke</w:t>
      </w:r>
      <w:r>
        <w:rPr>
          <w:sz w:val="21"/>
          <w:szCs w:val="21"/>
        </w:rPr>
        <w:t xml:space="preserve"> — Vienna, Austria — 1899–present. Publicly owned utility conglomerate (energy, transport, waste). Returns flow to the city budget, effectively subsidizing Vienna’s quality of life.</w:t>
      </w:r>
    </w:p>
    <w:p w14:paraId="30CAAAB1" w14:textId="77777777" w:rsidR="00590FA4" w:rsidRDefault="00590FA4" w:rsidP="00590FA4">
      <w:pPr>
        <w:spacing w:after="140" w:line="252" w:lineRule="auto"/>
        <w:ind w:left="360" w:hanging="360"/>
      </w:pPr>
      <w:r>
        <w:rPr>
          <w:b/>
          <w:bCs/>
          <w:color w:val="2E5090"/>
          <w:sz w:val="21"/>
          <w:szCs w:val="21"/>
        </w:rPr>
        <w:t>Public Bank LA / New York Campaigns</w:t>
      </w:r>
      <w:r>
        <w:rPr>
          <w:sz w:val="21"/>
          <w:szCs w:val="21"/>
        </w:rPr>
        <w:t xml:space="preserve"> — Los Angeles and New York City, USA — 2018–present. Active movements to establish municipal public banks. Los Angeles won a ballot measure. The concept: a city-owned bank takes deposits from city revenue and uses them to fund affordable housing, small business, and green infrastructure, with profits returning to the city.</w:t>
      </w:r>
    </w:p>
    <w:p w14:paraId="6A0328CE" w14:textId="77777777" w:rsidR="00590FA4" w:rsidRDefault="00590FA4" w:rsidP="00590FA4">
      <w:pPr>
        <w:spacing w:before="300" w:after="100"/>
      </w:pPr>
      <w:r>
        <w:rPr>
          <w:rFonts w:ascii="Arial" w:eastAsia="Arial" w:hAnsi="Arial" w:cs="Arial"/>
          <w:b/>
          <w:bCs/>
          <w:i/>
          <w:iCs/>
          <w:color w:val="3A6B8C"/>
        </w:rPr>
        <w:t>2F. Public Pension Funds as Quasi-Capital Vehicles</w:t>
      </w:r>
    </w:p>
    <w:p w14:paraId="1641653E" w14:textId="77777777" w:rsidR="00590FA4" w:rsidRDefault="00590FA4" w:rsidP="00590FA4">
      <w:pPr>
        <w:spacing w:after="140" w:line="252" w:lineRule="auto"/>
        <w:ind w:left="360" w:hanging="360"/>
      </w:pPr>
      <w:r>
        <w:rPr>
          <w:b/>
          <w:bCs/>
          <w:color w:val="2E5090"/>
          <w:sz w:val="21"/>
          <w:szCs w:val="21"/>
        </w:rPr>
        <w:t>Japan Government Pension Investment Fund (GPIF)</w:t>
      </w:r>
      <w:r>
        <w:rPr>
          <w:sz w:val="21"/>
          <w:szCs w:val="21"/>
        </w:rPr>
        <w:t xml:space="preserve"> — Japan — 2001–present. Approximately $1.6 trillion. The single largest pension fund in the world. Invests heavily in global equities.</w:t>
      </w:r>
    </w:p>
    <w:p w14:paraId="65D5BF68" w14:textId="77777777" w:rsidR="00590FA4" w:rsidRDefault="00590FA4" w:rsidP="00590FA4">
      <w:pPr>
        <w:spacing w:after="140" w:line="252" w:lineRule="auto"/>
        <w:ind w:left="360" w:hanging="360"/>
      </w:pPr>
      <w:r>
        <w:rPr>
          <w:b/>
          <w:bCs/>
          <w:color w:val="2E5090"/>
          <w:sz w:val="21"/>
          <w:szCs w:val="21"/>
        </w:rPr>
        <w:t>Canada Pension Plan Investment Board (CPPIB)</w:t>
      </w:r>
      <w:r>
        <w:rPr>
          <w:sz w:val="21"/>
          <w:szCs w:val="21"/>
        </w:rPr>
        <w:t xml:space="preserve"> — Canada — 1997–present. Approximately C$780 billion in net assets (December 2025). Known for sophisticated active management across global markets.</w:t>
      </w:r>
    </w:p>
    <w:p w14:paraId="541CE859" w14:textId="77777777" w:rsidR="00590FA4" w:rsidRDefault="00590FA4" w:rsidP="00590FA4">
      <w:pPr>
        <w:spacing w:after="140" w:line="252" w:lineRule="auto"/>
        <w:ind w:left="360" w:hanging="360"/>
      </w:pPr>
      <w:r>
        <w:rPr>
          <w:b/>
          <w:bCs/>
          <w:color w:val="2E5090"/>
          <w:sz w:val="21"/>
          <w:szCs w:val="21"/>
        </w:rPr>
        <w:t>CalPERS</w:t>
      </w:r>
      <w:r>
        <w:rPr>
          <w:sz w:val="21"/>
          <w:szCs w:val="21"/>
        </w:rPr>
        <w:t xml:space="preserve"> — California, USA — 1932–present. Approximately $500 billion. The largest U.S. public pension fund.</w:t>
      </w:r>
    </w:p>
    <w:p w14:paraId="740A89ED" w14:textId="77777777" w:rsidR="00590FA4" w:rsidRDefault="00590FA4" w:rsidP="00590FA4">
      <w:pPr>
        <w:spacing w:after="140" w:line="252" w:lineRule="auto"/>
        <w:ind w:left="360" w:hanging="360"/>
      </w:pPr>
      <w:r>
        <w:rPr>
          <w:b/>
          <w:bCs/>
          <w:color w:val="2E5090"/>
          <w:sz w:val="21"/>
          <w:szCs w:val="21"/>
        </w:rPr>
        <w:t>South Korea National Pension Service</w:t>
      </w:r>
      <w:r>
        <w:rPr>
          <w:sz w:val="21"/>
          <w:szCs w:val="21"/>
        </w:rPr>
        <w:t xml:space="preserve"> — South Korea — 1988–present. Approximately $800 billion. One of the largest institutional investors in the world.</w:t>
      </w:r>
    </w:p>
    <w:p w14:paraId="535A4301" w14:textId="77777777" w:rsidR="00590FA4" w:rsidRDefault="00590FA4" w:rsidP="00590FA4">
      <w:pPr>
        <w:spacing w:before="100"/>
      </w:pPr>
      <w:r>
        <w:br w:type="page"/>
      </w:r>
    </w:p>
    <w:p w14:paraId="48C96B95" w14:textId="77777777" w:rsidR="00590FA4" w:rsidRDefault="00590FA4" w:rsidP="00590FA4">
      <w:pPr>
        <w:pStyle w:val="Heading2"/>
      </w:pPr>
      <w:r>
        <w:lastRenderedPageBreak/>
        <w:t>Section 3: Private Capital Programs</w:t>
      </w:r>
    </w:p>
    <w:p w14:paraId="72311462" w14:textId="77777777" w:rsidR="00590FA4" w:rsidRDefault="00590FA4" w:rsidP="00590FA4">
      <w:pPr>
        <w:spacing w:after="180" w:line="264" w:lineRule="auto"/>
        <w:jc w:val="both"/>
      </w:pPr>
      <w:r>
        <w:rPr>
          <w:i/>
          <w:iCs/>
          <w:sz w:val="21"/>
          <w:szCs w:val="21"/>
        </w:rPr>
        <w:t>Private-sector mechanisms where individuals, employees, or communities directly own stakes in companies, land, real estate, or investment vehicles. Returns flow as private capital income: dividends, profit shares, appreciation, and distributions. The state facilitates via tax incentives, grants, legal frameworks, or matching programs, but ownership and governance remain private. These constitute Bucket 2 (capital, private) in the three-bucket framework.</w:t>
      </w:r>
    </w:p>
    <w:p w14:paraId="5FE7EAF6" w14:textId="77777777" w:rsidR="00590FA4" w:rsidRDefault="00590FA4" w:rsidP="00590FA4">
      <w:pPr>
        <w:spacing w:before="300" w:after="100"/>
      </w:pPr>
      <w:r>
        <w:rPr>
          <w:rFonts w:ascii="Arial" w:eastAsia="Arial" w:hAnsi="Arial" w:cs="Arial"/>
          <w:b/>
          <w:bCs/>
          <w:i/>
          <w:iCs/>
          <w:color w:val="3A6B8C"/>
        </w:rPr>
        <w:t>3A. Employee Stock Ownership Plans (ESOPs)</w:t>
      </w:r>
    </w:p>
    <w:p w14:paraId="5F2DC6D7" w14:textId="77777777" w:rsidR="00590FA4" w:rsidRDefault="00590FA4" w:rsidP="00590FA4">
      <w:pPr>
        <w:spacing w:after="140" w:line="252" w:lineRule="auto"/>
        <w:ind w:left="360" w:hanging="360"/>
      </w:pPr>
      <w:r>
        <w:rPr>
          <w:b/>
          <w:bCs/>
          <w:color w:val="2E5090"/>
          <w:sz w:val="21"/>
          <w:szCs w:val="21"/>
        </w:rPr>
        <w:t>U.S. ESOP Sector (aggregate)</w:t>
      </w:r>
      <w:r>
        <w:rPr>
          <w:sz w:val="21"/>
          <w:szCs w:val="21"/>
        </w:rPr>
        <w:t xml:space="preserve"> — USA — 1974–present. 6,609 ESOPs at 6,411 companies. $2.1 trillion in total assets. 15.1 million participants (10.9 million active). 309 new ESOPs created in 2023. Average assets per plan approximately $314 million. S ESOP participants achieved compound annual returns of 12.1 percent from 2002 to 2019, roughly one-third above the S&amp;P 500. ESOP participants had 5–12 percent higher wages and almost three times the retirement assets of comparable non-ESOP workers. ESOP companies grow 2.3–2.4 percent faster post-implementation.</w:t>
      </w:r>
    </w:p>
    <w:p w14:paraId="7A322063" w14:textId="77777777" w:rsidR="00590FA4" w:rsidRDefault="00590FA4" w:rsidP="00590FA4">
      <w:pPr>
        <w:spacing w:after="140" w:line="252" w:lineRule="auto"/>
        <w:ind w:left="360" w:hanging="360"/>
      </w:pPr>
      <w:r>
        <w:rPr>
          <w:b/>
          <w:bCs/>
          <w:color w:val="2E5090"/>
          <w:sz w:val="21"/>
          <w:szCs w:val="21"/>
        </w:rPr>
        <w:t>Publix Super Markets</w:t>
      </w:r>
      <w:r>
        <w:rPr>
          <w:sz w:val="21"/>
          <w:szCs w:val="21"/>
        </w:rPr>
        <w:t xml:space="preserve"> — USA — 1930–present. Largest employee-owned company in the United States. 260,000 employees. Over $34 billion in revenue. 100 percent ESOP-owned.</w:t>
      </w:r>
    </w:p>
    <w:p w14:paraId="70116096" w14:textId="77777777" w:rsidR="00590FA4" w:rsidRDefault="00590FA4" w:rsidP="00590FA4">
      <w:pPr>
        <w:spacing w:after="140" w:line="252" w:lineRule="auto"/>
        <w:ind w:left="360" w:hanging="360"/>
      </w:pPr>
      <w:r>
        <w:rPr>
          <w:b/>
          <w:bCs/>
          <w:color w:val="2E5090"/>
          <w:sz w:val="21"/>
          <w:szCs w:val="21"/>
        </w:rPr>
        <w:t>W.L. Gore and Associates</w:t>
      </w:r>
      <w:r>
        <w:rPr>
          <w:sz w:val="21"/>
          <w:szCs w:val="21"/>
        </w:rPr>
        <w:t xml:space="preserve"> — USA — 1958–present. Maker of Gore-Tex. Approximately 8,772 employees. ESOP-owned.</w:t>
      </w:r>
    </w:p>
    <w:p w14:paraId="65B3469D" w14:textId="77777777" w:rsidR="00590FA4" w:rsidRDefault="00590FA4" w:rsidP="00590FA4">
      <w:pPr>
        <w:spacing w:after="140" w:line="252" w:lineRule="auto"/>
        <w:ind w:left="360" w:hanging="360"/>
      </w:pPr>
      <w:r>
        <w:rPr>
          <w:b/>
          <w:bCs/>
          <w:color w:val="2E5090"/>
          <w:sz w:val="21"/>
          <w:szCs w:val="21"/>
        </w:rPr>
        <w:t>WinCo Foods</w:t>
      </w:r>
      <w:r>
        <w:rPr>
          <w:sz w:val="21"/>
          <w:szCs w:val="21"/>
        </w:rPr>
        <w:t xml:space="preserve"> — USA — 1967–present. Employee-owned supermarket chain. Approximately 20,000 employees. ESOP-owned.</w:t>
      </w:r>
    </w:p>
    <w:p w14:paraId="29A8D312" w14:textId="77777777" w:rsidR="00590FA4" w:rsidRDefault="00590FA4" w:rsidP="00590FA4">
      <w:pPr>
        <w:spacing w:before="300" w:after="100"/>
      </w:pPr>
      <w:r>
        <w:rPr>
          <w:rFonts w:ascii="Arial" w:eastAsia="Arial" w:hAnsi="Arial" w:cs="Arial"/>
          <w:b/>
          <w:bCs/>
          <w:i/>
          <w:iCs/>
          <w:color w:val="3A6B8C"/>
        </w:rPr>
        <w:t>3B. Worker Cooperatives</w:t>
      </w:r>
    </w:p>
    <w:p w14:paraId="4CB631CE" w14:textId="77777777" w:rsidR="00590FA4" w:rsidRDefault="00590FA4" w:rsidP="00590FA4">
      <w:pPr>
        <w:spacing w:after="140" w:line="252" w:lineRule="auto"/>
        <w:ind w:left="360" w:hanging="360"/>
      </w:pPr>
      <w:r>
        <w:rPr>
          <w:b/>
          <w:bCs/>
          <w:color w:val="2E5090"/>
          <w:sz w:val="21"/>
          <w:szCs w:val="21"/>
        </w:rPr>
        <w:t>Mondragon Corporation</w:t>
      </w:r>
      <w:r>
        <w:rPr>
          <w:sz w:val="21"/>
          <w:szCs w:val="21"/>
        </w:rPr>
        <w:t xml:space="preserve"> — Basque Country, Spain — 1956–present. Network of 96–110 worker cooperatives. $14.5 billion in annual revenue. 70,000–80,000 employees. Spain’s fourth-largest industrial group. Executive pay capped at six times lowest wage. Profit distribution: 10 percent to community development, 20 percent to corporate reserves, 70 percent to individual worker capital accounts. In over 60 years of operation, no member-worker has been fired. Operates its own bank, university, and retail chain.</w:t>
      </w:r>
    </w:p>
    <w:p w14:paraId="04A184A1" w14:textId="77777777" w:rsidR="00590FA4" w:rsidRDefault="00590FA4" w:rsidP="00590FA4">
      <w:pPr>
        <w:spacing w:after="140" w:line="252" w:lineRule="auto"/>
        <w:ind w:left="360" w:hanging="360"/>
      </w:pPr>
      <w:r>
        <w:rPr>
          <w:b/>
          <w:bCs/>
          <w:color w:val="2E5090"/>
          <w:sz w:val="21"/>
          <w:szCs w:val="21"/>
        </w:rPr>
        <w:t>Italian Worker Cooperatives</w:t>
      </w:r>
      <w:r>
        <w:rPr>
          <w:sz w:val="21"/>
          <w:szCs w:val="21"/>
        </w:rPr>
        <w:t xml:space="preserve"> — Italy — Various. 29,414 worker cooperatives employing over 4 percent of the labor force in northern Italy. The most dense cooperative economy in the developed world.</w:t>
      </w:r>
    </w:p>
    <w:p w14:paraId="4369D155" w14:textId="77777777" w:rsidR="00590FA4" w:rsidRDefault="00590FA4" w:rsidP="00590FA4">
      <w:pPr>
        <w:spacing w:after="140" w:line="252" w:lineRule="auto"/>
        <w:ind w:left="360" w:hanging="360"/>
      </w:pPr>
      <w:r>
        <w:rPr>
          <w:b/>
          <w:bCs/>
          <w:color w:val="2E5090"/>
          <w:sz w:val="21"/>
          <w:szCs w:val="21"/>
        </w:rPr>
        <w:t>U.S. Worker Cooperatives (aggregate)</w:t>
      </w:r>
      <w:r>
        <w:rPr>
          <w:sz w:val="21"/>
          <w:szCs w:val="21"/>
        </w:rPr>
        <w:t xml:space="preserve"> — USA — Various. 820 cooperatives in 2024, doubled from 323 in 2014. Approximately 7,000 workers generating over $550 million in annual revenue. Average cooperative size approximately 9 members. Cooperative Home Care Associates in New York City employs over 2,000 people.</w:t>
      </w:r>
    </w:p>
    <w:p w14:paraId="4D90703C" w14:textId="77777777" w:rsidR="00590FA4" w:rsidRDefault="00590FA4" w:rsidP="00590FA4">
      <w:pPr>
        <w:spacing w:after="140" w:line="252" w:lineRule="auto"/>
        <w:ind w:left="360" w:hanging="360"/>
      </w:pPr>
      <w:r>
        <w:rPr>
          <w:b/>
          <w:bCs/>
          <w:color w:val="2E5090"/>
          <w:sz w:val="21"/>
          <w:szCs w:val="21"/>
        </w:rPr>
        <w:t>Cooperative Home Care Associates</w:t>
      </w:r>
      <w:r>
        <w:rPr>
          <w:sz w:val="21"/>
          <w:szCs w:val="21"/>
        </w:rPr>
        <w:t xml:space="preserve"> — New York City, USA — 1985–present. Over 2,000 employees. Largest worker cooperative in the United States.</w:t>
      </w:r>
    </w:p>
    <w:p w14:paraId="392E9D24" w14:textId="77777777" w:rsidR="00590FA4" w:rsidRDefault="00590FA4" w:rsidP="00590FA4">
      <w:pPr>
        <w:spacing w:before="300" w:after="100"/>
      </w:pPr>
      <w:r>
        <w:rPr>
          <w:rFonts w:ascii="Arial" w:eastAsia="Arial" w:hAnsi="Arial" w:cs="Arial"/>
          <w:b/>
          <w:bCs/>
          <w:i/>
          <w:iCs/>
          <w:color w:val="3A6B8C"/>
        </w:rPr>
        <w:t>3C. Employee Ownership Trusts / Perpetual Purpose Trusts</w:t>
      </w:r>
    </w:p>
    <w:p w14:paraId="4C4F44C5" w14:textId="77777777" w:rsidR="00590FA4" w:rsidRDefault="00590FA4" w:rsidP="00590FA4">
      <w:pPr>
        <w:spacing w:after="140" w:line="252" w:lineRule="auto"/>
        <w:ind w:left="360" w:hanging="360"/>
      </w:pPr>
      <w:r>
        <w:rPr>
          <w:b/>
          <w:bCs/>
          <w:color w:val="2E5090"/>
          <w:sz w:val="21"/>
          <w:szCs w:val="21"/>
        </w:rPr>
        <w:t>UK Employee Ownership Trust Sector (aggregate)</w:t>
      </w:r>
      <w:r>
        <w:rPr>
          <w:sz w:val="21"/>
          <w:szCs w:val="21"/>
        </w:rPr>
        <w:t xml:space="preserve"> — United Kingdom — 2014–present. Growth of 1,640 percent in total business count since the 2014 legislation. 681 new EOTs created in 2024, a 25 percent increase from the prior year. Approximately 2,470 employee-owned businesses collectively employing approximately 358,000 people. Tax incentives include reduced capital gains tax on sales to an EOT and tax-free employee bonuses up to £3,600 per year.</w:t>
      </w:r>
    </w:p>
    <w:p w14:paraId="180E197A" w14:textId="77777777" w:rsidR="00590FA4" w:rsidRDefault="00590FA4" w:rsidP="00590FA4">
      <w:pPr>
        <w:spacing w:after="140" w:line="252" w:lineRule="auto"/>
        <w:ind w:left="360" w:hanging="360"/>
      </w:pPr>
      <w:r>
        <w:rPr>
          <w:b/>
          <w:bCs/>
          <w:color w:val="2E5090"/>
          <w:sz w:val="21"/>
          <w:szCs w:val="21"/>
        </w:rPr>
        <w:lastRenderedPageBreak/>
        <w:t>John Lewis Partnership</w:t>
      </w:r>
      <w:r>
        <w:rPr>
          <w:sz w:val="21"/>
          <w:szCs w:val="21"/>
        </w:rPr>
        <w:t xml:space="preserve"> — United Kingdom — 1929–present. 100 percent employee-owned via a perpetual trust. Includes Waitrose supermarket chain. Approximately 69,000–88,900 employees. The flagship model for employee ownership in the UK. Both Conservative and </w:t>
      </w:r>
      <w:proofErr w:type="spellStart"/>
      <w:r>
        <w:rPr>
          <w:sz w:val="21"/>
          <w:szCs w:val="21"/>
        </w:rPr>
        <w:t>Labour</w:t>
      </w:r>
      <w:proofErr w:type="spellEnd"/>
      <w:r>
        <w:rPr>
          <w:sz w:val="21"/>
          <w:szCs w:val="21"/>
        </w:rPr>
        <w:t xml:space="preserve"> governments have promoted a “John Lewis economy.”</w:t>
      </w:r>
    </w:p>
    <w:p w14:paraId="6FF423FA" w14:textId="77777777" w:rsidR="00590FA4" w:rsidRDefault="00590FA4" w:rsidP="00590FA4">
      <w:pPr>
        <w:spacing w:after="140" w:line="252" w:lineRule="auto"/>
        <w:ind w:left="360" w:hanging="360"/>
      </w:pPr>
      <w:r>
        <w:rPr>
          <w:b/>
          <w:bCs/>
          <w:color w:val="2E5090"/>
          <w:sz w:val="21"/>
          <w:szCs w:val="21"/>
        </w:rPr>
        <w:t>Patagonia (Perpetual Purpose Trust)</w:t>
      </w:r>
      <w:r>
        <w:rPr>
          <w:sz w:val="21"/>
          <w:szCs w:val="21"/>
        </w:rPr>
        <w:t xml:space="preserve"> — USA — 2022. Founder Yvon Chouinard transferred the company (valued at approximately $3 billion) to a Perpetual Purpose Trust and the nonprofit Holdfast Collective. All dividends fund environmental purposes. Over $71 million donated to conservation since transition. The highest-profile perpetual purpose trust conversion in the United States.</w:t>
      </w:r>
    </w:p>
    <w:p w14:paraId="041512AE" w14:textId="77777777" w:rsidR="00590FA4" w:rsidRDefault="00590FA4" w:rsidP="00590FA4">
      <w:pPr>
        <w:spacing w:after="140" w:line="252" w:lineRule="auto"/>
        <w:ind w:left="360" w:hanging="360"/>
      </w:pPr>
      <w:r>
        <w:rPr>
          <w:b/>
          <w:bCs/>
          <w:color w:val="2E5090"/>
          <w:sz w:val="21"/>
          <w:szCs w:val="21"/>
        </w:rPr>
        <w:t>Organically Grown Company</w:t>
      </w:r>
      <w:r>
        <w:rPr>
          <w:sz w:val="21"/>
          <w:szCs w:val="21"/>
        </w:rPr>
        <w:t xml:space="preserve"> — Oregon, USA — 2018. One of the first U.S. perpetual purpose trust conversions. Largest organic produce distributor in the United States.</w:t>
      </w:r>
    </w:p>
    <w:p w14:paraId="377A3D35" w14:textId="77777777" w:rsidR="00590FA4" w:rsidRDefault="00590FA4" w:rsidP="00590FA4">
      <w:pPr>
        <w:spacing w:after="140" w:line="252" w:lineRule="auto"/>
        <w:ind w:left="360" w:hanging="360"/>
      </w:pPr>
      <w:r>
        <w:rPr>
          <w:b/>
          <w:bCs/>
          <w:color w:val="2E5090"/>
          <w:sz w:val="21"/>
          <w:szCs w:val="21"/>
        </w:rPr>
        <w:t>U.S. EOT/PPT Sector (emerging)</w:t>
      </w:r>
      <w:r>
        <w:rPr>
          <w:sz w:val="21"/>
          <w:szCs w:val="21"/>
        </w:rPr>
        <w:t xml:space="preserve"> — USA — 2018–present. Approximately 31–32 companies have adopted EOT or similar structures. Oregon pioneered enabling legislation with its stewardship trust statute (2019).</w:t>
      </w:r>
    </w:p>
    <w:p w14:paraId="678AE33B" w14:textId="77777777" w:rsidR="00590FA4" w:rsidRDefault="00590FA4" w:rsidP="00590FA4">
      <w:pPr>
        <w:spacing w:before="300" w:after="100"/>
      </w:pPr>
      <w:r>
        <w:rPr>
          <w:rFonts w:ascii="Arial" w:eastAsia="Arial" w:hAnsi="Arial" w:cs="Arial"/>
          <w:b/>
          <w:bCs/>
          <w:i/>
          <w:iCs/>
          <w:color w:val="3A6B8C"/>
        </w:rPr>
        <w:t>3D. Equity Compensation</w:t>
      </w:r>
    </w:p>
    <w:p w14:paraId="563C4B7D" w14:textId="77777777" w:rsidR="00590FA4" w:rsidRDefault="00590FA4" w:rsidP="00590FA4">
      <w:pPr>
        <w:spacing w:after="140" w:line="252" w:lineRule="auto"/>
        <w:ind w:left="360" w:hanging="360"/>
      </w:pPr>
      <w:r>
        <w:rPr>
          <w:b/>
          <w:bCs/>
          <w:color w:val="2E5090"/>
          <w:sz w:val="21"/>
          <w:szCs w:val="21"/>
        </w:rPr>
        <w:t>U.S. Equity Compensation Sector (aggregate)</w:t>
      </w:r>
      <w:r>
        <w:rPr>
          <w:sz w:val="21"/>
          <w:szCs w:val="21"/>
        </w:rPr>
        <w:t xml:space="preserve"> — USA — Various. Approximately 11.8 million participants in equity compensation plans including restricted stock, stock options, and employee stock purchase plans. Approximately 57 percent of U.S. public companies now offer an ESPP. Approximately 92 percent of public companies provide equity below the senior executive level. Heavily concentrated among technology workers and higher earners.</w:t>
      </w:r>
    </w:p>
    <w:p w14:paraId="6228DA51" w14:textId="77777777" w:rsidR="00590FA4" w:rsidRDefault="00590FA4" w:rsidP="00590FA4">
      <w:pPr>
        <w:spacing w:after="140" w:line="252" w:lineRule="auto"/>
        <w:ind w:left="360" w:hanging="360"/>
      </w:pPr>
      <w:r>
        <w:rPr>
          <w:b/>
          <w:bCs/>
          <w:color w:val="2E5090"/>
          <w:sz w:val="21"/>
          <w:szCs w:val="21"/>
        </w:rPr>
        <w:t>Huawei Virtual Equity System</w:t>
      </w:r>
      <w:r>
        <w:rPr>
          <w:sz w:val="21"/>
          <w:szCs w:val="21"/>
        </w:rPr>
        <w:t xml:space="preserve"> — China — 1990–present. Approximately 99 percent employee-owned through a virtual equity profit-sharing system. Over 131,000 employees participate. Founder Ren Zhengfei retains approximately 1 percent ownership. Arguably the largest employee ownership structure by headcount in a single company globally.</w:t>
      </w:r>
    </w:p>
    <w:p w14:paraId="544C4272" w14:textId="77777777" w:rsidR="00590FA4" w:rsidRDefault="00590FA4" w:rsidP="00590FA4">
      <w:pPr>
        <w:spacing w:before="300" w:after="100"/>
      </w:pPr>
      <w:r>
        <w:rPr>
          <w:rFonts w:ascii="Arial" w:eastAsia="Arial" w:hAnsi="Arial" w:cs="Arial"/>
          <w:b/>
          <w:bCs/>
          <w:i/>
          <w:iCs/>
          <w:color w:val="3A6B8C"/>
        </w:rPr>
        <w:t>3E. Profit-Sharing</w:t>
      </w:r>
    </w:p>
    <w:p w14:paraId="0C9DF445" w14:textId="77777777" w:rsidR="00590FA4" w:rsidRDefault="00590FA4" w:rsidP="00590FA4">
      <w:pPr>
        <w:spacing w:after="140" w:line="252" w:lineRule="auto"/>
        <w:ind w:left="360" w:hanging="360"/>
      </w:pPr>
      <w:r>
        <w:rPr>
          <w:b/>
          <w:bCs/>
          <w:color w:val="2E5090"/>
          <w:sz w:val="21"/>
          <w:szCs w:val="21"/>
        </w:rPr>
        <w:t>Lincoln Electric</w:t>
      </w:r>
      <w:r>
        <w:rPr>
          <w:sz w:val="21"/>
          <w:szCs w:val="21"/>
        </w:rPr>
        <w:t xml:space="preserve"> — Cleveland, Ohio, USA — 1934–present. Workers routinely receive annual bonuses equal to 50–100 percent of base salary. No layoff since 1948. The textbook case for profit-sharing as a productivity and loyalty mechanism.</w:t>
      </w:r>
    </w:p>
    <w:p w14:paraId="22B0C147" w14:textId="77777777" w:rsidR="00590FA4" w:rsidRDefault="00590FA4" w:rsidP="00590FA4">
      <w:pPr>
        <w:spacing w:after="140" w:line="252" w:lineRule="auto"/>
        <w:ind w:left="360" w:hanging="360"/>
      </w:pPr>
      <w:r>
        <w:rPr>
          <w:b/>
          <w:bCs/>
          <w:color w:val="2E5090"/>
          <w:sz w:val="21"/>
          <w:szCs w:val="21"/>
        </w:rPr>
        <w:t>U.S. Profit-Sharing Plans (aggregate)</w:t>
      </w:r>
      <w:r>
        <w:rPr>
          <w:sz w:val="21"/>
          <w:szCs w:val="21"/>
        </w:rPr>
        <w:t xml:space="preserve"> — USA — Various. Over 600,000 profit-sharing plans. Total assets exceed $6 trillion (many combined with 401(k) plans).</w:t>
      </w:r>
    </w:p>
    <w:p w14:paraId="71F37BD5" w14:textId="77777777" w:rsidR="00590FA4" w:rsidRDefault="00590FA4" w:rsidP="00590FA4">
      <w:pPr>
        <w:spacing w:after="140" w:line="252" w:lineRule="auto"/>
        <w:ind w:left="360" w:hanging="360"/>
      </w:pPr>
      <w:r>
        <w:rPr>
          <w:b/>
          <w:bCs/>
          <w:color w:val="2E5090"/>
          <w:sz w:val="21"/>
          <w:szCs w:val="21"/>
        </w:rPr>
        <w:t>Huawei (also profit-sharing)</w:t>
      </w:r>
      <w:r>
        <w:rPr>
          <w:sz w:val="21"/>
          <w:szCs w:val="21"/>
        </w:rPr>
        <w:t xml:space="preserve"> — China — 1987–present. The same virtual equity system distributes profits to over 131,000 employee-owners. Dual classification as both equity and profit-sharing. The largest single-company employee profit-sharing structure in the world.</w:t>
      </w:r>
    </w:p>
    <w:p w14:paraId="24E29FAE" w14:textId="77777777" w:rsidR="00590FA4" w:rsidRDefault="00590FA4" w:rsidP="00590FA4">
      <w:pPr>
        <w:spacing w:before="300" w:after="100"/>
      </w:pPr>
      <w:r>
        <w:rPr>
          <w:rFonts w:ascii="Arial" w:eastAsia="Arial" w:hAnsi="Arial" w:cs="Arial"/>
          <w:b/>
          <w:bCs/>
          <w:i/>
          <w:iCs/>
          <w:color w:val="3A6B8C"/>
        </w:rPr>
        <w:t>3F. Tax-Advantaged Retirement Accounts</w:t>
      </w:r>
    </w:p>
    <w:p w14:paraId="25148F15" w14:textId="77777777" w:rsidR="00590FA4" w:rsidRDefault="00590FA4" w:rsidP="00590FA4">
      <w:pPr>
        <w:spacing w:after="140" w:line="252" w:lineRule="auto"/>
        <w:ind w:left="360" w:hanging="360"/>
      </w:pPr>
      <w:r>
        <w:rPr>
          <w:b/>
          <w:bCs/>
          <w:color w:val="2E5090"/>
          <w:sz w:val="21"/>
          <w:szCs w:val="21"/>
        </w:rPr>
        <w:t>401(k) Plans</w:t>
      </w:r>
      <w:r>
        <w:rPr>
          <w:sz w:val="21"/>
          <w:szCs w:val="21"/>
        </w:rPr>
        <w:t xml:space="preserve"> — USA — 1978–present. Approximately 70 million active participants. Approximately $7.7 trillion in total assets. Average employer match approximately 4.5 percent of salary. Distributional problem: the top 10 percent of earners hold approximately 75 percent of all 401(k)/IRA wealth.</w:t>
      </w:r>
    </w:p>
    <w:p w14:paraId="20C1ED4D" w14:textId="77777777" w:rsidR="00590FA4" w:rsidRDefault="00590FA4" w:rsidP="00590FA4">
      <w:pPr>
        <w:spacing w:after="140" w:line="252" w:lineRule="auto"/>
        <w:ind w:left="360" w:hanging="360"/>
      </w:pPr>
      <w:r>
        <w:rPr>
          <w:b/>
          <w:bCs/>
          <w:color w:val="2E5090"/>
          <w:sz w:val="21"/>
          <w:szCs w:val="21"/>
        </w:rPr>
        <w:t>Individual Retirement Accounts (IRAs)</w:t>
      </w:r>
      <w:r>
        <w:rPr>
          <w:sz w:val="21"/>
          <w:szCs w:val="21"/>
        </w:rPr>
        <w:t xml:space="preserve"> — USA — 1974–present. Approximately $13.5 trillion in total assets. Roth IRAs hold approximately $1.4 trillion.</w:t>
      </w:r>
    </w:p>
    <w:p w14:paraId="4AB96030" w14:textId="77777777" w:rsidR="00590FA4" w:rsidRDefault="00590FA4" w:rsidP="00590FA4">
      <w:pPr>
        <w:spacing w:after="140" w:line="252" w:lineRule="auto"/>
        <w:ind w:left="360" w:hanging="360"/>
      </w:pPr>
      <w:r>
        <w:rPr>
          <w:b/>
          <w:bCs/>
          <w:color w:val="2E5090"/>
          <w:sz w:val="21"/>
          <w:szCs w:val="21"/>
        </w:rPr>
        <w:t>State Auto-IRA Programs</w:t>
      </w:r>
      <w:r>
        <w:rPr>
          <w:sz w:val="21"/>
          <w:szCs w:val="21"/>
        </w:rPr>
        <w:t xml:space="preserve"> — Various U.S. states — 2017–present. Approximately 19 states have enacted auto-IRA programs for workers without employer-sponsored plans. </w:t>
      </w:r>
      <w:proofErr w:type="spellStart"/>
      <w:r>
        <w:rPr>
          <w:sz w:val="21"/>
          <w:szCs w:val="21"/>
        </w:rPr>
        <w:t>CalSavers</w:t>
      </w:r>
      <w:proofErr w:type="spellEnd"/>
      <w:r>
        <w:rPr>
          <w:sz w:val="21"/>
          <w:szCs w:val="21"/>
        </w:rPr>
        <w:t xml:space="preserve">, </w:t>
      </w:r>
      <w:proofErr w:type="spellStart"/>
      <w:r>
        <w:rPr>
          <w:sz w:val="21"/>
          <w:szCs w:val="21"/>
        </w:rPr>
        <w:lastRenderedPageBreak/>
        <w:t>OregonSaves</w:t>
      </w:r>
      <w:proofErr w:type="spellEnd"/>
      <w:r>
        <w:rPr>
          <w:sz w:val="21"/>
          <w:szCs w:val="21"/>
        </w:rPr>
        <w:t>, and Illinois Secure Choice are the largest. Auto-enrollment raises participation from approximately 5–15 percent (voluntary) to 70–90 percent.</w:t>
      </w:r>
    </w:p>
    <w:p w14:paraId="44ABFAA3" w14:textId="77777777" w:rsidR="00590FA4" w:rsidRDefault="00590FA4" w:rsidP="00590FA4">
      <w:pPr>
        <w:spacing w:before="300" w:after="100"/>
      </w:pPr>
      <w:r>
        <w:rPr>
          <w:rFonts w:ascii="Arial" w:eastAsia="Arial" w:hAnsi="Arial" w:cs="Arial"/>
          <w:b/>
          <w:bCs/>
          <w:i/>
          <w:iCs/>
          <w:color w:val="3A6B8C"/>
        </w:rPr>
        <w:t>3G. Homeownership Support</w:t>
      </w:r>
    </w:p>
    <w:p w14:paraId="14BB19F5" w14:textId="77777777" w:rsidR="00590FA4" w:rsidRDefault="00590FA4" w:rsidP="00590FA4">
      <w:pPr>
        <w:spacing w:after="140" w:line="252" w:lineRule="auto"/>
        <w:ind w:left="360" w:hanging="360"/>
      </w:pPr>
      <w:r>
        <w:rPr>
          <w:b/>
          <w:bCs/>
          <w:color w:val="2E5090"/>
          <w:sz w:val="21"/>
          <w:szCs w:val="21"/>
        </w:rPr>
        <w:t>FHA Loans</w:t>
      </w:r>
      <w:r>
        <w:rPr>
          <w:sz w:val="21"/>
          <w:szCs w:val="21"/>
        </w:rPr>
        <w:t xml:space="preserve"> — USA — 1934–present. Allow down payments as low as 3.5 percent with government-backed mortgage insurance. Approximately 800,000 FHA-insured loans originated per year, representing about 20 percent of all home purchase mortgages. Critical for first-time buyers.</w:t>
      </w:r>
    </w:p>
    <w:p w14:paraId="68DF7E34" w14:textId="77777777" w:rsidR="00590FA4" w:rsidRDefault="00590FA4" w:rsidP="00590FA4">
      <w:pPr>
        <w:spacing w:after="140" w:line="252" w:lineRule="auto"/>
        <w:ind w:left="360" w:hanging="360"/>
      </w:pPr>
      <w:r>
        <w:rPr>
          <w:b/>
          <w:bCs/>
          <w:color w:val="2E5090"/>
          <w:sz w:val="21"/>
          <w:szCs w:val="21"/>
        </w:rPr>
        <w:t>VA Home Loans</w:t>
      </w:r>
      <w:r>
        <w:rPr>
          <w:sz w:val="21"/>
          <w:szCs w:val="21"/>
        </w:rPr>
        <w:t xml:space="preserve"> — USA — 1944–present. Zero down payment for veterans. Over 600,000 VA loans per year.</w:t>
      </w:r>
    </w:p>
    <w:p w14:paraId="60F9858D" w14:textId="77777777" w:rsidR="00590FA4" w:rsidRDefault="00590FA4" w:rsidP="00590FA4">
      <w:pPr>
        <w:spacing w:after="140" w:line="252" w:lineRule="auto"/>
        <w:ind w:left="360" w:hanging="360"/>
      </w:pPr>
      <w:r>
        <w:rPr>
          <w:b/>
          <w:bCs/>
          <w:color w:val="2E5090"/>
          <w:sz w:val="21"/>
          <w:szCs w:val="21"/>
        </w:rPr>
        <w:t>Community Land Trusts (280+ in U.S.)</w:t>
      </w:r>
      <w:r>
        <w:rPr>
          <w:sz w:val="21"/>
          <w:szCs w:val="21"/>
        </w:rPr>
        <w:t xml:space="preserve"> — USA — 1969–present. Nonprofit organizations holding land permanently in trust for community benefit. Buildings individually owned; land community-owned. Over 280 CLTs across the United States. Champlain Housing Trust (Burlington, VT) manages over 2,800 units at controlled appreciation rates (approximately 25 percent of market), keeping housing permanently affordable while building homeowner equity.</w:t>
      </w:r>
    </w:p>
    <w:p w14:paraId="5F856B4E" w14:textId="77777777" w:rsidR="00590FA4" w:rsidRDefault="00590FA4" w:rsidP="00590FA4">
      <w:pPr>
        <w:spacing w:before="300" w:after="100"/>
      </w:pPr>
      <w:r>
        <w:rPr>
          <w:rFonts w:ascii="Arial" w:eastAsia="Arial" w:hAnsi="Arial" w:cs="Arial"/>
          <w:b/>
          <w:bCs/>
          <w:i/>
          <w:iCs/>
          <w:color w:val="3A6B8C"/>
        </w:rPr>
        <w:t>3H. Community Development Financial Institutions</w:t>
      </w:r>
    </w:p>
    <w:p w14:paraId="1C727D8F" w14:textId="77777777" w:rsidR="00590FA4" w:rsidRDefault="00590FA4" w:rsidP="00590FA4">
      <w:pPr>
        <w:spacing w:after="140" w:line="252" w:lineRule="auto"/>
        <w:ind w:left="360" w:hanging="360"/>
      </w:pPr>
      <w:r>
        <w:rPr>
          <w:b/>
          <w:bCs/>
          <w:color w:val="2E5090"/>
          <w:sz w:val="21"/>
          <w:szCs w:val="21"/>
        </w:rPr>
        <w:t>U.S. CDFI Sector (aggregate)</w:t>
      </w:r>
      <w:r>
        <w:rPr>
          <w:sz w:val="21"/>
          <w:szCs w:val="21"/>
        </w:rPr>
        <w:t xml:space="preserve"> — USA — 1994–present. Over 1,400 certified CDFIs. Assets tripled to more than $450 billion from 2018 to 2023. Leverage every dollar invested eight times. Net charge-off rate 0.58 percent. Capital Magnet Fund: approximately $30 leveraged for every $1 of public funding. Operate in all 50 states.</w:t>
      </w:r>
    </w:p>
    <w:p w14:paraId="6F4791D7" w14:textId="77777777" w:rsidR="00590FA4" w:rsidRDefault="00590FA4" w:rsidP="00590FA4">
      <w:pPr>
        <w:spacing w:after="140" w:line="252" w:lineRule="auto"/>
        <w:ind w:left="360" w:hanging="360"/>
      </w:pPr>
      <w:r>
        <w:rPr>
          <w:b/>
          <w:bCs/>
          <w:color w:val="2E5090"/>
          <w:sz w:val="21"/>
          <w:szCs w:val="21"/>
        </w:rPr>
        <w:t>Grameen America</w:t>
      </w:r>
      <w:r>
        <w:rPr>
          <w:sz w:val="21"/>
          <w:szCs w:val="21"/>
        </w:rPr>
        <w:t xml:space="preserve"> — USA — 2008–present. Microfinance modeled on Grameen Bank of Bangladesh. Over $3.5 billion in microloans to low-income women entrepreneurs.</w:t>
      </w:r>
    </w:p>
    <w:p w14:paraId="27B2DC78" w14:textId="77777777" w:rsidR="00590FA4" w:rsidRDefault="00590FA4" w:rsidP="00590FA4">
      <w:pPr>
        <w:spacing w:after="140" w:line="252" w:lineRule="auto"/>
        <w:ind w:left="360" w:hanging="360"/>
      </w:pPr>
      <w:r>
        <w:rPr>
          <w:b/>
          <w:bCs/>
          <w:color w:val="2E5090"/>
          <w:sz w:val="21"/>
          <w:szCs w:val="21"/>
        </w:rPr>
        <w:t>Grameen Bank</w:t>
      </w:r>
      <w:r>
        <w:rPr>
          <w:sz w:val="21"/>
          <w:szCs w:val="21"/>
        </w:rPr>
        <w:t xml:space="preserve"> — Bangladesh — 1976–present. Founded by Muhammad Yunus. Over $30 billion in microloans to approximately 10 million borrowers (97 percent women). Approximately 98 percent repayment rate. Demonstrated that the very poor are creditworthy and can build capital from initial loans of $50–$500.</w:t>
      </w:r>
    </w:p>
    <w:p w14:paraId="13C0A8B6" w14:textId="77777777" w:rsidR="00590FA4" w:rsidRDefault="00590FA4" w:rsidP="00590FA4">
      <w:pPr>
        <w:spacing w:after="140" w:line="252" w:lineRule="auto"/>
        <w:ind w:left="360" w:hanging="360"/>
      </w:pPr>
      <w:r>
        <w:rPr>
          <w:b/>
          <w:bCs/>
          <w:color w:val="2E5090"/>
          <w:sz w:val="21"/>
          <w:szCs w:val="21"/>
        </w:rPr>
        <w:t>BRAC Ultra-Poor Graduation Program</w:t>
      </w:r>
      <w:r>
        <w:rPr>
          <w:sz w:val="21"/>
          <w:szCs w:val="21"/>
        </w:rPr>
        <w:t xml:space="preserve"> — Bangladesh and 6 countries — 2002–present. Approximately $550 asset transfer plus training. Rigorous randomized controlled trials across six countries found dramatic and sustained poverty reduction: 5–30 percent increase in consumption persisting 7+ years after the transfer.</w:t>
      </w:r>
    </w:p>
    <w:p w14:paraId="6114FBAC" w14:textId="77777777" w:rsidR="00590FA4" w:rsidRDefault="00590FA4" w:rsidP="00590FA4">
      <w:pPr>
        <w:spacing w:after="140" w:line="252" w:lineRule="auto"/>
        <w:ind w:left="360" w:hanging="360"/>
      </w:pPr>
      <w:r>
        <w:rPr>
          <w:b/>
          <w:bCs/>
          <w:color w:val="2E5090"/>
          <w:sz w:val="21"/>
          <w:szCs w:val="21"/>
        </w:rPr>
        <w:t>Kiva</w:t>
      </w:r>
      <w:r>
        <w:rPr>
          <w:sz w:val="21"/>
          <w:szCs w:val="21"/>
        </w:rPr>
        <w:t xml:space="preserve"> — Global — 2005–present. Crowdfunded microloans totaling over $2 billion to 4.5 million borrowers across 80+ countries.</w:t>
      </w:r>
    </w:p>
    <w:p w14:paraId="7D07E01B" w14:textId="77777777" w:rsidR="00590FA4" w:rsidRDefault="00590FA4" w:rsidP="00590FA4">
      <w:pPr>
        <w:spacing w:before="300" w:after="100"/>
      </w:pPr>
      <w:r>
        <w:rPr>
          <w:rFonts w:ascii="Arial" w:eastAsia="Arial" w:hAnsi="Arial" w:cs="Arial"/>
          <w:b/>
          <w:bCs/>
          <w:i/>
          <w:iCs/>
          <w:color w:val="3A6B8C"/>
        </w:rPr>
        <w:t>3I. Cooperative Financial Institutions</w:t>
      </w:r>
    </w:p>
    <w:p w14:paraId="322D57DB" w14:textId="77777777" w:rsidR="00590FA4" w:rsidRDefault="00590FA4" w:rsidP="00590FA4">
      <w:pPr>
        <w:spacing w:after="140" w:line="252" w:lineRule="auto"/>
        <w:ind w:left="360" w:hanging="360"/>
      </w:pPr>
      <w:r>
        <w:rPr>
          <w:b/>
          <w:bCs/>
          <w:color w:val="2E5090"/>
          <w:sz w:val="21"/>
          <w:szCs w:val="21"/>
        </w:rPr>
        <w:t>U.S. Credit Unions (aggregate)</w:t>
      </w:r>
      <w:r>
        <w:rPr>
          <w:sz w:val="21"/>
          <w:szCs w:val="21"/>
        </w:rPr>
        <w:t xml:space="preserve"> — USA — 1909–present. Approximately 4,500 federally insured credit unions serving approximately 140 million members. Approximately $2.3 trillion in total assets. Save members an estimated $16–20 billion per year compared to banking with for-profit institutions through lower rates and fees.</w:t>
      </w:r>
    </w:p>
    <w:p w14:paraId="109043B4" w14:textId="77777777" w:rsidR="00590FA4" w:rsidRDefault="00590FA4" w:rsidP="00590FA4">
      <w:pPr>
        <w:spacing w:after="140" w:line="252" w:lineRule="auto"/>
        <w:ind w:left="360" w:hanging="360"/>
      </w:pPr>
      <w:r>
        <w:rPr>
          <w:b/>
          <w:bCs/>
          <w:color w:val="2E5090"/>
          <w:sz w:val="21"/>
          <w:szCs w:val="21"/>
        </w:rPr>
        <w:t>Rabobank</w:t>
      </w:r>
      <w:r>
        <w:rPr>
          <w:sz w:val="21"/>
          <w:szCs w:val="21"/>
        </w:rPr>
        <w:t xml:space="preserve"> — Netherlands — 1972–present. Major cooperative bank. One of the world’s largest financial institutions by assets. Owned by its depositor-members.</w:t>
      </w:r>
    </w:p>
    <w:p w14:paraId="09820D63" w14:textId="77777777" w:rsidR="00590FA4" w:rsidRDefault="00590FA4" w:rsidP="00590FA4">
      <w:pPr>
        <w:spacing w:after="140" w:line="252" w:lineRule="auto"/>
        <w:ind w:left="360" w:hanging="360"/>
      </w:pPr>
      <w:r>
        <w:rPr>
          <w:b/>
          <w:bCs/>
          <w:color w:val="2E5090"/>
          <w:sz w:val="21"/>
          <w:szCs w:val="21"/>
        </w:rPr>
        <w:t>Crédit Agricole and Crédit Mutuel</w:t>
      </w:r>
      <w:r>
        <w:rPr>
          <w:sz w:val="21"/>
          <w:szCs w:val="21"/>
        </w:rPr>
        <w:t xml:space="preserve"> — France — Various. Cooperative banks with hundreds of billions in assets, owned by their depositor-members. Among the largest financial institutions in France.</w:t>
      </w:r>
    </w:p>
    <w:p w14:paraId="5D483CE5" w14:textId="77777777" w:rsidR="00590FA4" w:rsidRDefault="00590FA4" w:rsidP="00590FA4">
      <w:pPr>
        <w:spacing w:after="140" w:line="252" w:lineRule="auto"/>
        <w:ind w:left="360" w:hanging="360"/>
      </w:pPr>
      <w:r>
        <w:rPr>
          <w:b/>
          <w:bCs/>
          <w:color w:val="2E5090"/>
          <w:sz w:val="21"/>
          <w:szCs w:val="21"/>
        </w:rPr>
        <w:lastRenderedPageBreak/>
        <w:t>Desjardins</w:t>
      </w:r>
      <w:r>
        <w:rPr>
          <w:sz w:val="21"/>
          <w:szCs w:val="21"/>
        </w:rPr>
        <w:t xml:space="preserve"> — Canada — 1900–present. Largest cooperative financial group in Canada. Major banking presence in Quebec.</w:t>
      </w:r>
    </w:p>
    <w:p w14:paraId="3755044B" w14:textId="77777777" w:rsidR="00590FA4" w:rsidRDefault="00590FA4" w:rsidP="00590FA4">
      <w:pPr>
        <w:spacing w:before="300" w:after="100"/>
      </w:pPr>
      <w:r>
        <w:rPr>
          <w:rFonts w:ascii="Arial" w:eastAsia="Arial" w:hAnsi="Arial" w:cs="Arial"/>
          <w:b/>
          <w:bCs/>
          <w:i/>
          <w:iCs/>
          <w:color w:val="3A6B8C"/>
        </w:rPr>
        <w:t>3J. Steward-Ownership / Foundation-Owned Companies</w:t>
      </w:r>
    </w:p>
    <w:p w14:paraId="539288B0" w14:textId="77777777" w:rsidR="00590FA4" w:rsidRDefault="00590FA4" w:rsidP="00590FA4">
      <w:pPr>
        <w:spacing w:after="140" w:line="252" w:lineRule="auto"/>
        <w:ind w:left="360" w:hanging="360"/>
      </w:pPr>
      <w:r>
        <w:rPr>
          <w:b/>
          <w:bCs/>
          <w:color w:val="2E5090"/>
          <w:sz w:val="21"/>
          <w:szCs w:val="21"/>
        </w:rPr>
        <w:t>Robert Bosch Foundation / Bosch</w:t>
      </w:r>
      <w:r>
        <w:rPr>
          <w:sz w:val="21"/>
          <w:szCs w:val="21"/>
        </w:rPr>
        <w:t xml:space="preserve"> — Germany — 1964–present. Foundation holds 94 percent of Bosch. Approximately 420,000 employees. Charter prevents sale to outside owners. One of the world’s largest charitable foundations.</w:t>
      </w:r>
    </w:p>
    <w:p w14:paraId="3792A0CE" w14:textId="77777777" w:rsidR="00590FA4" w:rsidRDefault="00590FA4" w:rsidP="00590FA4">
      <w:pPr>
        <w:spacing w:after="140" w:line="252" w:lineRule="auto"/>
        <w:ind w:left="360" w:hanging="360"/>
      </w:pPr>
      <w:r>
        <w:rPr>
          <w:b/>
          <w:bCs/>
          <w:color w:val="2E5090"/>
          <w:sz w:val="21"/>
          <w:szCs w:val="21"/>
        </w:rPr>
        <w:t>Novo Nordisk Foundation</w:t>
      </w:r>
      <w:r>
        <w:rPr>
          <w:sz w:val="21"/>
          <w:szCs w:val="21"/>
        </w:rPr>
        <w:t xml:space="preserve"> — Denmark — 1924–present. Holds 28.1 percent of shares and 76.6 percent of votes in Novo Nordisk (market cap exceeding $400 billion). Purpose: scientific and humanitarian advancement.</w:t>
      </w:r>
    </w:p>
    <w:p w14:paraId="0F2FC2A6" w14:textId="77777777" w:rsidR="00590FA4" w:rsidRDefault="00590FA4" w:rsidP="00590FA4">
      <w:pPr>
        <w:spacing w:after="140" w:line="252" w:lineRule="auto"/>
        <w:ind w:left="360" w:hanging="360"/>
      </w:pPr>
      <w:r>
        <w:rPr>
          <w:b/>
          <w:bCs/>
          <w:color w:val="2E5090"/>
          <w:sz w:val="21"/>
          <w:szCs w:val="21"/>
        </w:rPr>
        <w:t>INGKA Foundation / IKEA</w:t>
      </w:r>
      <w:r>
        <w:rPr>
          <w:sz w:val="21"/>
          <w:szCs w:val="21"/>
        </w:rPr>
        <w:t xml:space="preserve"> — Netherlands/Sweden — 1982–present. Foundation holds IKEA operating companies. Assets exceed $50 billion. World’s largest charitable foundation by some measures.</w:t>
      </w:r>
    </w:p>
    <w:p w14:paraId="364B1C8B" w14:textId="77777777" w:rsidR="00590FA4" w:rsidRDefault="00590FA4" w:rsidP="00590FA4">
      <w:pPr>
        <w:spacing w:after="140" w:line="252" w:lineRule="auto"/>
        <w:ind w:left="360" w:hanging="360"/>
      </w:pPr>
      <w:r>
        <w:rPr>
          <w:b/>
          <w:bCs/>
          <w:color w:val="2E5090"/>
          <w:sz w:val="21"/>
          <w:szCs w:val="21"/>
        </w:rPr>
        <w:t>Carlsberg Foundation</w:t>
      </w:r>
      <w:r>
        <w:rPr>
          <w:sz w:val="21"/>
          <w:szCs w:val="21"/>
        </w:rPr>
        <w:t xml:space="preserve"> — Denmark — 1876–present. Owns Carlsberg. Supports scientific research. One of the oldest foundation-owned company structures.</w:t>
      </w:r>
    </w:p>
    <w:p w14:paraId="7A92C9D9" w14:textId="77777777" w:rsidR="00590FA4" w:rsidRDefault="00590FA4" w:rsidP="00590FA4">
      <w:pPr>
        <w:spacing w:after="140" w:line="252" w:lineRule="auto"/>
        <w:ind w:left="360" w:hanging="360"/>
      </w:pPr>
      <w:r>
        <w:rPr>
          <w:b/>
          <w:bCs/>
          <w:color w:val="2E5090"/>
          <w:sz w:val="21"/>
          <w:szCs w:val="21"/>
        </w:rPr>
        <w:t>Foundation-Owned Companies (aggregate, Denmark)</w:t>
      </w:r>
      <w:r>
        <w:rPr>
          <w:sz w:val="21"/>
          <w:szCs w:val="21"/>
        </w:rPr>
        <w:t xml:space="preserve"> — Denmark — Various. Approximately 10 percent of large Danish companies are foundation-owned, including Mærsk and Lego (Lego Foundation). Denmark has the highest concentration of foundation-owned major corporations in the world.</w:t>
      </w:r>
    </w:p>
    <w:p w14:paraId="6C56835D" w14:textId="77777777" w:rsidR="00590FA4" w:rsidRDefault="00590FA4" w:rsidP="00590FA4">
      <w:pPr>
        <w:spacing w:after="140" w:line="252" w:lineRule="auto"/>
        <w:ind w:left="360" w:hanging="360"/>
      </w:pPr>
      <w:r>
        <w:rPr>
          <w:b/>
          <w:bCs/>
          <w:color w:val="2E5090"/>
          <w:sz w:val="21"/>
          <w:szCs w:val="21"/>
        </w:rPr>
        <w:t>Benefit Corporations / B Corps (global)</w:t>
      </w:r>
      <w:r>
        <w:rPr>
          <w:sz w:val="21"/>
          <w:szCs w:val="21"/>
        </w:rPr>
        <w:t xml:space="preserve"> — Global — 2010–present. Over 6,000 certified B Corporations across 80+ countries. Forty U.S. states plus the District of Columbia have enacted benefit corporation legislation, creating legal entities that require directors to consider stakeholder interests (workers, community, environment), not just shareholder returns.</w:t>
      </w:r>
    </w:p>
    <w:p w14:paraId="4DFA789A" w14:textId="77777777" w:rsidR="00590FA4" w:rsidRDefault="00590FA4" w:rsidP="00590FA4">
      <w:pPr>
        <w:spacing w:before="300" w:after="100"/>
      </w:pPr>
      <w:r>
        <w:rPr>
          <w:rFonts w:ascii="Arial" w:eastAsia="Arial" w:hAnsi="Arial" w:cs="Arial"/>
          <w:b/>
          <w:bCs/>
          <w:i/>
          <w:iCs/>
          <w:color w:val="3A6B8C"/>
        </w:rPr>
        <w:t>3K. Platform Cooperatives / DAOs</w:t>
      </w:r>
    </w:p>
    <w:p w14:paraId="1CF1827D" w14:textId="77777777" w:rsidR="00590FA4" w:rsidRDefault="00590FA4" w:rsidP="00590FA4">
      <w:pPr>
        <w:spacing w:after="140" w:line="252" w:lineRule="auto"/>
        <w:ind w:left="360" w:hanging="360"/>
      </w:pPr>
      <w:proofErr w:type="spellStart"/>
      <w:r>
        <w:rPr>
          <w:b/>
          <w:bCs/>
          <w:color w:val="2E5090"/>
          <w:sz w:val="21"/>
          <w:szCs w:val="21"/>
        </w:rPr>
        <w:t>Stocksy</w:t>
      </w:r>
      <w:proofErr w:type="spellEnd"/>
      <w:r>
        <w:rPr>
          <w:b/>
          <w:bCs/>
          <w:color w:val="2E5090"/>
          <w:sz w:val="21"/>
          <w:szCs w:val="21"/>
        </w:rPr>
        <w:t xml:space="preserve"> United</w:t>
      </w:r>
      <w:r>
        <w:rPr>
          <w:sz w:val="21"/>
          <w:szCs w:val="21"/>
        </w:rPr>
        <w:t xml:space="preserve"> — Canada — 2013–present. Cooperative stock photography platform owned by approximately 1,500 photographer-members. Members earn 50–75 percent commission (versus 15–45 percent at conventional agencies) and share in profits.</w:t>
      </w:r>
    </w:p>
    <w:p w14:paraId="7827C761" w14:textId="77777777" w:rsidR="00590FA4" w:rsidRDefault="00590FA4" w:rsidP="00590FA4">
      <w:pPr>
        <w:spacing w:after="140" w:line="252" w:lineRule="auto"/>
        <w:ind w:left="360" w:hanging="360"/>
      </w:pPr>
      <w:r>
        <w:rPr>
          <w:b/>
          <w:bCs/>
          <w:color w:val="2E5090"/>
          <w:sz w:val="21"/>
          <w:szCs w:val="21"/>
        </w:rPr>
        <w:t>Up &amp; Go</w:t>
      </w:r>
      <w:r>
        <w:rPr>
          <w:sz w:val="21"/>
          <w:szCs w:val="21"/>
        </w:rPr>
        <w:t xml:space="preserve"> — New York City, USA — 2017–present. Cooperatively owned platform for booking home cleaning services. Workers keep 95 percent of the fee.</w:t>
      </w:r>
    </w:p>
    <w:p w14:paraId="2918C981" w14:textId="77777777" w:rsidR="00590FA4" w:rsidRDefault="00590FA4" w:rsidP="00590FA4">
      <w:pPr>
        <w:spacing w:after="140" w:line="252" w:lineRule="auto"/>
        <w:ind w:left="360" w:hanging="360"/>
      </w:pPr>
      <w:r>
        <w:rPr>
          <w:b/>
          <w:bCs/>
          <w:color w:val="2E5090"/>
          <w:sz w:val="21"/>
          <w:szCs w:val="21"/>
        </w:rPr>
        <w:t>Driver’s Cooperative</w:t>
      </w:r>
      <w:r>
        <w:rPr>
          <w:sz w:val="21"/>
          <w:szCs w:val="21"/>
        </w:rPr>
        <w:t xml:space="preserve"> — New York City, USA — 2021–present. Driver-owned ride-hailing cooperative. Drivers keep a larger share of fares than Uber or Lyft.</w:t>
      </w:r>
    </w:p>
    <w:p w14:paraId="36F717AE" w14:textId="77777777" w:rsidR="00590FA4" w:rsidRDefault="00590FA4" w:rsidP="00590FA4">
      <w:pPr>
        <w:spacing w:after="140" w:line="252" w:lineRule="auto"/>
        <w:ind w:left="360" w:hanging="360"/>
      </w:pPr>
      <w:proofErr w:type="spellStart"/>
      <w:r>
        <w:rPr>
          <w:b/>
          <w:bCs/>
          <w:color w:val="2E5090"/>
          <w:sz w:val="21"/>
          <w:szCs w:val="21"/>
        </w:rPr>
        <w:t>MakerDAO</w:t>
      </w:r>
      <w:proofErr w:type="spellEnd"/>
      <w:r>
        <w:rPr>
          <w:sz w:val="21"/>
          <w:szCs w:val="21"/>
        </w:rPr>
        <w:t xml:space="preserve"> — Decentralized — 2017–present. Governs the DAI stablecoin. Approximately $7 billion in assets. One of the largest and most established decentralized autonomous organizations.</w:t>
      </w:r>
    </w:p>
    <w:p w14:paraId="4054426E" w14:textId="77777777" w:rsidR="00590FA4" w:rsidRDefault="00590FA4" w:rsidP="00590FA4">
      <w:pPr>
        <w:spacing w:before="300" w:after="100"/>
      </w:pPr>
      <w:r>
        <w:rPr>
          <w:rFonts w:ascii="Arial" w:eastAsia="Arial" w:hAnsi="Arial" w:cs="Arial"/>
          <w:b/>
          <w:bCs/>
          <w:i/>
          <w:iCs/>
          <w:color w:val="3A6B8C"/>
        </w:rPr>
        <w:t>3L. Microenterprise / Small Business Support</w:t>
      </w:r>
    </w:p>
    <w:p w14:paraId="7B855617" w14:textId="77777777" w:rsidR="00590FA4" w:rsidRDefault="00590FA4" w:rsidP="00590FA4">
      <w:pPr>
        <w:spacing w:after="140" w:line="252" w:lineRule="auto"/>
        <w:ind w:left="360" w:hanging="360"/>
      </w:pPr>
      <w:r>
        <w:rPr>
          <w:b/>
          <w:bCs/>
          <w:color w:val="2E5090"/>
          <w:sz w:val="21"/>
          <w:szCs w:val="21"/>
        </w:rPr>
        <w:t>SBA 7(a) Loan Program</w:t>
      </w:r>
      <w:r>
        <w:rPr>
          <w:sz w:val="21"/>
          <w:szCs w:val="21"/>
        </w:rPr>
        <w:t xml:space="preserve"> — USA — 1953–present. Approximately $30–35 billion per year in small business loans. The primary federal vehicle for small business capital formation.</w:t>
      </w:r>
    </w:p>
    <w:p w14:paraId="4544B248" w14:textId="77777777" w:rsidR="00590FA4" w:rsidRDefault="00590FA4" w:rsidP="00590FA4">
      <w:pPr>
        <w:spacing w:after="140" w:line="252" w:lineRule="auto"/>
        <w:ind w:left="360" w:hanging="360"/>
      </w:pPr>
      <w:r>
        <w:rPr>
          <w:b/>
          <w:bCs/>
          <w:color w:val="2E5090"/>
          <w:sz w:val="21"/>
          <w:szCs w:val="21"/>
        </w:rPr>
        <w:t>State Employee Ownership Centers and Support</w:t>
      </w:r>
      <w:r>
        <w:rPr>
          <w:sz w:val="21"/>
          <w:szCs w:val="21"/>
        </w:rPr>
        <w:t xml:space="preserve"> — Various U.S. states — 1987–present. Approximately 25 states have some form of employee ownership center or program. Ohio Employee Ownership Center at Kent State is the model. Colorado established an Employee Ownership Office in 2019. California enacted an employee ownership loan guarantee program in </w:t>
      </w:r>
      <w:r>
        <w:rPr>
          <w:sz w:val="21"/>
          <w:szCs w:val="21"/>
        </w:rPr>
        <w:lastRenderedPageBreak/>
        <w:t>2023. The Main Street Employee Ownership Act (2018) directed the SBA to provide resources for ownership transitions.</w:t>
      </w:r>
    </w:p>
    <w:p w14:paraId="77784CCB" w14:textId="77777777" w:rsidR="00590FA4" w:rsidRDefault="00590FA4" w:rsidP="00590FA4">
      <w:pPr>
        <w:pBdr>
          <w:bottom w:val="single" w:sz="4" w:space="1" w:color="C49A2A"/>
        </w:pBdr>
        <w:spacing w:before="200" w:after="200"/>
      </w:pPr>
    </w:p>
    <w:p w14:paraId="5D270360" w14:textId="77777777" w:rsidR="00590FA4" w:rsidRDefault="00590FA4" w:rsidP="00590FA4">
      <w:pPr>
        <w:spacing w:after="180" w:line="264" w:lineRule="auto"/>
        <w:jc w:val="both"/>
      </w:pPr>
      <w:r>
        <w:rPr>
          <w:sz w:val="21"/>
          <w:szCs w:val="21"/>
        </w:rPr>
        <w:t>This inventory catalogs 140 interventions across 50 countries. Global sovereign wealth fund assets alone exceed $12 trillion across approximately 170 funds, with thirteen new funds established in 2023–2024. The U.S. private employee ownership sector holds $2.1 trillion in ESOP assets covering 15.1 million participants, with an additional $7.7 trillion in 401(k) plans and $13.5 trillion in IRAs. Baby bond programs are now operational or legislated in five U.S. states plus the federal government. Universal basic income has been piloted in over one hundred U.S. cities and dozens of international jurisdictions. Carbon dividends are delivering household rebates to millions of Canadians today.</w:t>
      </w:r>
    </w:p>
    <w:p w14:paraId="3CB96EFD" w14:textId="77777777" w:rsidR="00590FA4" w:rsidRDefault="00590FA4" w:rsidP="00590FA4">
      <w:pPr>
        <w:spacing w:after="180" w:line="264" w:lineRule="auto"/>
        <w:jc w:val="both"/>
      </w:pPr>
      <w:r>
        <w:rPr>
          <w:sz w:val="21"/>
          <w:szCs w:val="21"/>
        </w:rPr>
        <w:t>The post-labor income architecture described in this paper is not speculative. It is an assembly of proven, operational mechanisms—each tested, measured, and refined in real economies with real populations—combined at a scale and in a sequence that the current moment demands. The question is not whether these tools exist. The question is whether they will be deployed in time.</w:t>
      </w:r>
    </w:p>
    <w:p w14:paraId="4ED0C2F5" w14:textId="3BF51BF1" w:rsidR="009D0A71" w:rsidRDefault="009D0A71">
      <w:r>
        <w:br w:type="page"/>
      </w:r>
    </w:p>
    <w:p w14:paraId="6C86F6F9" w14:textId="77777777" w:rsidR="00467727" w:rsidRDefault="00467727" w:rsidP="00467727">
      <w:pPr>
        <w:spacing w:before="400"/>
      </w:pPr>
      <w:r>
        <w:rPr>
          <w:rFonts w:ascii="Arial" w:eastAsia="Arial" w:hAnsi="Arial" w:cs="Arial"/>
          <w:b/>
          <w:bCs/>
          <w:smallCaps/>
          <w:color w:val="2E5090"/>
          <w:sz w:val="24"/>
          <w:szCs w:val="24"/>
        </w:rPr>
        <w:lastRenderedPageBreak/>
        <w:t>APPENDIX B</w:t>
      </w:r>
    </w:p>
    <w:p w14:paraId="10BDB28F" w14:textId="77777777" w:rsidR="00467727" w:rsidRDefault="00467727" w:rsidP="00467727">
      <w:pPr>
        <w:pStyle w:val="Heading1"/>
      </w:pPr>
      <w:r>
        <w:t>Simulation Methodology and Reproducibility Guide</w:t>
      </w:r>
    </w:p>
    <w:p w14:paraId="5877D46A" w14:textId="77777777" w:rsidR="00467727" w:rsidRDefault="00467727" w:rsidP="00467727">
      <w:pPr>
        <w:pBdr>
          <w:bottom w:val="single" w:sz="4" w:space="1" w:color="C49A2A"/>
        </w:pBdr>
        <w:spacing w:before="200" w:after="200"/>
      </w:pPr>
    </w:p>
    <w:p w14:paraId="081CD6C1" w14:textId="77777777" w:rsidR="00467727" w:rsidRDefault="00467727" w:rsidP="00467727">
      <w:pPr>
        <w:spacing w:after="180" w:line="268" w:lineRule="auto"/>
        <w:jc w:val="both"/>
      </w:pPr>
      <w:r>
        <w:rPr>
          <w:sz w:val="21"/>
          <w:szCs w:val="21"/>
        </w:rPr>
        <w:t>This appendix provides sufficient detail for any researcher, policymaker, or interested reader to reproduce the analysis in this paper from first principles using their own tools, assumptions, and judgment. It is not a code listing. It is a conceptual and parametric blueprint: what was modeled, what was assumed, how the models were structured, and what parameters to vary when testing the conclusions. The goal is maximum transparency. Readers who disagree with the assumptions should change them and observe the results. The framework is robust to a wide range of parameter values; the edge cases where it fails are as instructive as the cases where it succeeds.</w:t>
      </w:r>
    </w:p>
    <w:p w14:paraId="55676156" w14:textId="77777777" w:rsidR="00467727" w:rsidRDefault="00467727" w:rsidP="00467727">
      <w:pPr>
        <w:pStyle w:val="Heading2"/>
      </w:pPr>
      <w:r>
        <w:t>B.1  Overview of the Three Modeling Approaches</w:t>
      </w:r>
    </w:p>
    <w:p w14:paraId="7A0DF50F" w14:textId="77777777" w:rsidR="00467727" w:rsidRDefault="00467727" w:rsidP="00467727">
      <w:pPr>
        <w:spacing w:after="180" w:line="268" w:lineRule="auto"/>
        <w:jc w:val="both"/>
      </w:pPr>
      <w:r>
        <w:rPr>
          <w:sz w:val="21"/>
          <w:szCs w:val="21"/>
        </w:rPr>
        <w:t>The findings in this paper were generated through three distinct, independently constructed simulation approaches, each designed to answer a different question. The three approaches were then cross-validated against each other to ensure structural consistency.</w:t>
      </w:r>
    </w:p>
    <w:p w14:paraId="047F31F8" w14:textId="77777777" w:rsidR="00467727" w:rsidRDefault="00467727" w:rsidP="00467727">
      <w:pPr>
        <w:spacing w:before="280" w:after="100"/>
      </w:pPr>
      <w:r>
        <w:rPr>
          <w:rFonts w:ascii="Arial" w:eastAsia="Arial" w:hAnsi="Arial" w:cs="Arial"/>
          <w:b/>
          <w:bCs/>
          <w:i/>
          <w:iCs/>
          <w:color w:val="3A6B8C"/>
        </w:rPr>
        <w:t>Model 1: Steady-State Analysis (“Spherical Cow”)</w:t>
      </w:r>
    </w:p>
    <w:p w14:paraId="1EACB1C4" w14:textId="77777777" w:rsidR="00467727" w:rsidRDefault="00467727" w:rsidP="00467727">
      <w:pPr>
        <w:spacing w:after="180" w:line="268" w:lineRule="auto"/>
        <w:jc w:val="both"/>
      </w:pPr>
      <w:r>
        <w:rPr>
          <w:sz w:val="21"/>
          <w:szCs w:val="21"/>
        </w:rPr>
        <w:t xml:space="preserve">Five scenarios asking: </w:t>
      </w:r>
      <w:r>
        <w:rPr>
          <w:i/>
          <w:iCs/>
          <w:sz w:val="21"/>
          <w:szCs w:val="21"/>
        </w:rPr>
        <w:t xml:space="preserve">If we arrive at a post-labor economy, what does the accounting look like? </w:t>
      </w:r>
      <w:r>
        <w:rPr>
          <w:sz w:val="21"/>
          <w:szCs w:val="21"/>
        </w:rPr>
        <w:t>These are static equilibrium snapshots—no transition dynamics, no path dependency, no sequencing. Each scenario specifies a GDP level, a wage share, and a sovereign wealth fund size, then computes whether household income from the nine income streams equals or exceeds today’s median. This is the feasibility proof. It is analogous to a structural engineer’s load calculation proving a building can support its own weight before addressing how to construct it.</w:t>
      </w:r>
    </w:p>
    <w:p w14:paraId="622C684B" w14:textId="77777777" w:rsidR="00467727" w:rsidRDefault="00467727" w:rsidP="00467727">
      <w:pPr>
        <w:spacing w:before="280" w:after="100"/>
      </w:pPr>
      <w:r>
        <w:rPr>
          <w:rFonts w:ascii="Arial" w:eastAsia="Arial" w:hAnsi="Arial" w:cs="Arial"/>
          <w:b/>
          <w:bCs/>
          <w:i/>
          <w:iCs/>
          <w:color w:val="3A6B8C"/>
        </w:rPr>
        <w:t>Model 2: Path-Dependent Transition Simulation</w:t>
      </w:r>
    </w:p>
    <w:p w14:paraId="5CA9F902" w14:textId="77777777" w:rsidR="00467727" w:rsidRDefault="00467727" w:rsidP="00467727">
      <w:pPr>
        <w:spacing w:after="180" w:line="268" w:lineRule="auto"/>
        <w:jc w:val="both"/>
      </w:pPr>
      <w:r>
        <w:rPr>
          <w:sz w:val="21"/>
          <w:szCs w:val="21"/>
        </w:rPr>
        <w:t xml:space="preserve">Five scenarios asking: </w:t>
      </w:r>
      <w:r>
        <w:rPr>
          <w:i/>
          <w:iCs/>
          <w:sz w:val="21"/>
          <w:szCs w:val="21"/>
        </w:rPr>
        <w:t xml:space="preserve">How do you get from here to there, year by year, given that capital takes decades to compound and policies take years to implement? </w:t>
      </w:r>
      <w:r>
        <w:rPr>
          <w:sz w:val="21"/>
          <w:szCs w:val="21"/>
        </w:rPr>
        <w:t>This is the dynamic model. It enforces the critical constraint that transfers can be scaled quickly (legislation plus administration) but capital income cannot (compounding requires time). Wages decline on an S-curve. Public and private capital stocks are capitalized annually and earn specified real returns. Dividend payouts are deliberately delayed to prioritize compounding in the early years. Universal cash transfers serve as the “gap closer”—they are set to whatever value is needed to keep median household resources on the target path. This model produces the “bridge hump” finding: the period of maximum fiscal stress when wages are falling but capital is not yet mature enough to pay significant dividends.</w:t>
      </w:r>
    </w:p>
    <w:p w14:paraId="7FC2B3EA" w14:textId="77777777" w:rsidR="00467727" w:rsidRDefault="00467727" w:rsidP="00467727">
      <w:pPr>
        <w:spacing w:before="280" w:after="100"/>
      </w:pPr>
      <w:r>
        <w:rPr>
          <w:rFonts w:ascii="Arial" w:eastAsia="Arial" w:hAnsi="Arial" w:cs="Arial"/>
          <w:b/>
          <w:bCs/>
          <w:i/>
          <w:iCs/>
          <w:color w:val="3A6B8C"/>
        </w:rPr>
        <w:t>Model 3: Three-Path Comparison (Sequencing Sensitivity)</w:t>
      </w:r>
    </w:p>
    <w:p w14:paraId="6B7D1150" w14:textId="77777777" w:rsidR="00467727" w:rsidRDefault="00467727" w:rsidP="00467727">
      <w:pPr>
        <w:spacing w:after="180" w:line="268" w:lineRule="auto"/>
        <w:jc w:val="both"/>
      </w:pPr>
      <w:r>
        <w:rPr>
          <w:sz w:val="21"/>
          <w:szCs w:val="21"/>
        </w:rPr>
        <w:t xml:space="preserve">Tests sequencing sensitivity by running the transition model three times under different political-will assumptions: proactive (policy leads automation, starting 2025), reactive (crisis-driven, starting approximately 2030), and delayed (political failure, starting approximately 2035). Same destination, different routes. This model produces the critical finding that </w:t>
      </w:r>
      <w:r>
        <w:rPr>
          <w:b/>
          <w:bCs/>
          <w:sz w:val="21"/>
          <w:szCs w:val="21"/>
        </w:rPr>
        <w:t>the order of operations matters more than the final state</w:t>
      </w:r>
      <w:r>
        <w:rPr>
          <w:sz w:val="21"/>
          <w:szCs w:val="21"/>
        </w:rPr>
        <w:t>—proactive sequencing avoids a trough in median household income, while delayed sequencing creates one that could destabilize the democratic institutions required to complete the transition.</w:t>
      </w:r>
    </w:p>
    <w:p w14:paraId="380E2D43" w14:textId="77777777" w:rsidR="00467727" w:rsidRDefault="00467727" w:rsidP="00467727">
      <w:pPr>
        <w:spacing w:before="280" w:after="100"/>
      </w:pPr>
      <w:r>
        <w:rPr>
          <w:rFonts w:ascii="Arial" w:eastAsia="Arial" w:hAnsi="Arial" w:cs="Arial"/>
          <w:b/>
          <w:bCs/>
          <w:i/>
          <w:iCs/>
          <w:color w:val="3A6B8C"/>
        </w:rPr>
        <w:lastRenderedPageBreak/>
        <w:t>A Note on Methodology</w:t>
      </w:r>
    </w:p>
    <w:p w14:paraId="12EB3F48" w14:textId="77777777" w:rsidR="00467727" w:rsidRDefault="00467727" w:rsidP="00467727">
      <w:pPr>
        <w:spacing w:after="180" w:line="268" w:lineRule="auto"/>
        <w:jc w:val="both"/>
      </w:pPr>
      <w:r>
        <w:rPr>
          <w:sz w:val="21"/>
          <w:szCs w:val="21"/>
        </w:rPr>
        <w:t>These simulations were developed collaboratively using frontier AI systems (Claude Extended Thinking, ChatGPT with extended reasoning) as modeling partners. The AI systems did not generate findings autonomously. They served as computational and analytical tools directed by the researcher, analogous to using a spreadsheet or statistical software package—albeit one that can engage in structured reasoning about model architecture. All assumptions, parameter choices, scenario definitions, and interpretive judgments were human-directed. The AI systems contributed computational speed, consistency checking, and the ability to rapidly iterate across parameter spaces. Readers skeptical of the methodology are encouraged to reproduce the analysis using any tool of their choice—the parametric blueprint below provides everything needed to do so.</w:t>
      </w:r>
    </w:p>
    <w:p w14:paraId="65E75BC2" w14:textId="77777777" w:rsidR="00467727" w:rsidRDefault="00467727" w:rsidP="00467727">
      <w:pPr>
        <w:spacing w:before="100"/>
      </w:pPr>
      <w:r>
        <w:br w:type="page"/>
      </w:r>
    </w:p>
    <w:p w14:paraId="77B820ED" w14:textId="77777777" w:rsidR="00467727" w:rsidRDefault="00467727" w:rsidP="00467727">
      <w:pPr>
        <w:pStyle w:val="Heading2"/>
      </w:pPr>
      <w:r>
        <w:lastRenderedPageBreak/>
        <w:t>B.2  Baseline Parameters and Calibration Anchors</w:t>
      </w:r>
    </w:p>
    <w:p w14:paraId="6DD4232C" w14:textId="77777777" w:rsidR="00467727" w:rsidRDefault="00467727" w:rsidP="00467727">
      <w:pPr>
        <w:spacing w:after="180" w:line="268" w:lineRule="auto"/>
        <w:jc w:val="both"/>
      </w:pPr>
      <w:r>
        <w:rPr>
          <w:sz w:val="21"/>
          <w:szCs w:val="21"/>
        </w:rPr>
        <w:t>All three models share a common starting point calibrated to the 2024 United States economy. Readers modeling other countries should substitute the equivalent national parameters.</w:t>
      </w:r>
    </w:p>
    <w:p w14:paraId="7E565195" w14:textId="77777777" w:rsidR="00467727" w:rsidRDefault="00467727" w:rsidP="00467727">
      <w:pPr>
        <w:spacing w:before="220" w:after="60"/>
      </w:pPr>
      <w:r>
        <w:rPr>
          <w:rFonts w:ascii="Arial" w:eastAsia="Arial" w:hAnsi="Arial" w:cs="Arial"/>
          <w:b/>
          <w:bCs/>
          <w:color w:val="2E5090"/>
          <w:sz w:val="18"/>
          <w:szCs w:val="18"/>
        </w:rPr>
        <w:t>Table B.1: 2024 U.S. Economy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467727" w14:paraId="181D97CA"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5084B20C" w14:textId="77777777" w:rsidR="00467727" w:rsidRDefault="00467727" w:rsidP="009F55F2">
            <w:pPr>
              <w:jc w:val="center"/>
            </w:pPr>
            <w:r>
              <w:rPr>
                <w:rFonts w:ascii="Arial" w:eastAsia="Arial" w:hAnsi="Arial" w:cs="Arial"/>
                <w:b/>
                <w:bCs/>
                <w:color w:val="FFFFFF"/>
                <w:sz w:val="17"/>
                <w:szCs w:val="17"/>
              </w:rPr>
              <w:t>Parameter</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0DAF4603" w14:textId="77777777" w:rsidR="00467727" w:rsidRDefault="00467727" w:rsidP="009F55F2">
            <w:pPr>
              <w:jc w:val="center"/>
            </w:pPr>
            <w:r>
              <w:rPr>
                <w:rFonts w:ascii="Arial" w:eastAsia="Arial" w:hAnsi="Arial" w:cs="Arial"/>
                <w:b/>
                <w:bCs/>
                <w:color w:val="FFFFFF"/>
                <w:sz w:val="17"/>
                <w:szCs w:val="17"/>
              </w:rPr>
              <w:t>Value</w:t>
            </w:r>
          </w:p>
        </w:tc>
      </w:tr>
      <w:tr w:rsidR="00467727" w14:paraId="3826E327"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254EAC9" w14:textId="77777777" w:rsidR="00467727" w:rsidRDefault="00467727" w:rsidP="009F55F2">
            <w:r>
              <w:rPr>
                <w:b/>
                <w:bCs/>
                <w:sz w:val="17"/>
                <w:szCs w:val="17"/>
              </w:rPr>
              <w:t>Gross Domestic Product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EC00905" w14:textId="77777777" w:rsidR="00467727" w:rsidRDefault="00467727" w:rsidP="009F55F2">
            <w:pPr>
              <w:jc w:val="right"/>
            </w:pPr>
            <w:r>
              <w:rPr>
                <w:sz w:val="17"/>
                <w:szCs w:val="17"/>
              </w:rPr>
              <w:t>$29.0 trillion</w:t>
            </w:r>
          </w:p>
        </w:tc>
      </w:tr>
      <w:tr w:rsidR="00467727" w14:paraId="773DA10B"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6E51CF2" w14:textId="77777777" w:rsidR="00467727" w:rsidRDefault="00467727" w:rsidP="009F55F2">
            <w:r>
              <w:rPr>
                <w:b/>
                <w:bCs/>
                <w:sz w:val="17"/>
                <w:szCs w:val="17"/>
              </w:rPr>
              <w:t>Number of Households</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E943838" w14:textId="77777777" w:rsidR="00467727" w:rsidRDefault="00467727" w:rsidP="009F55F2">
            <w:pPr>
              <w:jc w:val="right"/>
            </w:pPr>
            <w:r>
              <w:rPr>
                <w:sz w:val="17"/>
                <w:szCs w:val="17"/>
              </w:rPr>
              <w:t>131 million</w:t>
            </w:r>
          </w:p>
        </w:tc>
      </w:tr>
      <w:tr w:rsidR="00467727" w14:paraId="22AF2FCB"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25827FF" w14:textId="77777777" w:rsidR="00467727" w:rsidRDefault="00467727" w:rsidP="009F55F2">
            <w:r>
              <w:rPr>
                <w:b/>
                <w:bCs/>
                <w:sz w:val="17"/>
                <w:szCs w:val="17"/>
              </w:rPr>
              <w:t>Median Household Income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B0324FF" w14:textId="77777777" w:rsidR="00467727" w:rsidRDefault="00467727" w:rsidP="009F55F2">
            <w:pPr>
              <w:jc w:val="right"/>
            </w:pPr>
            <w:r>
              <w:rPr>
                <w:sz w:val="17"/>
                <w:szCs w:val="17"/>
              </w:rPr>
              <w:t>$80,610</w:t>
            </w:r>
          </w:p>
        </w:tc>
      </w:tr>
      <w:tr w:rsidR="00467727" w14:paraId="12A9909B"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5C93A77" w14:textId="77777777" w:rsidR="00467727" w:rsidRDefault="00467727" w:rsidP="009F55F2">
            <w:r>
              <w:rPr>
                <w:sz w:val="17"/>
                <w:szCs w:val="17"/>
              </w:rPr>
              <w:t>Median HH Income Composition: Wages</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3D4B828" w14:textId="77777777" w:rsidR="00467727" w:rsidRDefault="00467727" w:rsidP="009F55F2">
            <w:pPr>
              <w:jc w:val="right"/>
            </w:pPr>
            <w:r>
              <w:rPr>
                <w:sz w:val="17"/>
                <w:szCs w:val="17"/>
              </w:rPr>
              <w:t>62%</w:t>
            </w:r>
          </w:p>
        </w:tc>
      </w:tr>
      <w:tr w:rsidR="00467727" w14:paraId="21300F7C"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E1D3505" w14:textId="77777777" w:rsidR="00467727" w:rsidRDefault="00467727" w:rsidP="009F55F2">
            <w:r>
              <w:rPr>
                <w:sz w:val="17"/>
                <w:szCs w:val="17"/>
              </w:rPr>
              <w:t>Median HH Income Composition: Transfers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187C8D3" w14:textId="77777777" w:rsidR="00467727" w:rsidRDefault="00467727" w:rsidP="009F55F2">
            <w:pPr>
              <w:jc w:val="right"/>
            </w:pPr>
            <w:r>
              <w:rPr>
                <w:sz w:val="17"/>
                <w:szCs w:val="17"/>
              </w:rPr>
              <w:t>18%</w:t>
            </w:r>
          </w:p>
        </w:tc>
      </w:tr>
      <w:tr w:rsidR="00467727" w14:paraId="58AF3008"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BCED0CD" w14:textId="77777777" w:rsidR="00467727" w:rsidRDefault="00467727" w:rsidP="009F55F2">
            <w:r>
              <w:rPr>
                <w:sz w:val="17"/>
                <w:szCs w:val="17"/>
              </w:rPr>
              <w:t>Median HH Income Composition: Capital</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82D309F" w14:textId="77777777" w:rsidR="00467727" w:rsidRDefault="00467727" w:rsidP="009F55F2">
            <w:pPr>
              <w:jc w:val="right"/>
            </w:pPr>
            <w:r>
              <w:rPr>
                <w:sz w:val="17"/>
                <w:szCs w:val="17"/>
              </w:rPr>
              <w:t>20%</w:t>
            </w:r>
          </w:p>
        </w:tc>
      </w:tr>
      <w:tr w:rsidR="00467727" w14:paraId="29FC317D"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3D28ECD" w14:textId="77777777" w:rsidR="00467727" w:rsidRDefault="00467727" w:rsidP="009F55F2">
            <w:r>
              <w:rPr>
                <w:b/>
                <w:bCs/>
                <w:sz w:val="17"/>
                <w:szCs w:val="17"/>
              </w:rPr>
              <w:t>Total Household Net Worth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FBD3DE4" w14:textId="77777777" w:rsidR="00467727" w:rsidRDefault="00467727" w:rsidP="009F55F2">
            <w:pPr>
              <w:jc w:val="right"/>
            </w:pPr>
            <w:r>
              <w:rPr>
                <w:sz w:val="17"/>
                <w:szCs w:val="17"/>
              </w:rPr>
              <w:t>$160 trillion</w:t>
            </w:r>
          </w:p>
        </w:tc>
      </w:tr>
      <w:tr w:rsidR="00467727" w14:paraId="7BECB247"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B036432" w14:textId="77777777" w:rsidR="00467727" w:rsidRDefault="00467727" w:rsidP="009F55F2">
            <w:r>
              <w:rPr>
                <w:b/>
                <w:bCs/>
                <w:sz w:val="17"/>
                <w:szCs w:val="17"/>
              </w:rPr>
              <w:t>Federal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C27BF8F" w14:textId="77777777" w:rsidR="00467727" w:rsidRDefault="00467727" w:rsidP="009F55F2">
            <w:pPr>
              <w:jc w:val="right"/>
            </w:pPr>
            <w:r>
              <w:rPr>
                <w:sz w:val="17"/>
                <w:szCs w:val="17"/>
              </w:rPr>
              <w:t>~$4.9 trillion (~17% GDP)</w:t>
            </w:r>
          </w:p>
        </w:tc>
      </w:tr>
      <w:tr w:rsidR="00467727" w14:paraId="2D8D7591"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2804C1F" w14:textId="77777777" w:rsidR="00467727" w:rsidRDefault="00467727" w:rsidP="009F55F2">
            <w:r>
              <w:rPr>
                <w:b/>
                <w:bCs/>
                <w:sz w:val="17"/>
                <w:szCs w:val="17"/>
              </w:rPr>
              <w:t>Federal Spending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EF524B1" w14:textId="77777777" w:rsidR="00467727" w:rsidRDefault="00467727" w:rsidP="009F55F2">
            <w:pPr>
              <w:jc w:val="right"/>
            </w:pPr>
            <w:r>
              <w:rPr>
                <w:sz w:val="17"/>
                <w:szCs w:val="17"/>
              </w:rPr>
              <w:t>~$6.1 trillion (~21% GDP)</w:t>
            </w:r>
          </w:p>
        </w:tc>
      </w:tr>
      <w:tr w:rsidR="00467727" w14:paraId="65029427"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6E3F84B" w14:textId="77777777" w:rsidR="00467727" w:rsidRDefault="00467727" w:rsidP="009F55F2">
            <w:r>
              <w:rPr>
                <w:sz w:val="17"/>
                <w:szCs w:val="17"/>
              </w:rPr>
              <w:t>Income + Payroll Tax Share of Federal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2B92D11" w14:textId="77777777" w:rsidR="00467727" w:rsidRDefault="00467727" w:rsidP="009F55F2">
            <w:pPr>
              <w:jc w:val="right"/>
            </w:pPr>
            <w:r>
              <w:rPr>
                <w:sz w:val="17"/>
                <w:szCs w:val="17"/>
              </w:rPr>
              <w:t>80–85%</w:t>
            </w:r>
          </w:p>
        </w:tc>
      </w:tr>
      <w:tr w:rsidR="00467727" w14:paraId="363EE2B2"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EFA981A" w14:textId="77777777" w:rsidR="00467727" w:rsidRDefault="00467727" w:rsidP="009F55F2">
            <w:r>
              <w:rPr>
                <w:b/>
                <w:bCs/>
                <w:sz w:val="17"/>
                <w:szCs w:val="17"/>
              </w:rPr>
              <w:t>Wage Share of GDP (aggregate)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EA9E18E" w14:textId="77777777" w:rsidR="00467727" w:rsidRDefault="00467727" w:rsidP="009F55F2">
            <w:pPr>
              <w:jc w:val="right"/>
            </w:pPr>
            <w:r>
              <w:rPr>
                <w:sz w:val="17"/>
                <w:szCs w:val="17"/>
              </w:rPr>
              <w:t>56%</w:t>
            </w:r>
          </w:p>
        </w:tc>
      </w:tr>
      <w:tr w:rsidR="00467727" w14:paraId="2F01974A" w14:textId="77777777" w:rsidTr="009F55F2">
        <w:tc>
          <w:tcPr>
            <w:tcW w:w="5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58BA5E6" w14:textId="77777777" w:rsidR="00467727" w:rsidRDefault="00467727" w:rsidP="009F55F2">
            <w:r>
              <w:rPr>
                <w:sz w:val="17"/>
                <w:szCs w:val="17"/>
              </w:rPr>
              <w:t>Corporate Profits Share of GDP</w:t>
            </w:r>
          </w:p>
        </w:tc>
        <w:tc>
          <w:tcPr>
            <w:tcW w:w="4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9683D38" w14:textId="77777777" w:rsidR="00467727" w:rsidRDefault="00467727" w:rsidP="009F55F2">
            <w:pPr>
              <w:jc w:val="right"/>
            </w:pPr>
            <w:r>
              <w:rPr>
                <w:sz w:val="17"/>
                <w:szCs w:val="17"/>
              </w:rPr>
              <w:t>~12%</w:t>
            </w:r>
          </w:p>
        </w:tc>
      </w:tr>
    </w:tbl>
    <w:p w14:paraId="6B15B4CB" w14:textId="77777777" w:rsidR="00467727" w:rsidRDefault="00467727" w:rsidP="00467727">
      <w:pPr>
        <w:spacing w:before="30" w:after="200"/>
      </w:pPr>
      <w:r>
        <w:rPr>
          <w:i/>
          <w:iCs/>
          <w:color w:val="666666"/>
          <w:sz w:val="16"/>
          <w:szCs w:val="16"/>
        </w:rPr>
        <w:t>Sources: Bureau of Economic Analysis, Federal Reserve Survey of Consumer Finances, Congressional Budget Office, Bureau of Labor Statistics. All figures 2024 or most recent available.</w:t>
      </w:r>
    </w:p>
    <w:p w14:paraId="3AC5B174" w14:textId="77777777" w:rsidR="00467727" w:rsidRDefault="00467727" w:rsidP="00467727">
      <w:pPr>
        <w:spacing w:before="280" w:after="100"/>
      </w:pPr>
      <w:r>
        <w:rPr>
          <w:rFonts w:ascii="Arial" w:eastAsia="Arial" w:hAnsi="Arial" w:cs="Arial"/>
          <w:b/>
          <w:bCs/>
          <w:i/>
          <w:iCs/>
          <w:color w:val="3A6B8C"/>
        </w:rPr>
        <w:t>Structural and Behavioral Parameters</w:t>
      </w:r>
    </w:p>
    <w:p w14:paraId="4D358396" w14:textId="77777777" w:rsidR="00467727" w:rsidRDefault="00467727" w:rsidP="00467727">
      <w:pPr>
        <w:spacing w:after="180" w:line="268" w:lineRule="auto"/>
        <w:jc w:val="both"/>
      </w:pPr>
      <w:r>
        <w:rPr>
          <w:sz w:val="21"/>
          <w:szCs w:val="21"/>
        </w:rPr>
        <w:t>The following parameters govern the dynamics of the transition models. Each is drawn from empirical precedent or established as a conservatively calibrated assumption.</w:t>
      </w:r>
    </w:p>
    <w:p w14:paraId="1905E02B" w14:textId="77777777" w:rsidR="00467727" w:rsidRDefault="00467727" w:rsidP="00467727">
      <w:pPr>
        <w:spacing w:before="220" w:after="60"/>
      </w:pPr>
      <w:r>
        <w:rPr>
          <w:rFonts w:ascii="Arial" w:eastAsia="Arial" w:hAnsi="Arial" w:cs="Arial"/>
          <w:b/>
          <w:bCs/>
          <w:color w:val="2E5090"/>
          <w:sz w:val="18"/>
          <w:szCs w:val="18"/>
        </w:rPr>
        <w:t>Table B.2: Key Model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467727" w14:paraId="215B481D"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1175A0D3" w14:textId="77777777" w:rsidR="00467727" w:rsidRDefault="00467727" w:rsidP="009F55F2">
            <w:pPr>
              <w:jc w:val="center"/>
            </w:pPr>
            <w:r>
              <w:rPr>
                <w:rFonts w:ascii="Arial" w:eastAsia="Arial" w:hAnsi="Arial" w:cs="Arial"/>
                <w:b/>
                <w:bCs/>
                <w:color w:val="FFFFFF"/>
                <w:sz w:val="17"/>
                <w:szCs w:val="17"/>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68A771E7" w14:textId="77777777" w:rsidR="00467727" w:rsidRDefault="00467727" w:rsidP="009F55F2">
            <w:pPr>
              <w:jc w:val="center"/>
            </w:pPr>
            <w:r>
              <w:rPr>
                <w:rFonts w:ascii="Arial" w:eastAsia="Arial" w:hAnsi="Arial" w:cs="Arial"/>
                <w:b/>
                <w:bCs/>
                <w:color w:val="FFFFFF"/>
                <w:sz w:val="17"/>
                <w:szCs w:val="17"/>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AC98E0B" w14:textId="77777777" w:rsidR="00467727" w:rsidRDefault="00467727" w:rsidP="009F55F2">
            <w:pPr>
              <w:jc w:val="center"/>
            </w:pPr>
            <w:r>
              <w:rPr>
                <w:rFonts w:ascii="Arial" w:eastAsia="Arial" w:hAnsi="Arial" w:cs="Arial"/>
                <w:b/>
                <w:bCs/>
                <w:color w:val="FFFFFF"/>
                <w:sz w:val="17"/>
                <w:szCs w:val="17"/>
              </w:rPr>
              <w:t>Source / Rationale</w:t>
            </w:r>
          </w:p>
        </w:tc>
      </w:tr>
      <w:tr w:rsidR="00467727" w14:paraId="1D675D6A"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5EA4DC9" w14:textId="77777777" w:rsidR="00467727" w:rsidRDefault="00467727" w:rsidP="009F55F2">
            <w:r>
              <w:rPr>
                <w:b/>
                <w:bCs/>
                <w:sz w:val="17"/>
                <w:szCs w:val="17"/>
              </w:rPr>
              <w:t>SWF real return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8B6FC46" w14:textId="77777777" w:rsidR="00467727" w:rsidRDefault="00467727" w:rsidP="009F55F2">
            <w:pPr>
              <w:jc w:val="center"/>
            </w:pPr>
            <w:r>
              <w:rPr>
                <w:sz w:val="17"/>
                <w:szCs w:val="17"/>
              </w:rPr>
              <w:t>4.0%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EF8E49E" w14:textId="77777777" w:rsidR="00467727" w:rsidRDefault="00467727" w:rsidP="009F55F2">
            <w:r>
              <w:rPr>
                <w:sz w:val="17"/>
                <w:szCs w:val="17"/>
              </w:rPr>
              <w:t>Conservative. Norway GPFG achieved ~6% real over 30 years. GIC Singapore: 3.8% real above global inflation over 20 years.</w:t>
            </w:r>
          </w:p>
        </w:tc>
      </w:tr>
      <w:tr w:rsidR="00467727" w14:paraId="35C3BC46"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1776115" w14:textId="77777777" w:rsidR="00467727" w:rsidRDefault="00467727" w:rsidP="009F55F2">
            <w:r>
              <w:rPr>
                <w:b/>
                <w:bCs/>
                <w:sz w:val="17"/>
                <w:szCs w:val="17"/>
              </w:rPr>
              <w:t>SWF spending/dividend rule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BD43798" w14:textId="77777777" w:rsidR="00467727" w:rsidRDefault="00467727" w:rsidP="009F55F2">
            <w:pPr>
              <w:jc w:val="center"/>
            </w:pPr>
            <w:r>
              <w:rPr>
                <w:sz w:val="17"/>
                <w:szCs w:val="17"/>
              </w:rPr>
              <w:t>3.0% real</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765C1AD" w14:textId="77777777" w:rsidR="00467727" w:rsidRDefault="00467727" w:rsidP="009F55F2">
            <w:r>
              <w:rPr>
                <w:sz w:val="17"/>
                <w:szCs w:val="17"/>
              </w:rPr>
              <w:t>Norway model. Alaska uses a more aggressive 5% of market value draw.</w:t>
            </w:r>
          </w:p>
        </w:tc>
      </w:tr>
      <w:tr w:rsidR="00467727" w14:paraId="05627D4C"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11AACA3" w14:textId="77777777" w:rsidR="00467727" w:rsidRDefault="00467727" w:rsidP="009F55F2">
            <w:r>
              <w:rPr>
                <w:b/>
                <w:bCs/>
                <w:sz w:val="17"/>
                <w:szCs w:val="17"/>
              </w:rPr>
              <w:t>Private capital real return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75DAF92" w14:textId="77777777" w:rsidR="00467727" w:rsidRDefault="00467727" w:rsidP="009F55F2">
            <w:pPr>
              <w:jc w:val="center"/>
            </w:pPr>
            <w:r>
              <w:rPr>
                <w:sz w:val="17"/>
                <w:szCs w:val="17"/>
              </w:rPr>
              <w:t>4.5%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0256363" w14:textId="77777777" w:rsidR="00467727" w:rsidRDefault="00467727" w:rsidP="009F55F2">
            <w:r>
              <w:rPr>
                <w:sz w:val="17"/>
                <w:szCs w:val="17"/>
              </w:rPr>
              <w:t>U.S. ESOP sector achieved 12.1% compound annual return 2002–2019. Blended private/public equity long-run real return ~5–7%.</w:t>
            </w:r>
          </w:p>
        </w:tc>
      </w:tr>
      <w:tr w:rsidR="00467727" w14:paraId="6FA94C74"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E6D8628" w14:textId="77777777" w:rsidR="00467727" w:rsidRDefault="00467727" w:rsidP="009F55F2">
            <w:r>
              <w:rPr>
                <w:b/>
                <w:bCs/>
                <w:sz w:val="17"/>
                <w:szCs w:val="17"/>
              </w:rPr>
              <w:t>Baby bond maturation period</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AC07330" w14:textId="77777777" w:rsidR="00467727" w:rsidRDefault="00467727" w:rsidP="009F55F2">
            <w:pPr>
              <w:jc w:val="center"/>
            </w:pPr>
            <w:r>
              <w:rPr>
                <w:sz w:val="17"/>
                <w:szCs w:val="17"/>
              </w:rPr>
              <w:t>18 years</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40FDD4C" w14:textId="77777777" w:rsidR="00467727" w:rsidRDefault="00467727" w:rsidP="009F55F2">
            <w:r>
              <w:rPr>
                <w:sz w:val="17"/>
                <w:szCs w:val="17"/>
              </w:rPr>
              <w:t>Irreducible. Program started 2025 → first cohort matures 2043.</w:t>
            </w:r>
          </w:p>
        </w:tc>
      </w:tr>
      <w:tr w:rsidR="00467727" w14:paraId="44682FFB"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CE6DF8C" w14:textId="77777777" w:rsidR="00467727" w:rsidRDefault="00467727" w:rsidP="009F55F2">
            <w:r>
              <w:rPr>
                <w:b/>
                <w:bCs/>
                <w:sz w:val="17"/>
                <w:szCs w:val="17"/>
              </w:rPr>
              <w:t>SWF capitalization ramp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01ADCCB" w14:textId="77777777" w:rsidR="00467727" w:rsidRDefault="00467727" w:rsidP="009F55F2">
            <w:pPr>
              <w:jc w:val="center"/>
            </w:pPr>
            <w:r>
              <w:rPr>
                <w:sz w:val="17"/>
                <w:szCs w:val="17"/>
              </w:rPr>
              <w:t>0.5–2.5% GDP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19536E8" w14:textId="77777777" w:rsidR="00467727" w:rsidRDefault="00467727" w:rsidP="009F55F2">
            <w:r>
              <w:rPr>
                <w:sz w:val="17"/>
                <w:szCs w:val="17"/>
              </w:rPr>
              <w:t>Starts at 0.5–1% GDP in Phase 1, scales to 2–2.5% by Phase 2. Phase 3–4: 3–4.5%, then declining.</w:t>
            </w:r>
          </w:p>
        </w:tc>
      </w:tr>
      <w:tr w:rsidR="00467727" w14:paraId="3338731A"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C0597E2" w14:textId="77777777" w:rsidR="00467727" w:rsidRDefault="00467727" w:rsidP="009F55F2">
            <w:r>
              <w:rPr>
                <w:b/>
                <w:bCs/>
                <w:sz w:val="17"/>
                <w:szCs w:val="17"/>
              </w:rPr>
              <w:t>Wage share decline trajectory</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DA0A1ED" w14:textId="77777777" w:rsidR="00467727" w:rsidRDefault="00467727" w:rsidP="009F55F2">
            <w:pPr>
              <w:jc w:val="center"/>
            </w:pPr>
            <w:r>
              <w:rPr>
                <w:sz w:val="17"/>
                <w:szCs w:val="17"/>
              </w:rPr>
              <w:t>S-curve</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670DF70" w14:textId="77777777" w:rsidR="00467727" w:rsidRDefault="00467727" w:rsidP="009F55F2">
            <w:r>
              <w:rPr>
                <w:sz w:val="17"/>
                <w:szCs w:val="17"/>
              </w:rPr>
              <w:t>Slow decline years 0–5, acceleration years 5–20, taper years 20–35. From 56% of GDP to 13–20% depending on scenario.</w:t>
            </w:r>
          </w:p>
        </w:tc>
      </w:tr>
      <w:tr w:rsidR="00467727" w14:paraId="6BB69394"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7A474C1" w14:textId="77777777" w:rsidR="00467727" w:rsidRDefault="00467727" w:rsidP="009F55F2">
            <w:r>
              <w:rPr>
                <w:b/>
                <w:bCs/>
                <w:sz w:val="17"/>
                <w:szCs w:val="17"/>
              </w:rPr>
              <w:t>GDP real growth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B1FCE75" w14:textId="77777777" w:rsidR="00467727" w:rsidRDefault="00467727" w:rsidP="009F55F2">
            <w:pPr>
              <w:jc w:val="center"/>
            </w:pPr>
            <w:r>
              <w:rPr>
                <w:sz w:val="17"/>
                <w:szCs w:val="17"/>
              </w:rPr>
              <w:t>2.5–4.5%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E4016C7" w14:textId="77777777" w:rsidR="00467727" w:rsidRDefault="00467727" w:rsidP="009F55F2">
            <w:r>
              <w:rPr>
                <w:sz w:val="17"/>
                <w:szCs w:val="17"/>
              </w:rPr>
              <w:t>Higher than historical trend (~2%) due to automation-driven productivity gains. Core assumption: automation increases output.</w:t>
            </w:r>
          </w:p>
        </w:tc>
      </w:tr>
      <w:tr w:rsidR="00467727" w14:paraId="37521248"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64872F3" w14:textId="77777777" w:rsidR="00467727" w:rsidRDefault="00467727" w:rsidP="009F55F2">
            <w:r>
              <w:rPr>
                <w:b/>
                <w:bCs/>
                <w:sz w:val="17"/>
                <w:szCs w:val="17"/>
              </w:rPr>
              <w:t>Population/household growth</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46EBA8E" w14:textId="77777777" w:rsidR="00467727" w:rsidRDefault="00467727" w:rsidP="009F55F2">
            <w:pPr>
              <w:jc w:val="center"/>
            </w:pPr>
            <w:r>
              <w:rPr>
                <w:sz w:val="17"/>
                <w:szCs w:val="17"/>
              </w:rPr>
              <w:t>~0.5%/year</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6F7B11B" w14:textId="77777777" w:rsidR="00467727" w:rsidRDefault="00467727" w:rsidP="009F55F2">
            <w:r>
              <w:rPr>
                <w:sz w:val="17"/>
                <w:szCs w:val="17"/>
              </w:rPr>
              <w:t>Declining fertility, partially offset by immigration. 131M HH → ~151M HH by 2060.</w:t>
            </w:r>
          </w:p>
        </w:tc>
      </w:tr>
      <w:tr w:rsidR="00467727" w14:paraId="652502D0"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29413D8" w14:textId="77777777" w:rsidR="00467727" w:rsidRDefault="00467727" w:rsidP="009F55F2">
            <w:r>
              <w:rPr>
                <w:b/>
                <w:bCs/>
                <w:sz w:val="17"/>
                <w:szCs w:val="17"/>
              </w:rPr>
              <w:t>SWF dividend payout delay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5CA2E71" w14:textId="77777777" w:rsidR="00467727" w:rsidRDefault="00467727" w:rsidP="009F55F2">
            <w:pPr>
              <w:jc w:val="center"/>
            </w:pPr>
            <w:r>
              <w:rPr>
                <w:sz w:val="17"/>
                <w:szCs w:val="17"/>
              </w:rPr>
              <w:t>10–20 years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8649140" w14:textId="77777777" w:rsidR="00467727" w:rsidRDefault="00467727" w:rsidP="009F55F2">
            <w:r>
              <w:rPr>
                <w:sz w:val="17"/>
                <w:szCs w:val="17"/>
              </w:rPr>
              <w:t>Payout rate ramps from 0% to 3% between years 10–20 of fund operation. Prioritizes compounding over early distribution.</w:t>
            </w:r>
          </w:p>
        </w:tc>
      </w:tr>
      <w:tr w:rsidR="00467727" w14:paraId="2C6AE62A"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7E9D91A" w14:textId="77777777" w:rsidR="00467727" w:rsidRDefault="00467727" w:rsidP="009F55F2">
            <w:r>
              <w:rPr>
                <w:b/>
                <w:bCs/>
                <w:sz w:val="17"/>
                <w:szCs w:val="17"/>
              </w:rPr>
              <w:lastRenderedPageBreak/>
              <w:t>Private capital payout delay</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13A97BB" w14:textId="77777777" w:rsidR="00467727" w:rsidRDefault="00467727" w:rsidP="009F55F2">
            <w:pPr>
              <w:jc w:val="center"/>
            </w:pPr>
            <w:r>
              <w:rPr>
                <w:sz w:val="17"/>
                <w:szCs w:val="17"/>
              </w:rPr>
              <w:t>15–25 years</w:t>
            </w:r>
          </w:p>
        </w:tc>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FDBC03D" w14:textId="77777777" w:rsidR="00467727" w:rsidRDefault="00467727" w:rsidP="009F55F2">
            <w:r>
              <w:rPr>
                <w:sz w:val="17"/>
                <w:szCs w:val="17"/>
              </w:rPr>
              <w:t>Citizen accounts: payout ramps from 0% to 4% between years 15–25. Longer delay reflects individual account structure.</w:t>
            </w:r>
          </w:p>
        </w:tc>
      </w:tr>
      <w:tr w:rsidR="00467727" w14:paraId="79FAAAAE" w14:textId="77777777" w:rsidTr="009F55F2">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C0C926E" w14:textId="77777777" w:rsidR="00467727" w:rsidRDefault="00467727" w:rsidP="009F55F2">
            <w:r>
              <w:rPr>
                <w:b/>
                <w:bCs/>
                <w:sz w:val="17"/>
                <w:szCs w:val="17"/>
              </w:rPr>
              <w:t>Corporate profit share of GDP (terminal)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95A5024" w14:textId="77777777" w:rsidR="00467727" w:rsidRDefault="00467727" w:rsidP="009F55F2">
            <w:pPr>
              <w:jc w:val="center"/>
            </w:pPr>
            <w:r>
              <w:rPr>
                <w:sz w:val="17"/>
                <w:szCs w:val="17"/>
              </w:rPr>
              <w:t>25–45%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8C1482D" w14:textId="77777777" w:rsidR="00467727" w:rsidRDefault="00467727" w:rsidP="009F55F2">
            <w:r>
              <w:rPr>
                <w:sz w:val="17"/>
                <w:szCs w:val="17"/>
              </w:rPr>
              <w:t>From ~12% current. As labor costs drop and output is maintained, profits as share of GDP expand dramatically. This is both the problem and the funding source.</w:t>
            </w:r>
          </w:p>
        </w:tc>
      </w:tr>
    </w:tbl>
    <w:p w14:paraId="2072C83A" w14:textId="77777777" w:rsidR="00467727" w:rsidRDefault="00467727" w:rsidP="00467727">
      <w:pPr>
        <w:spacing w:before="30" w:after="200"/>
      </w:pPr>
    </w:p>
    <w:p w14:paraId="6E782C03" w14:textId="77777777" w:rsidR="00467727" w:rsidRDefault="00467727" w:rsidP="00467727">
      <w:pPr>
        <w:spacing w:before="280" w:after="100"/>
      </w:pPr>
      <w:r>
        <w:rPr>
          <w:rFonts w:ascii="Arial" w:eastAsia="Arial" w:hAnsi="Arial" w:cs="Arial"/>
          <w:b/>
          <w:bCs/>
          <w:i/>
          <w:iCs/>
          <w:color w:val="3A6B8C"/>
        </w:rPr>
        <w:t>Calibration Anchors from Real-World Programs</w:t>
      </w:r>
    </w:p>
    <w:p w14:paraId="133D7238" w14:textId="77777777" w:rsidR="00467727" w:rsidRDefault="00467727" w:rsidP="00467727">
      <w:pPr>
        <w:spacing w:after="180" w:line="268" w:lineRule="auto"/>
        <w:jc w:val="both"/>
      </w:pPr>
      <w:r>
        <w:rPr>
          <w:sz w:val="21"/>
          <w:szCs w:val="21"/>
        </w:rPr>
        <w:t>Each parameter above is grounded in empirical data from operational programs documented in Appendix A. The Alaska Permanent Fund has paid dividends from an approximately $80 billion fund for over four decades. Norway’s GPFG has operated under a 3 percent real spending rule since 2001 and has grown from $40 billion to $1.9 trillion. The U.S. ESOP sector has demonstrated 12.1 percent compound annual returns across a $2.1 trillion asset base. The 401(k) system operates at $7.7 trillion in assets with average employer matching of 4.5 percent. Nordic countries sustain tax-to-GDP ratios of 39 to 46 percent with democratic governance and high quality of life. France operates at approximately 47 percent. These are not theoretical thresholds—they are operational realities that define the plausible parameter space.</w:t>
      </w:r>
    </w:p>
    <w:p w14:paraId="37537D06" w14:textId="77777777" w:rsidR="00467727" w:rsidRDefault="00467727" w:rsidP="00467727">
      <w:pPr>
        <w:spacing w:before="100"/>
      </w:pPr>
      <w:r>
        <w:br w:type="page"/>
      </w:r>
    </w:p>
    <w:p w14:paraId="18F02F3E" w14:textId="77777777" w:rsidR="00467727" w:rsidRDefault="00467727" w:rsidP="00467727">
      <w:pPr>
        <w:pStyle w:val="Heading2"/>
      </w:pPr>
      <w:r>
        <w:lastRenderedPageBreak/>
        <w:t>B.3  Model 1: Steady-State Scenarios</w:t>
      </w:r>
    </w:p>
    <w:p w14:paraId="51510BC1" w14:textId="77777777" w:rsidR="00467727" w:rsidRDefault="00467727" w:rsidP="00467727">
      <w:pPr>
        <w:spacing w:after="180" w:line="268" w:lineRule="auto"/>
        <w:jc w:val="both"/>
      </w:pPr>
      <w:r>
        <w:rPr>
          <w:sz w:val="21"/>
          <w:szCs w:val="21"/>
        </w:rPr>
        <w:t>The steady-state model asks a narrow question: at a given level of automation (specified as a wage share of GDP), with a sovereign wealth fund of a given size, does the accounting produce median household income at or above today’s levels? No transition dynamics. No sequencing. Five scenarios represent five levels of automation, from conservative (20 percent wage share) to near-total decoupling (4 percent wage share).</w:t>
      </w:r>
    </w:p>
    <w:p w14:paraId="2D3CC7BA" w14:textId="77777777" w:rsidR="00467727" w:rsidRDefault="00467727" w:rsidP="00467727">
      <w:pPr>
        <w:spacing w:before="220" w:after="60"/>
      </w:pPr>
      <w:r>
        <w:rPr>
          <w:rFonts w:ascii="Arial" w:eastAsia="Arial" w:hAnsi="Arial" w:cs="Arial"/>
          <w:b/>
          <w:bCs/>
          <w:color w:val="2E5090"/>
          <w:sz w:val="18"/>
          <w:szCs w:val="18"/>
        </w:rPr>
        <w:t>Table B.3: Five-Scenario Input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467727" w14:paraId="37FA7F73" w14:textId="77777777" w:rsidTr="009F55F2">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0FC6F188" w14:textId="77777777" w:rsidR="00467727" w:rsidRDefault="00467727" w:rsidP="009F55F2">
            <w:pPr>
              <w:jc w:val="center"/>
            </w:pPr>
            <w:r>
              <w:rPr>
                <w:rFonts w:ascii="Arial" w:eastAsia="Arial" w:hAnsi="Arial" w:cs="Arial"/>
                <w:b/>
                <w:bCs/>
                <w:color w:val="FFFFFF"/>
                <w:sz w:val="17"/>
                <w:szCs w:val="17"/>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5E2CA268" w14:textId="77777777" w:rsidR="00467727" w:rsidRDefault="00467727" w:rsidP="009F55F2">
            <w:pPr>
              <w:jc w:val="center"/>
            </w:pPr>
            <w:r>
              <w:rPr>
                <w:rFonts w:ascii="Arial" w:eastAsia="Arial" w:hAnsi="Arial" w:cs="Arial"/>
                <w:b/>
                <w:bCs/>
                <w:color w:val="FFFFFF"/>
                <w:sz w:val="17"/>
                <w:szCs w:val="17"/>
              </w:rPr>
              <w:t>S1</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15F4BDE" w14:textId="77777777" w:rsidR="00467727" w:rsidRDefault="00467727" w:rsidP="009F55F2">
            <w:pPr>
              <w:jc w:val="center"/>
            </w:pPr>
            <w:r>
              <w:rPr>
                <w:rFonts w:ascii="Arial" w:eastAsia="Arial" w:hAnsi="Arial" w:cs="Arial"/>
                <w:b/>
                <w:bCs/>
                <w:color w:val="FFFFFF"/>
                <w:sz w:val="17"/>
                <w:szCs w:val="17"/>
              </w:rPr>
              <w:t>S2</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6FEE668D" w14:textId="77777777" w:rsidR="00467727" w:rsidRDefault="00467727" w:rsidP="009F55F2">
            <w:pPr>
              <w:jc w:val="center"/>
            </w:pPr>
            <w:r>
              <w:rPr>
                <w:rFonts w:ascii="Arial" w:eastAsia="Arial" w:hAnsi="Arial" w:cs="Arial"/>
                <w:b/>
                <w:bCs/>
                <w:color w:val="FFFFFF"/>
                <w:sz w:val="17"/>
                <w:szCs w:val="17"/>
              </w:rPr>
              <w:t>S3</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27E1266F" w14:textId="77777777" w:rsidR="00467727" w:rsidRDefault="00467727" w:rsidP="009F55F2">
            <w:pPr>
              <w:jc w:val="center"/>
            </w:pPr>
            <w:r>
              <w:rPr>
                <w:rFonts w:ascii="Arial" w:eastAsia="Arial" w:hAnsi="Arial" w:cs="Arial"/>
                <w:b/>
                <w:bCs/>
                <w:color w:val="FFFFFF"/>
                <w:sz w:val="17"/>
                <w:szCs w:val="17"/>
              </w:rPr>
              <w:t>S4</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038C49DE" w14:textId="77777777" w:rsidR="00467727" w:rsidRDefault="00467727" w:rsidP="009F55F2">
            <w:pPr>
              <w:jc w:val="center"/>
            </w:pPr>
            <w:r>
              <w:rPr>
                <w:rFonts w:ascii="Arial" w:eastAsia="Arial" w:hAnsi="Arial" w:cs="Arial"/>
                <w:b/>
                <w:bCs/>
                <w:color w:val="FFFFFF"/>
                <w:sz w:val="17"/>
                <w:szCs w:val="17"/>
              </w:rPr>
              <w:t>S5</w:t>
            </w:r>
          </w:p>
        </w:tc>
      </w:tr>
      <w:tr w:rsidR="00467727" w14:paraId="04FF41A7" w14:textId="77777777" w:rsidTr="009F55F2">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FF8224A" w14:textId="77777777" w:rsidR="00467727" w:rsidRDefault="00467727" w:rsidP="009F55F2">
            <w:r>
              <w:rPr>
                <w:b/>
                <w:bCs/>
                <w:sz w:val="17"/>
                <w:szCs w:val="17"/>
              </w:rPr>
              <w:t>GDP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D483D9D" w14:textId="77777777" w:rsidR="00467727" w:rsidRDefault="00467727" w:rsidP="009F55F2">
            <w:pPr>
              <w:jc w:val="center"/>
            </w:pPr>
            <w:r>
              <w:rPr>
                <w:sz w:val="17"/>
                <w:szCs w:val="17"/>
              </w:rPr>
              <w:t>$37.7T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7706383" w14:textId="77777777" w:rsidR="00467727" w:rsidRDefault="00467727" w:rsidP="009F55F2">
            <w:pPr>
              <w:jc w:val="center"/>
            </w:pPr>
            <w:r>
              <w:rPr>
                <w:sz w:val="17"/>
                <w:szCs w:val="17"/>
              </w:rPr>
              <w:t>$46.4T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DA66A44" w14:textId="77777777" w:rsidR="00467727" w:rsidRDefault="00467727" w:rsidP="009F55F2">
            <w:pPr>
              <w:jc w:val="center"/>
            </w:pPr>
            <w:r>
              <w:rPr>
                <w:sz w:val="17"/>
                <w:szCs w:val="17"/>
              </w:rPr>
              <w:t>$58.0T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44765BB" w14:textId="77777777" w:rsidR="00467727" w:rsidRDefault="00467727" w:rsidP="009F55F2">
            <w:pPr>
              <w:jc w:val="center"/>
            </w:pPr>
            <w:r>
              <w:rPr>
                <w:sz w:val="17"/>
                <w:szCs w:val="17"/>
              </w:rPr>
              <w:t>$72.5T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2168529" w14:textId="77777777" w:rsidR="00467727" w:rsidRDefault="00467727" w:rsidP="009F55F2">
            <w:pPr>
              <w:jc w:val="center"/>
            </w:pPr>
            <w:r>
              <w:rPr>
                <w:sz w:val="17"/>
                <w:szCs w:val="17"/>
              </w:rPr>
              <w:t>$101.5T</w:t>
            </w:r>
          </w:p>
        </w:tc>
      </w:tr>
      <w:tr w:rsidR="00467727" w14:paraId="68B2CC76" w14:textId="77777777" w:rsidTr="009F55F2">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F864948" w14:textId="77777777" w:rsidR="00467727" w:rsidRDefault="00467727" w:rsidP="009F55F2">
            <w:r>
              <w:rPr>
                <w:sz w:val="17"/>
                <w:szCs w:val="17"/>
              </w:rPr>
              <w:t>GDP Multiplier</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DB63009" w14:textId="77777777" w:rsidR="00467727" w:rsidRDefault="00467727" w:rsidP="009F55F2">
            <w:pPr>
              <w:jc w:val="center"/>
            </w:pPr>
            <w:r>
              <w:rPr>
                <w:sz w:val="17"/>
                <w:szCs w:val="17"/>
              </w:rPr>
              <w:t>1.3x</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15DC428" w14:textId="77777777" w:rsidR="00467727" w:rsidRDefault="00467727" w:rsidP="009F55F2">
            <w:pPr>
              <w:jc w:val="center"/>
            </w:pPr>
            <w:r>
              <w:rPr>
                <w:sz w:val="17"/>
                <w:szCs w:val="17"/>
              </w:rPr>
              <w:t>1.6x</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53AE1D1" w14:textId="77777777" w:rsidR="00467727" w:rsidRDefault="00467727" w:rsidP="009F55F2">
            <w:pPr>
              <w:jc w:val="center"/>
            </w:pPr>
            <w:r>
              <w:rPr>
                <w:sz w:val="17"/>
                <w:szCs w:val="17"/>
              </w:rPr>
              <w:t>2.0x</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EF5B3A4" w14:textId="77777777" w:rsidR="00467727" w:rsidRDefault="00467727" w:rsidP="009F55F2">
            <w:pPr>
              <w:jc w:val="center"/>
            </w:pPr>
            <w:r>
              <w:rPr>
                <w:sz w:val="17"/>
                <w:szCs w:val="17"/>
              </w:rPr>
              <w:t>2.5x</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2F98010" w14:textId="77777777" w:rsidR="00467727" w:rsidRDefault="00467727" w:rsidP="009F55F2">
            <w:pPr>
              <w:jc w:val="center"/>
            </w:pPr>
            <w:r>
              <w:rPr>
                <w:sz w:val="17"/>
                <w:szCs w:val="17"/>
              </w:rPr>
              <w:t>3.5x</w:t>
            </w:r>
          </w:p>
        </w:tc>
      </w:tr>
      <w:tr w:rsidR="00467727" w14:paraId="492CC178" w14:textId="77777777" w:rsidTr="009F55F2">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E5AC560" w14:textId="77777777" w:rsidR="00467727" w:rsidRDefault="00467727" w:rsidP="009F55F2">
            <w:r>
              <w:rPr>
                <w:b/>
                <w:bCs/>
                <w:sz w:val="17"/>
                <w:szCs w:val="17"/>
              </w:rPr>
              <w:t>Wage Share of GDP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B52CD0A" w14:textId="77777777" w:rsidR="00467727" w:rsidRDefault="00467727" w:rsidP="009F55F2">
            <w:pPr>
              <w:jc w:val="center"/>
            </w:pPr>
            <w:r>
              <w:rPr>
                <w:sz w:val="17"/>
                <w:szCs w:val="17"/>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290D851" w14:textId="77777777" w:rsidR="00467727" w:rsidRDefault="00467727" w:rsidP="009F55F2">
            <w:pPr>
              <w:jc w:val="center"/>
            </w:pPr>
            <w:r>
              <w:rPr>
                <w:sz w:val="17"/>
                <w:szCs w:val="17"/>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9C7739D" w14:textId="77777777" w:rsidR="00467727" w:rsidRDefault="00467727" w:rsidP="009F55F2">
            <w:pPr>
              <w:jc w:val="center"/>
            </w:pPr>
            <w:r>
              <w:rPr>
                <w:sz w:val="17"/>
                <w:szCs w:val="17"/>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3AB4639" w14:textId="77777777" w:rsidR="00467727" w:rsidRDefault="00467727" w:rsidP="009F55F2">
            <w:pPr>
              <w:jc w:val="center"/>
            </w:pPr>
            <w:r>
              <w:rPr>
                <w:sz w:val="17"/>
                <w:szCs w:val="17"/>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CB1B9AB" w14:textId="77777777" w:rsidR="00467727" w:rsidRDefault="00467727" w:rsidP="009F55F2">
            <w:pPr>
              <w:jc w:val="center"/>
            </w:pPr>
            <w:r>
              <w:rPr>
                <w:sz w:val="17"/>
                <w:szCs w:val="17"/>
              </w:rPr>
              <w:t>4%</w:t>
            </w:r>
          </w:p>
        </w:tc>
      </w:tr>
      <w:tr w:rsidR="00467727" w14:paraId="67E1C9E6" w14:textId="77777777" w:rsidTr="009F55F2">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506E53F" w14:textId="77777777" w:rsidR="00467727" w:rsidRDefault="00467727" w:rsidP="009F55F2">
            <w:r>
              <w:rPr>
                <w:sz w:val="17"/>
                <w:szCs w:val="17"/>
              </w:rPr>
              <w:t>SWF Size</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49574C3" w14:textId="77777777" w:rsidR="00467727" w:rsidRDefault="00467727" w:rsidP="009F55F2">
            <w:pPr>
              <w:jc w:val="center"/>
            </w:pPr>
            <w:r>
              <w:rPr>
                <w:sz w:val="17"/>
                <w:szCs w:val="17"/>
              </w:rPr>
              <w:t>$11.3T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4AD0C44" w14:textId="77777777" w:rsidR="00467727" w:rsidRDefault="00467727" w:rsidP="009F55F2">
            <w:pPr>
              <w:jc w:val="center"/>
            </w:pPr>
            <w:r>
              <w:rPr>
                <w:sz w:val="17"/>
                <w:szCs w:val="17"/>
              </w:rPr>
              <w:t>$27.8T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DBC8C15" w14:textId="77777777" w:rsidR="00467727" w:rsidRDefault="00467727" w:rsidP="009F55F2">
            <w:pPr>
              <w:jc w:val="center"/>
            </w:pPr>
            <w:r>
              <w:rPr>
                <w:sz w:val="17"/>
                <w:szCs w:val="17"/>
              </w:rPr>
              <w:t>$58.0T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556D360" w14:textId="77777777" w:rsidR="00467727" w:rsidRDefault="00467727" w:rsidP="009F55F2">
            <w:pPr>
              <w:jc w:val="center"/>
            </w:pPr>
            <w:r>
              <w:rPr>
                <w:sz w:val="17"/>
                <w:szCs w:val="17"/>
              </w:rPr>
              <w:t>$108.8T</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EF7EA3B" w14:textId="77777777" w:rsidR="00467727" w:rsidRDefault="00467727" w:rsidP="009F55F2">
            <w:pPr>
              <w:jc w:val="center"/>
            </w:pPr>
            <w:r>
              <w:rPr>
                <w:sz w:val="17"/>
                <w:szCs w:val="17"/>
              </w:rPr>
              <w:t>$253.8T</w:t>
            </w:r>
          </w:p>
        </w:tc>
      </w:tr>
      <w:tr w:rsidR="00467727" w14:paraId="6B447AEC" w14:textId="77777777" w:rsidTr="009F55F2">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C0B6F0B" w14:textId="77777777" w:rsidR="00467727" w:rsidRDefault="00467727" w:rsidP="009F55F2">
            <w:r>
              <w:rPr>
                <w:b/>
                <w:bCs/>
                <w:sz w:val="17"/>
                <w:szCs w:val="17"/>
              </w:rPr>
              <w:t>Households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DAFE7D1" w14:textId="77777777" w:rsidR="00467727" w:rsidRDefault="00467727" w:rsidP="009F55F2">
            <w:pPr>
              <w:jc w:val="center"/>
            </w:pPr>
            <w:r>
              <w:rPr>
                <w:sz w:val="17"/>
                <w:szCs w:val="17"/>
              </w:rPr>
              <w:t>137.6M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05D0934" w14:textId="77777777" w:rsidR="00467727" w:rsidRDefault="00467727" w:rsidP="009F55F2">
            <w:pPr>
              <w:jc w:val="center"/>
            </w:pPr>
            <w:r>
              <w:rPr>
                <w:sz w:val="17"/>
                <w:szCs w:val="17"/>
              </w:rPr>
              <w:t>141.5M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C36E649" w14:textId="77777777" w:rsidR="00467727" w:rsidRDefault="00467727" w:rsidP="009F55F2">
            <w:pPr>
              <w:jc w:val="center"/>
            </w:pPr>
            <w:r>
              <w:rPr>
                <w:sz w:val="17"/>
                <w:szCs w:val="17"/>
              </w:rPr>
              <w:t>144.1M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12D428E" w14:textId="77777777" w:rsidR="00467727" w:rsidRDefault="00467727" w:rsidP="009F55F2">
            <w:pPr>
              <w:jc w:val="center"/>
            </w:pPr>
            <w:r>
              <w:rPr>
                <w:sz w:val="17"/>
                <w:szCs w:val="17"/>
              </w:rPr>
              <w:t>146.7M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05F18BA" w14:textId="77777777" w:rsidR="00467727" w:rsidRDefault="00467727" w:rsidP="009F55F2">
            <w:pPr>
              <w:jc w:val="center"/>
            </w:pPr>
            <w:r>
              <w:rPr>
                <w:sz w:val="17"/>
                <w:szCs w:val="17"/>
              </w:rPr>
              <w:t>150.7M</w:t>
            </w:r>
          </w:p>
        </w:tc>
      </w:tr>
    </w:tbl>
    <w:p w14:paraId="3D2CAA64" w14:textId="77777777" w:rsidR="00467727" w:rsidRDefault="00467727" w:rsidP="00467727">
      <w:pPr>
        <w:spacing w:before="30" w:after="200"/>
      </w:pPr>
      <w:r>
        <w:rPr>
          <w:i/>
          <w:iCs/>
          <w:color w:val="666666"/>
          <w:sz w:val="16"/>
          <w:szCs w:val="16"/>
        </w:rPr>
        <w:t>Scenarios span from ultra-conservative (S1: modest automation, small SWF) to ultra-advanced (S5: near-total automation, massive SWF).</w:t>
      </w:r>
    </w:p>
    <w:p w14:paraId="7591A580" w14:textId="77777777" w:rsidR="00467727" w:rsidRDefault="00467727" w:rsidP="00467727">
      <w:pPr>
        <w:spacing w:before="280" w:after="100"/>
      </w:pPr>
      <w:r>
        <w:rPr>
          <w:rFonts w:ascii="Arial" w:eastAsia="Arial" w:hAnsi="Arial" w:cs="Arial"/>
          <w:b/>
          <w:bCs/>
          <w:i/>
          <w:iCs/>
          <w:color w:val="3A6B8C"/>
        </w:rPr>
        <w:t>Nine Income Streams</w:t>
      </w:r>
    </w:p>
    <w:p w14:paraId="6F872445" w14:textId="77777777" w:rsidR="00467727" w:rsidRDefault="00467727" w:rsidP="00467727">
      <w:pPr>
        <w:spacing w:after="180" w:line="268" w:lineRule="auto"/>
        <w:jc w:val="both"/>
      </w:pPr>
      <w:r>
        <w:rPr>
          <w:sz w:val="21"/>
          <w:szCs w:val="21"/>
        </w:rPr>
        <w:t>For each scenario, compute nine income streams per household. The key structural insight is that no single stream carries the full burden—diversification across nine channels provides resilience against the failure of any one mechanism.</w:t>
      </w:r>
    </w:p>
    <w:p w14:paraId="2E87662D" w14:textId="77777777" w:rsidR="00467727" w:rsidRDefault="00467727" w:rsidP="00467727">
      <w:pPr>
        <w:spacing w:after="180" w:line="268" w:lineRule="auto"/>
        <w:jc w:val="both"/>
      </w:pPr>
      <w:r>
        <w:rPr>
          <w:b/>
          <w:bCs/>
          <w:sz w:val="21"/>
          <w:szCs w:val="21"/>
        </w:rPr>
        <w:t xml:space="preserve">1. Residual wages. </w:t>
      </w:r>
      <w:r>
        <w:rPr>
          <w:sz w:val="21"/>
          <w:szCs w:val="21"/>
        </w:rPr>
        <w:t>Wage share of GDP times GDP, divided by total employed population, adjusted to the median. As automation advances, this stream declines from 45 percent of household income (S1) to 2.3 percent (S5).</w:t>
      </w:r>
    </w:p>
    <w:p w14:paraId="1B67909C" w14:textId="77777777" w:rsidR="00467727" w:rsidRDefault="00467727" w:rsidP="00467727">
      <w:pPr>
        <w:spacing w:after="180" w:line="268" w:lineRule="auto"/>
        <w:jc w:val="both"/>
      </w:pPr>
      <w:r>
        <w:rPr>
          <w:b/>
          <w:bCs/>
          <w:sz w:val="21"/>
          <w:szCs w:val="21"/>
        </w:rPr>
        <w:t xml:space="preserve">2. SWF dividend. </w:t>
      </w:r>
      <w:r>
        <w:rPr>
          <w:sz w:val="21"/>
          <w:szCs w:val="21"/>
        </w:rPr>
        <w:t>Fund size times the spending rule (3 percent real), divided by total households. Ranges from $2,878 per household (S1) to $58,953 (S5).</w:t>
      </w:r>
    </w:p>
    <w:p w14:paraId="6F23765A" w14:textId="77777777" w:rsidR="00467727" w:rsidRDefault="00467727" w:rsidP="00467727">
      <w:pPr>
        <w:spacing w:after="180" w:line="268" w:lineRule="auto"/>
        <w:jc w:val="both"/>
      </w:pPr>
      <w:r>
        <w:rPr>
          <w:b/>
          <w:bCs/>
          <w:sz w:val="21"/>
          <w:szCs w:val="21"/>
        </w:rPr>
        <w:t xml:space="preserve">3. UBI transfer. </w:t>
      </w:r>
      <w:r>
        <w:rPr>
          <w:sz w:val="21"/>
          <w:szCs w:val="21"/>
        </w:rPr>
        <w:t>The primary gap-closer. Set to whatever value is required, given the other eight streams, to bring total household income to the target level. This is the “transfer bridge” that carries the heaviest load when wages have declined but capital has not fully matured.</w:t>
      </w:r>
    </w:p>
    <w:p w14:paraId="3E80580D" w14:textId="77777777" w:rsidR="00467727" w:rsidRDefault="00467727" w:rsidP="00467727">
      <w:pPr>
        <w:spacing w:after="180" w:line="268" w:lineRule="auto"/>
        <w:jc w:val="both"/>
      </w:pPr>
      <w:r>
        <w:rPr>
          <w:b/>
          <w:bCs/>
          <w:sz w:val="21"/>
          <w:szCs w:val="21"/>
        </w:rPr>
        <w:t xml:space="preserve">4. Social insurance. </w:t>
      </w:r>
      <w:r>
        <w:rPr>
          <w:sz w:val="21"/>
          <w:szCs w:val="21"/>
        </w:rPr>
        <w:t>Existing programs (Social Security, Medicare, unemployment insurance, workers’ compensation) scaled with GDP. Transitions from payroll-tax-funded to broadly funded as the wage base erodes.</w:t>
      </w:r>
    </w:p>
    <w:p w14:paraId="5CBEC037" w14:textId="77777777" w:rsidR="00467727" w:rsidRDefault="00467727" w:rsidP="00467727">
      <w:pPr>
        <w:spacing w:after="180" w:line="268" w:lineRule="auto"/>
        <w:jc w:val="both"/>
      </w:pPr>
      <w:r>
        <w:rPr>
          <w:b/>
          <w:bCs/>
          <w:sz w:val="21"/>
          <w:szCs w:val="21"/>
        </w:rPr>
        <w:t xml:space="preserve">5. ESOP/co-op profit share. </w:t>
      </w:r>
      <w:r>
        <w:rPr>
          <w:sz w:val="21"/>
          <w:szCs w:val="21"/>
        </w:rPr>
        <w:t>Returns from employee ownership, scaled by adoption rate. Current sector: $2.1 trillion in assets, 15.1 million participants. Expansion assumptions vary by scenario.</w:t>
      </w:r>
    </w:p>
    <w:p w14:paraId="1CE0E17D" w14:textId="77777777" w:rsidR="00467727" w:rsidRDefault="00467727" w:rsidP="00467727">
      <w:pPr>
        <w:spacing w:after="180" w:line="268" w:lineRule="auto"/>
        <w:jc w:val="both"/>
      </w:pPr>
      <w:r>
        <w:rPr>
          <w:b/>
          <w:bCs/>
          <w:sz w:val="21"/>
          <w:szCs w:val="21"/>
        </w:rPr>
        <w:t xml:space="preserve">6. Baby bond returns. </w:t>
      </w:r>
      <w:r>
        <w:rPr>
          <w:sz w:val="21"/>
          <w:szCs w:val="21"/>
        </w:rPr>
        <w:t>Investment income from matured baby bond accounts. Compound growth from seed deposits ($1,000–$25,000), maturing at age 18. First cohort enters the income stream in 2043 if the program begins in 2025.</w:t>
      </w:r>
    </w:p>
    <w:p w14:paraId="7A373446" w14:textId="77777777" w:rsidR="00467727" w:rsidRDefault="00467727" w:rsidP="00467727">
      <w:pPr>
        <w:spacing w:after="180" w:line="268" w:lineRule="auto"/>
        <w:jc w:val="both"/>
      </w:pPr>
      <w:r>
        <w:rPr>
          <w:b/>
          <w:bCs/>
          <w:sz w:val="21"/>
          <w:szCs w:val="21"/>
        </w:rPr>
        <w:t xml:space="preserve">7. Data/AI royalty. </w:t>
      </w:r>
      <w:r>
        <w:rPr>
          <w:sz w:val="21"/>
          <w:szCs w:val="21"/>
        </w:rPr>
        <w:t>Compensation for commercial use of citizen-generated data. Speculative in the near term but structurally significant as AI-generated economic value grows. Ranges from $685 per household (S1) to $50,531 (S5).</w:t>
      </w:r>
    </w:p>
    <w:p w14:paraId="32DD66A7" w14:textId="77777777" w:rsidR="00467727" w:rsidRDefault="00467727" w:rsidP="00467727">
      <w:pPr>
        <w:spacing w:after="180" w:line="268" w:lineRule="auto"/>
        <w:jc w:val="both"/>
      </w:pPr>
      <w:r>
        <w:rPr>
          <w:b/>
          <w:bCs/>
          <w:sz w:val="21"/>
          <w:szCs w:val="21"/>
        </w:rPr>
        <w:lastRenderedPageBreak/>
        <w:t xml:space="preserve">8. Private investment returns. </w:t>
      </w:r>
      <w:r>
        <w:rPr>
          <w:sz w:val="21"/>
          <w:szCs w:val="21"/>
        </w:rPr>
        <w:t>Income from 401(k), IRA, personal investment, and other private capital. Assumes broader participation through auto-enrollment mandates and state auto-IRA programs.</w:t>
      </w:r>
    </w:p>
    <w:p w14:paraId="72B7ED01" w14:textId="77777777" w:rsidR="00467727" w:rsidRDefault="00467727" w:rsidP="00467727">
      <w:pPr>
        <w:spacing w:after="180" w:line="268" w:lineRule="auto"/>
        <w:jc w:val="both"/>
      </w:pPr>
      <w:r>
        <w:rPr>
          <w:b/>
          <w:bCs/>
          <w:sz w:val="21"/>
          <w:szCs w:val="21"/>
        </w:rPr>
        <w:t xml:space="preserve">9. Carbon/commons dividend. </w:t>
      </w:r>
      <w:r>
        <w:rPr>
          <w:sz w:val="21"/>
          <w:szCs w:val="21"/>
        </w:rPr>
        <w:t>Carbon tax revenue distributed as a household dividend. Modeled after Canada’s operational carbon rebate program. A secondary stream; ranges from $1,309 to $3,983 per household.</w:t>
      </w:r>
    </w:p>
    <w:p w14:paraId="150C457D" w14:textId="77777777" w:rsidR="00467727" w:rsidRDefault="00467727" w:rsidP="00467727">
      <w:pPr>
        <w:spacing w:before="280" w:after="100"/>
      </w:pPr>
      <w:r>
        <w:rPr>
          <w:rFonts w:ascii="Arial" w:eastAsia="Arial" w:hAnsi="Arial" w:cs="Arial"/>
          <w:b/>
          <w:bCs/>
          <w:i/>
          <w:iCs/>
          <w:color w:val="3A6B8C"/>
        </w:rPr>
        <w:t>Nine Revenue Sources</w:t>
      </w:r>
    </w:p>
    <w:p w14:paraId="12D28549" w14:textId="77777777" w:rsidR="00467727" w:rsidRDefault="00467727" w:rsidP="00467727">
      <w:pPr>
        <w:spacing w:after="180" w:line="268" w:lineRule="auto"/>
        <w:jc w:val="both"/>
      </w:pPr>
      <w:r>
        <w:rPr>
          <w:sz w:val="21"/>
          <w:szCs w:val="21"/>
        </w:rPr>
        <w:t>Each scenario also computes the revenue required to fund transfers and SWF capitalization, drawn from nine tax instruments: value-added tax (6–15 percent of GDP), automation/capital services tax (2.1–9.5 percent), corporate profits tax (5–15.7 percent), wealth tax (2–11.9 percent), financial transaction tax (0.3–1.4 percent), carbon/environmental tax (0.8–1.0 percent), AI/data royalty (0.2–7.5 percent), land value tax (0.5–2.9 percent), and residual income tax (0.7–3.6 percent, declining). The combined tax-to-GDP ratio ranges from 20.5 percent (S1) to 65.6 percent (S5). Scenarios S1 through S4 fall within or near international precedent; S5 exceeds current precedent and should be treated as a boundary condition.</w:t>
      </w:r>
    </w:p>
    <w:p w14:paraId="314FEFD4" w14:textId="77777777" w:rsidR="00467727" w:rsidRDefault="00467727" w:rsidP="00467727">
      <w:pPr>
        <w:spacing w:before="280" w:after="100"/>
      </w:pPr>
      <w:r>
        <w:rPr>
          <w:rFonts w:ascii="Arial" w:eastAsia="Arial" w:hAnsi="Arial" w:cs="Arial"/>
          <w:b/>
          <w:bCs/>
          <w:i/>
          <w:iCs/>
          <w:color w:val="3A6B8C"/>
        </w:rPr>
        <w:t>Summary Results</w:t>
      </w:r>
    </w:p>
    <w:p w14:paraId="62B0553B" w14:textId="77777777" w:rsidR="00467727" w:rsidRDefault="00467727" w:rsidP="00467727">
      <w:pPr>
        <w:spacing w:before="220" w:after="60"/>
      </w:pPr>
      <w:r>
        <w:rPr>
          <w:rFonts w:ascii="Arial" w:eastAsia="Arial" w:hAnsi="Arial" w:cs="Arial"/>
          <w:b/>
          <w:bCs/>
          <w:color w:val="2E5090"/>
          <w:sz w:val="18"/>
          <w:szCs w:val="18"/>
        </w:rPr>
        <w:t>Table B.4: Steady-State Scenario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360"/>
        <w:gridCol w:w="1360"/>
        <w:gridCol w:w="1360"/>
        <w:gridCol w:w="1360"/>
        <w:gridCol w:w="1360"/>
      </w:tblGrid>
      <w:tr w:rsidR="00467727" w14:paraId="64A810BE"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21C2A1A3" w14:textId="77777777" w:rsidR="00467727" w:rsidRDefault="00467727" w:rsidP="009F55F2">
            <w:pPr>
              <w:jc w:val="center"/>
            </w:pPr>
            <w:r>
              <w:rPr>
                <w:rFonts w:ascii="Arial" w:eastAsia="Arial" w:hAnsi="Arial" w:cs="Arial"/>
                <w:b/>
                <w:bCs/>
                <w:color w:val="FFFFFF"/>
                <w:sz w:val="17"/>
                <w:szCs w:val="17"/>
              </w:rPr>
              <w:t>Metric</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42BF9E97" w14:textId="77777777" w:rsidR="00467727" w:rsidRDefault="00467727" w:rsidP="009F55F2">
            <w:pPr>
              <w:jc w:val="center"/>
            </w:pPr>
            <w:r>
              <w:rPr>
                <w:rFonts w:ascii="Arial" w:eastAsia="Arial" w:hAnsi="Arial" w:cs="Arial"/>
                <w:b/>
                <w:bCs/>
                <w:color w:val="FFFFFF"/>
                <w:sz w:val="17"/>
                <w:szCs w:val="17"/>
              </w:rPr>
              <w:t>S1</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4C33DF6C" w14:textId="77777777" w:rsidR="00467727" w:rsidRDefault="00467727" w:rsidP="009F55F2">
            <w:pPr>
              <w:jc w:val="center"/>
            </w:pPr>
            <w:r>
              <w:rPr>
                <w:rFonts w:ascii="Arial" w:eastAsia="Arial" w:hAnsi="Arial" w:cs="Arial"/>
                <w:b/>
                <w:bCs/>
                <w:color w:val="FFFFFF"/>
                <w:sz w:val="17"/>
                <w:szCs w:val="17"/>
              </w:rPr>
              <w:t>S2</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D0F0088" w14:textId="77777777" w:rsidR="00467727" w:rsidRDefault="00467727" w:rsidP="009F55F2">
            <w:pPr>
              <w:jc w:val="center"/>
            </w:pPr>
            <w:r>
              <w:rPr>
                <w:rFonts w:ascii="Arial" w:eastAsia="Arial" w:hAnsi="Arial" w:cs="Arial"/>
                <w:b/>
                <w:bCs/>
                <w:color w:val="FFFFFF"/>
                <w:sz w:val="17"/>
                <w:szCs w:val="17"/>
              </w:rPr>
              <w:t>S3</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43945A7E" w14:textId="77777777" w:rsidR="00467727" w:rsidRDefault="00467727" w:rsidP="009F55F2">
            <w:pPr>
              <w:jc w:val="center"/>
            </w:pPr>
            <w:r>
              <w:rPr>
                <w:rFonts w:ascii="Arial" w:eastAsia="Arial" w:hAnsi="Arial" w:cs="Arial"/>
                <w:b/>
                <w:bCs/>
                <w:color w:val="FFFFFF"/>
                <w:sz w:val="17"/>
                <w:szCs w:val="17"/>
              </w:rPr>
              <w:t>S4</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2D605BA2" w14:textId="77777777" w:rsidR="00467727" w:rsidRDefault="00467727" w:rsidP="009F55F2">
            <w:pPr>
              <w:jc w:val="center"/>
            </w:pPr>
            <w:r>
              <w:rPr>
                <w:rFonts w:ascii="Arial" w:eastAsia="Arial" w:hAnsi="Arial" w:cs="Arial"/>
                <w:b/>
                <w:bCs/>
                <w:color w:val="FFFFFF"/>
                <w:sz w:val="17"/>
                <w:szCs w:val="17"/>
              </w:rPr>
              <w:t>S5</w:t>
            </w:r>
          </w:p>
        </w:tc>
      </w:tr>
      <w:tr w:rsidR="00467727" w14:paraId="78369076"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E974063" w14:textId="77777777" w:rsidR="00467727" w:rsidRDefault="00467727" w:rsidP="009F55F2">
            <w:r>
              <w:rPr>
                <w:b/>
                <w:bCs/>
                <w:sz w:val="17"/>
                <w:szCs w:val="17"/>
              </w:rPr>
              <w:t>Median HH Income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B8DD701" w14:textId="77777777" w:rsidR="00467727" w:rsidRDefault="00467727" w:rsidP="009F55F2">
            <w:pPr>
              <w:jc w:val="center"/>
            </w:pPr>
            <w:r>
              <w:rPr>
                <w:sz w:val="17"/>
                <w:szCs w:val="17"/>
              </w:rPr>
              <w:t>$85,224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B7E0E50" w14:textId="77777777" w:rsidR="00467727" w:rsidRDefault="00467727" w:rsidP="009F55F2">
            <w:pPr>
              <w:jc w:val="center"/>
            </w:pPr>
            <w:r>
              <w:rPr>
                <w:sz w:val="17"/>
                <w:szCs w:val="17"/>
              </w:rPr>
              <w:t>$106,029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DF801CF" w14:textId="77777777" w:rsidR="00467727" w:rsidRDefault="00467727" w:rsidP="009F55F2">
            <w:pPr>
              <w:jc w:val="center"/>
            </w:pPr>
            <w:r>
              <w:rPr>
                <w:sz w:val="17"/>
                <w:szCs w:val="17"/>
              </w:rPr>
              <w:t>$142,577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E6A27A9" w14:textId="77777777" w:rsidR="00467727" w:rsidRDefault="00467727" w:rsidP="009F55F2">
            <w:pPr>
              <w:jc w:val="center"/>
            </w:pPr>
            <w:r>
              <w:rPr>
                <w:sz w:val="17"/>
                <w:szCs w:val="17"/>
              </w:rPr>
              <w:t>$205,899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980407B" w14:textId="77777777" w:rsidR="00467727" w:rsidRDefault="00467727" w:rsidP="009F55F2">
            <w:pPr>
              <w:jc w:val="center"/>
            </w:pPr>
            <w:r>
              <w:rPr>
                <w:sz w:val="17"/>
                <w:szCs w:val="17"/>
              </w:rPr>
              <w:t>$350,141</w:t>
            </w:r>
          </w:p>
        </w:tc>
      </w:tr>
      <w:tr w:rsidR="00467727" w14:paraId="464EBE23"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05100A4" w14:textId="77777777" w:rsidR="00467727" w:rsidRDefault="00467727" w:rsidP="009F55F2">
            <w:r>
              <w:rPr>
                <w:sz w:val="17"/>
                <w:szCs w:val="17"/>
              </w:rPr>
              <w:t>vs. Today’s Median</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E92847F" w14:textId="77777777" w:rsidR="00467727" w:rsidRDefault="00467727" w:rsidP="009F55F2">
            <w:pPr>
              <w:jc w:val="center"/>
            </w:pPr>
            <w:r>
              <w:rPr>
                <w:sz w:val="17"/>
                <w:szCs w:val="17"/>
              </w:rPr>
              <w:t>106%</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5F1CBB5" w14:textId="77777777" w:rsidR="00467727" w:rsidRDefault="00467727" w:rsidP="009F55F2">
            <w:pPr>
              <w:jc w:val="center"/>
            </w:pPr>
            <w:r>
              <w:rPr>
                <w:sz w:val="17"/>
                <w:szCs w:val="17"/>
              </w:rPr>
              <w:t>132%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820DB35" w14:textId="77777777" w:rsidR="00467727" w:rsidRDefault="00467727" w:rsidP="009F55F2">
            <w:pPr>
              <w:jc w:val="center"/>
            </w:pPr>
            <w:r>
              <w:rPr>
                <w:sz w:val="17"/>
                <w:szCs w:val="17"/>
              </w:rPr>
              <w:t>177%</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F867537" w14:textId="77777777" w:rsidR="00467727" w:rsidRDefault="00467727" w:rsidP="009F55F2">
            <w:pPr>
              <w:jc w:val="center"/>
            </w:pPr>
            <w:r>
              <w:rPr>
                <w:sz w:val="17"/>
                <w:szCs w:val="17"/>
              </w:rPr>
              <w:t>255%</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44BAD93" w14:textId="77777777" w:rsidR="00467727" w:rsidRDefault="00467727" w:rsidP="009F55F2">
            <w:pPr>
              <w:jc w:val="center"/>
            </w:pPr>
            <w:r>
              <w:rPr>
                <w:sz w:val="17"/>
                <w:szCs w:val="17"/>
              </w:rPr>
              <w:t>434%</w:t>
            </w:r>
          </w:p>
        </w:tc>
      </w:tr>
      <w:tr w:rsidR="00467727" w14:paraId="360DB67E"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5E12778" w14:textId="77777777" w:rsidR="00467727" w:rsidRDefault="00467727" w:rsidP="009F55F2">
            <w:r>
              <w:rPr>
                <w:sz w:val="17"/>
                <w:szCs w:val="17"/>
              </w:rPr>
              <w:t>Wage Share of HH Income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9B40FDE" w14:textId="77777777" w:rsidR="00467727" w:rsidRDefault="00467727" w:rsidP="009F55F2">
            <w:pPr>
              <w:jc w:val="center"/>
            </w:pPr>
            <w:r>
              <w:rPr>
                <w:sz w:val="17"/>
                <w:szCs w:val="17"/>
              </w:rPr>
              <w:t>45%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BD1995B" w14:textId="77777777" w:rsidR="00467727" w:rsidRDefault="00467727" w:rsidP="009F55F2">
            <w:pPr>
              <w:jc w:val="center"/>
            </w:pPr>
            <w:r>
              <w:rPr>
                <w:sz w:val="17"/>
                <w:szCs w:val="17"/>
              </w:rPr>
              <w:t>28%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2F50C81" w14:textId="77777777" w:rsidR="00467727" w:rsidRDefault="00467727" w:rsidP="009F55F2">
            <w:pPr>
              <w:jc w:val="center"/>
            </w:pPr>
            <w:r>
              <w:rPr>
                <w:sz w:val="17"/>
                <w:szCs w:val="17"/>
              </w:rPr>
              <w:t>14%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DED7F8A" w14:textId="77777777" w:rsidR="00467727" w:rsidRDefault="00467727" w:rsidP="009F55F2">
            <w:pPr>
              <w:jc w:val="center"/>
            </w:pPr>
            <w:r>
              <w:rPr>
                <w:sz w:val="17"/>
                <w:szCs w:val="17"/>
              </w:rPr>
              <w:t>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B42A055" w14:textId="77777777" w:rsidR="00467727" w:rsidRDefault="00467727" w:rsidP="009F55F2">
            <w:pPr>
              <w:jc w:val="center"/>
            </w:pPr>
            <w:r>
              <w:rPr>
                <w:sz w:val="17"/>
                <w:szCs w:val="17"/>
              </w:rPr>
              <w:t>2%</w:t>
            </w:r>
          </w:p>
        </w:tc>
      </w:tr>
      <w:tr w:rsidR="00467727" w14:paraId="7743EBBA"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71EE2E7" w14:textId="77777777" w:rsidR="00467727" w:rsidRDefault="00467727" w:rsidP="009F55F2">
            <w:r>
              <w:rPr>
                <w:sz w:val="17"/>
                <w:szCs w:val="17"/>
              </w:rPr>
              <w:t>Capital Share of HH Income</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6F39DAD" w14:textId="77777777" w:rsidR="00467727" w:rsidRDefault="00467727" w:rsidP="009F55F2">
            <w:pPr>
              <w:jc w:val="center"/>
            </w:pPr>
            <w:r>
              <w:rPr>
                <w:sz w:val="17"/>
                <w:szCs w:val="17"/>
              </w:rPr>
              <w:t>12%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AF49C96" w14:textId="77777777" w:rsidR="00467727" w:rsidRDefault="00467727" w:rsidP="009F55F2">
            <w:pPr>
              <w:jc w:val="center"/>
            </w:pPr>
            <w:r>
              <w:rPr>
                <w:sz w:val="17"/>
                <w:szCs w:val="17"/>
              </w:rPr>
              <w:t>22%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527FCD0" w14:textId="77777777" w:rsidR="00467727" w:rsidRDefault="00467727" w:rsidP="009F55F2">
            <w:pPr>
              <w:jc w:val="center"/>
            </w:pPr>
            <w:r>
              <w:rPr>
                <w:sz w:val="17"/>
                <w:szCs w:val="17"/>
              </w:rPr>
              <w:t>32%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A1A74A2" w14:textId="77777777" w:rsidR="00467727" w:rsidRDefault="00467727" w:rsidP="009F55F2">
            <w:pPr>
              <w:jc w:val="center"/>
            </w:pPr>
            <w:r>
              <w:rPr>
                <w:sz w:val="17"/>
                <w:szCs w:val="17"/>
              </w:rPr>
              <w:t>41%</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3F91FC1" w14:textId="77777777" w:rsidR="00467727" w:rsidRDefault="00467727" w:rsidP="009F55F2">
            <w:pPr>
              <w:jc w:val="center"/>
            </w:pPr>
            <w:r>
              <w:rPr>
                <w:sz w:val="17"/>
                <w:szCs w:val="17"/>
              </w:rPr>
              <w:t>49%</w:t>
            </w:r>
          </w:p>
        </w:tc>
      </w:tr>
      <w:tr w:rsidR="00467727" w14:paraId="5566C57C"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3B73CC1" w14:textId="77777777" w:rsidR="00467727" w:rsidRDefault="00467727" w:rsidP="009F55F2">
            <w:r>
              <w:rPr>
                <w:sz w:val="17"/>
                <w:szCs w:val="17"/>
              </w:rPr>
              <w:t>Transfer Share of HH Income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7A26718" w14:textId="77777777" w:rsidR="00467727" w:rsidRDefault="00467727" w:rsidP="009F55F2">
            <w:pPr>
              <w:jc w:val="center"/>
            </w:pPr>
            <w:r>
              <w:rPr>
                <w:sz w:val="17"/>
                <w:szCs w:val="17"/>
              </w:rPr>
              <w:t>43%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C59D94A" w14:textId="77777777" w:rsidR="00467727" w:rsidRDefault="00467727" w:rsidP="009F55F2">
            <w:pPr>
              <w:jc w:val="center"/>
            </w:pPr>
            <w:r>
              <w:rPr>
                <w:sz w:val="17"/>
                <w:szCs w:val="17"/>
              </w:rPr>
              <w:t>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DF1AFFE" w14:textId="77777777" w:rsidR="00467727" w:rsidRDefault="00467727" w:rsidP="009F55F2">
            <w:pPr>
              <w:jc w:val="center"/>
            </w:pPr>
            <w:r>
              <w:rPr>
                <w:sz w:val="17"/>
                <w:szCs w:val="17"/>
              </w:rPr>
              <w:t>54%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BF98161" w14:textId="77777777" w:rsidR="00467727" w:rsidRDefault="00467727" w:rsidP="009F55F2">
            <w:pPr>
              <w:jc w:val="center"/>
            </w:pPr>
            <w:r>
              <w:rPr>
                <w:sz w:val="17"/>
                <w:szCs w:val="17"/>
              </w:rPr>
              <w:t>52%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DE56BD6" w14:textId="77777777" w:rsidR="00467727" w:rsidRDefault="00467727" w:rsidP="009F55F2">
            <w:pPr>
              <w:jc w:val="center"/>
            </w:pPr>
            <w:r>
              <w:rPr>
                <w:sz w:val="17"/>
                <w:szCs w:val="17"/>
              </w:rPr>
              <w:t>49%</w:t>
            </w:r>
          </w:p>
        </w:tc>
      </w:tr>
      <w:tr w:rsidR="00467727" w14:paraId="4B38D7DB"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2B31098" w14:textId="77777777" w:rsidR="00467727" w:rsidRDefault="00467727" w:rsidP="009F55F2">
            <w:r>
              <w:rPr>
                <w:sz w:val="17"/>
                <w:szCs w:val="17"/>
              </w:rPr>
              <w:t>Tax/GDP Ratio</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A907C4D" w14:textId="77777777" w:rsidR="00467727" w:rsidRDefault="00467727" w:rsidP="009F55F2">
            <w:pPr>
              <w:jc w:val="center"/>
            </w:pPr>
            <w:r>
              <w:rPr>
                <w:sz w:val="17"/>
                <w:szCs w:val="17"/>
              </w:rPr>
              <w:t>20%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3FD4AB8" w14:textId="77777777" w:rsidR="00467727" w:rsidRDefault="00467727" w:rsidP="009F55F2">
            <w:pPr>
              <w:jc w:val="center"/>
            </w:pPr>
            <w:r>
              <w:rPr>
                <w:sz w:val="17"/>
                <w:szCs w:val="17"/>
              </w:rPr>
              <w:t>31%</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7287041" w14:textId="77777777" w:rsidR="00467727" w:rsidRDefault="00467727" w:rsidP="009F55F2">
            <w:pPr>
              <w:jc w:val="center"/>
            </w:pPr>
            <w:r>
              <w:rPr>
                <w:sz w:val="17"/>
                <w:szCs w:val="17"/>
              </w:rPr>
              <w:t>41%</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567274F" w14:textId="77777777" w:rsidR="00467727" w:rsidRDefault="00467727" w:rsidP="009F55F2">
            <w:pPr>
              <w:jc w:val="center"/>
            </w:pPr>
            <w:r>
              <w:rPr>
                <w:sz w:val="17"/>
                <w:szCs w:val="17"/>
              </w:rPr>
              <w:t>50%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15BD64B" w14:textId="77777777" w:rsidR="00467727" w:rsidRDefault="00467727" w:rsidP="009F55F2">
            <w:pPr>
              <w:jc w:val="center"/>
            </w:pPr>
            <w:r>
              <w:rPr>
                <w:sz w:val="17"/>
                <w:szCs w:val="17"/>
              </w:rPr>
              <w:t>66%</w:t>
            </w:r>
          </w:p>
        </w:tc>
      </w:tr>
      <w:tr w:rsidR="00467727" w14:paraId="799F705D"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EBDD9E1" w14:textId="77777777" w:rsidR="00467727" w:rsidRDefault="00467727" w:rsidP="009F55F2">
            <w:r>
              <w:rPr>
                <w:sz w:val="17"/>
                <w:szCs w:val="17"/>
              </w:rPr>
              <w:t>Years to Build SWF</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45C671A" w14:textId="77777777" w:rsidR="00467727" w:rsidRDefault="00467727" w:rsidP="009F55F2">
            <w:pPr>
              <w:jc w:val="center"/>
            </w:pPr>
            <w:r>
              <w:rPr>
                <w:sz w:val="17"/>
                <w:szCs w:val="17"/>
              </w:rPr>
              <w:t>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7EC2C88" w14:textId="77777777" w:rsidR="00467727" w:rsidRDefault="00467727" w:rsidP="009F55F2">
            <w:pPr>
              <w:jc w:val="center"/>
            </w:pPr>
            <w:r>
              <w:rPr>
                <w:sz w:val="17"/>
                <w:szCs w:val="17"/>
              </w:rPr>
              <w:t>12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A754050" w14:textId="77777777" w:rsidR="00467727" w:rsidRDefault="00467727" w:rsidP="009F55F2">
            <w:pPr>
              <w:jc w:val="center"/>
            </w:pPr>
            <w:r>
              <w:rPr>
                <w:sz w:val="17"/>
                <w:szCs w:val="17"/>
              </w:rPr>
              <w:t>20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F310DEA" w14:textId="77777777" w:rsidR="00467727" w:rsidRDefault="00467727" w:rsidP="009F55F2">
            <w:pPr>
              <w:jc w:val="center"/>
            </w:pPr>
            <w:r>
              <w:rPr>
                <w:sz w:val="17"/>
                <w:szCs w:val="17"/>
              </w:rPr>
              <w:t>30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7EF7D1C" w14:textId="77777777" w:rsidR="00467727" w:rsidRDefault="00467727" w:rsidP="009F55F2">
            <w:pPr>
              <w:jc w:val="center"/>
            </w:pPr>
            <w:r>
              <w:rPr>
                <w:sz w:val="17"/>
                <w:szCs w:val="17"/>
              </w:rPr>
              <w:t>50</w:t>
            </w:r>
          </w:p>
        </w:tc>
      </w:tr>
    </w:tbl>
    <w:p w14:paraId="74A68DC7" w14:textId="77777777" w:rsidR="00467727" w:rsidRDefault="00467727" w:rsidP="00467727">
      <w:pPr>
        <w:spacing w:before="30" w:after="200"/>
      </w:pPr>
      <w:r>
        <w:rPr>
          <w:i/>
          <w:iCs/>
          <w:color w:val="666666"/>
          <w:sz w:val="16"/>
          <w:szCs w:val="16"/>
        </w:rPr>
        <w:t>Results from the steady-state model. All income figures in constant 2024 dollars. Tax/GDP includes all nine revenue sources. Years to build SWF assumes capitalization at 5% GDP per year.</w:t>
      </w:r>
    </w:p>
    <w:p w14:paraId="3499FE02" w14:textId="77777777" w:rsidR="00467727" w:rsidRDefault="00467727" w:rsidP="00467727">
      <w:pPr>
        <w:spacing w:after="180" w:line="268" w:lineRule="auto"/>
        <w:jc w:val="both"/>
      </w:pPr>
      <w:r>
        <w:rPr>
          <w:sz w:val="21"/>
          <w:szCs w:val="21"/>
        </w:rPr>
        <w:t>The central finding: in all five scenarios, median household income equals or exceeds today’s level. Even the ultra-conservative scenario (S1), in which wages remain 45 percent of income and the SWF is modest at $11.3 trillion, produces a median income of $85,224—106 percent of today. The moderate scenario (S3) produces $142,577, or 177 percent of today, with wages comprising only 14 percent. The system is arithmetically feasible across the full range of automation assumptions.</w:t>
      </w:r>
    </w:p>
    <w:p w14:paraId="12B2702A" w14:textId="77777777" w:rsidR="00467727" w:rsidRDefault="00467727" w:rsidP="00467727">
      <w:pPr>
        <w:spacing w:before="100"/>
      </w:pPr>
      <w:r>
        <w:br w:type="page"/>
      </w:r>
    </w:p>
    <w:p w14:paraId="6285C223" w14:textId="77777777" w:rsidR="00467727" w:rsidRDefault="00467727" w:rsidP="00467727">
      <w:pPr>
        <w:pStyle w:val="Heading2"/>
      </w:pPr>
      <w:r>
        <w:lastRenderedPageBreak/>
        <w:t>B.4  Model 2: Path-Dependent Transition</w:t>
      </w:r>
    </w:p>
    <w:p w14:paraId="4075B279" w14:textId="77777777" w:rsidR="00467727" w:rsidRDefault="00467727" w:rsidP="00467727">
      <w:pPr>
        <w:spacing w:after="180" w:line="268" w:lineRule="auto"/>
        <w:jc w:val="both"/>
      </w:pPr>
      <w:r>
        <w:rPr>
          <w:sz w:val="21"/>
          <w:szCs w:val="21"/>
        </w:rPr>
        <w:t>The steady-state model proves that the destination is reachable. The transition model asks whether you can get there without a catastrophic trough along the way. The answer depends on sequencing.</w:t>
      </w:r>
    </w:p>
    <w:p w14:paraId="7E4CAC29" w14:textId="77777777" w:rsidR="00467727" w:rsidRDefault="00467727" w:rsidP="00467727">
      <w:pPr>
        <w:spacing w:before="280" w:after="100"/>
      </w:pPr>
      <w:r>
        <w:rPr>
          <w:rFonts w:ascii="Arial" w:eastAsia="Arial" w:hAnsi="Arial" w:cs="Arial"/>
          <w:b/>
          <w:bCs/>
          <w:i/>
          <w:iCs/>
          <w:color w:val="3A6B8C"/>
        </w:rPr>
        <w:t>Core Mechanical Rules</w:t>
      </w:r>
    </w:p>
    <w:p w14:paraId="5E75A9C9" w14:textId="77777777" w:rsidR="00467727" w:rsidRDefault="00467727" w:rsidP="00467727">
      <w:pPr>
        <w:spacing w:after="180" w:line="268" w:lineRule="auto"/>
        <w:jc w:val="both"/>
      </w:pPr>
      <w:r>
        <w:rPr>
          <w:b/>
          <w:bCs/>
          <w:sz w:val="21"/>
          <w:szCs w:val="21"/>
        </w:rPr>
        <w:t xml:space="preserve">Rule 1: Wages decline on an S-curve. </w:t>
      </w:r>
      <w:r>
        <w:rPr>
          <w:sz w:val="21"/>
          <w:szCs w:val="21"/>
        </w:rPr>
        <w:t>The decline is slow in years 0–5 (early automation displaces specific tasks but not whole occupations), accelerates in years 5–20 (broad-spectrum displacement across sectors), and tapers in years 20–35 (most displaceable work already automated). The S-curve is parameterized by the inflection point (when displacement accelerates) and the terminal wage share. On the proactive path, the wage share of median household income falls from 82 percent to 14 percent over 35 years.</w:t>
      </w:r>
    </w:p>
    <w:p w14:paraId="62FF7ED3" w14:textId="77777777" w:rsidR="00467727" w:rsidRDefault="00467727" w:rsidP="00467727">
      <w:pPr>
        <w:spacing w:after="180" w:line="268" w:lineRule="auto"/>
        <w:jc w:val="both"/>
      </w:pPr>
      <w:r>
        <w:rPr>
          <w:b/>
          <w:bCs/>
          <w:sz w:val="21"/>
          <w:szCs w:val="21"/>
        </w:rPr>
        <w:t xml:space="preserve">Rule 2: Public capital (SWF) compounds but dividends are delayed. </w:t>
      </w:r>
      <w:r>
        <w:rPr>
          <w:sz w:val="21"/>
          <w:szCs w:val="21"/>
        </w:rPr>
        <w:t>The fund is capitalized each year as a ramping percentage of GDP. It earns a constant 4 percent real return. The dividend payout rate ramps from 0 percent to 3 percent between years 10 and 20 of fund operation. In the first decade, the fund is accumulating—not distributing. This is the critical constraint. Starting the compounding clock earlier produces a dramatically larger fund at maturity. A fund started in 2025 at $100 billion reaches approximately $2.1 trillion by 2030 and $34.1 trillion by 2045. The same fund started five years later, in 2030, reaches only approximately $1.2 trillion by 2035 and $18.7 trillion by 2050.</w:t>
      </w:r>
    </w:p>
    <w:p w14:paraId="7EB159B0" w14:textId="77777777" w:rsidR="00467727" w:rsidRDefault="00467727" w:rsidP="00467727">
      <w:pPr>
        <w:spacing w:after="180" w:line="268" w:lineRule="auto"/>
        <w:jc w:val="both"/>
      </w:pPr>
      <w:r>
        <w:rPr>
          <w:b/>
          <w:bCs/>
          <w:sz w:val="21"/>
          <w:szCs w:val="21"/>
        </w:rPr>
        <w:t xml:space="preserve">Rule 3: Private capital compounds with even longer delay. </w:t>
      </w:r>
      <w:r>
        <w:rPr>
          <w:sz w:val="21"/>
          <w:szCs w:val="21"/>
        </w:rPr>
        <w:t>Citizen accounts (baby bonds, auto-enrolled investment accounts, ESOP expansions) are capitalized each year as a ramping percentage of GDP. They earn 4.5 percent real. The payout rate ramps from 0 percent to 4 percent between years 15 and 25. Baby bonds have an irreducible 18-year maturation period—a program started in 2025 does not produce its first mature cohort until 2043.</w:t>
      </w:r>
    </w:p>
    <w:p w14:paraId="74CAAA7F" w14:textId="77777777" w:rsidR="00467727" w:rsidRDefault="00467727" w:rsidP="00467727">
      <w:pPr>
        <w:spacing w:after="180" w:line="268" w:lineRule="auto"/>
        <w:jc w:val="both"/>
      </w:pPr>
      <w:r>
        <w:rPr>
          <w:b/>
          <w:bCs/>
          <w:sz w:val="21"/>
          <w:szCs w:val="21"/>
        </w:rPr>
        <w:t xml:space="preserve">Rule 4: Transfers are the gap-closer. </w:t>
      </w:r>
      <w:r>
        <w:rPr>
          <w:sz w:val="21"/>
          <w:szCs w:val="21"/>
        </w:rPr>
        <w:t>Universal cash transfers are set to whatever value is needed to keep median household resources on the target path, given wages plus capital dividends plus targeted transfers plus in-kind services. This is not an assumption about the ideal level of UBI—it is a mathematical consequence of the gap between declining wages and not-yet-mature capital. The gap is largest during years 10–20 of the transition, producing the “bridge hump”: peak universal transfer need of approximately $36,000 to $48,000 per household per year.</w:t>
      </w:r>
    </w:p>
    <w:p w14:paraId="1DFBCA31" w14:textId="77777777" w:rsidR="00467727" w:rsidRDefault="00467727" w:rsidP="00467727">
      <w:pPr>
        <w:spacing w:after="180" w:line="268" w:lineRule="auto"/>
        <w:jc w:val="both"/>
      </w:pPr>
      <w:r>
        <w:rPr>
          <w:b/>
          <w:bCs/>
          <w:sz w:val="21"/>
          <w:szCs w:val="21"/>
        </w:rPr>
        <w:t xml:space="preserve">Rule 5: Revenue must lead spending. </w:t>
      </w:r>
      <w:r>
        <w:rPr>
          <w:sz w:val="21"/>
          <w:szCs w:val="21"/>
        </w:rPr>
        <w:t>New tax instruments (VAT, automation tax, wealth tax) must generate revenue before the old tax base (income and payroll taxes) erodes significantly. In the model, new taxes are enacted 3–5 years before the spending commitments they fund. This is the “fiscal scissors” prevention rule described in Part Four.</w:t>
      </w:r>
    </w:p>
    <w:p w14:paraId="5F887D9C" w14:textId="77777777" w:rsidR="00467727" w:rsidRDefault="00467727" w:rsidP="00467727">
      <w:pPr>
        <w:spacing w:before="280" w:after="100"/>
      </w:pPr>
      <w:r>
        <w:rPr>
          <w:rFonts w:ascii="Arial" w:eastAsia="Arial" w:hAnsi="Arial" w:cs="Arial"/>
          <w:b/>
          <w:bCs/>
          <w:i/>
          <w:iCs/>
          <w:color w:val="3A6B8C"/>
        </w:rPr>
        <w:t>Phase Structure</w:t>
      </w:r>
    </w:p>
    <w:p w14:paraId="1247B246" w14:textId="77777777" w:rsidR="00467727" w:rsidRDefault="00467727" w:rsidP="00467727">
      <w:pPr>
        <w:spacing w:before="220" w:after="60"/>
      </w:pPr>
      <w:r>
        <w:rPr>
          <w:rFonts w:ascii="Arial" w:eastAsia="Arial" w:hAnsi="Arial" w:cs="Arial"/>
          <w:b/>
          <w:bCs/>
          <w:color w:val="2E5090"/>
          <w:sz w:val="18"/>
          <w:szCs w:val="18"/>
        </w:rPr>
        <w:t>Table B.5: Phase Capitalization and Fiscal Parameters (Proactive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700"/>
        <w:gridCol w:w="1700"/>
        <w:gridCol w:w="1600"/>
        <w:gridCol w:w="1560"/>
      </w:tblGrid>
      <w:tr w:rsidR="00467727" w14:paraId="78226635"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638EF0C8" w14:textId="77777777" w:rsidR="00467727" w:rsidRDefault="00467727" w:rsidP="009F55F2">
            <w:pPr>
              <w:jc w:val="center"/>
            </w:pPr>
            <w:r>
              <w:rPr>
                <w:rFonts w:ascii="Arial" w:eastAsia="Arial" w:hAnsi="Arial" w:cs="Arial"/>
                <w:b/>
                <w:bCs/>
                <w:color w:val="FFFFFF"/>
                <w:sz w:val="17"/>
                <w:szCs w:val="17"/>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DB82230" w14:textId="77777777" w:rsidR="00467727" w:rsidRDefault="00467727" w:rsidP="009F55F2">
            <w:pPr>
              <w:jc w:val="center"/>
            </w:pPr>
            <w:r>
              <w:rPr>
                <w:rFonts w:ascii="Arial" w:eastAsia="Arial" w:hAnsi="Arial" w:cs="Arial"/>
                <w:b/>
                <w:bCs/>
                <w:color w:val="FFFFFF"/>
                <w:sz w:val="17"/>
                <w:szCs w:val="17"/>
              </w:rPr>
              <w:t>Years</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1C047D1B" w14:textId="77777777" w:rsidR="00467727" w:rsidRDefault="00467727" w:rsidP="009F55F2">
            <w:pPr>
              <w:jc w:val="center"/>
            </w:pPr>
            <w:r>
              <w:rPr>
                <w:rFonts w:ascii="Arial" w:eastAsia="Arial" w:hAnsi="Arial" w:cs="Arial"/>
                <w:b/>
                <w:bCs/>
                <w:color w:val="FFFFFF"/>
                <w:sz w:val="17"/>
                <w:szCs w:val="17"/>
              </w:rPr>
              <w:t>Public Fund (% GDP)</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3403D69" w14:textId="77777777" w:rsidR="00467727" w:rsidRDefault="00467727" w:rsidP="009F55F2">
            <w:pPr>
              <w:jc w:val="center"/>
            </w:pPr>
            <w:r>
              <w:rPr>
                <w:rFonts w:ascii="Arial" w:eastAsia="Arial" w:hAnsi="Arial" w:cs="Arial"/>
                <w:b/>
                <w:bCs/>
                <w:color w:val="FFFFFF"/>
                <w:sz w:val="17"/>
                <w:szCs w:val="17"/>
              </w:rPr>
              <w:t>Citizen Accts (% GDP)</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0280E5BA" w14:textId="77777777" w:rsidR="00467727" w:rsidRDefault="00467727" w:rsidP="009F55F2">
            <w:pPr>
              <w:jc w:val="center"/>
            </w:pPr>
            <w:r>
              <w:rPr>
                <w:rFonts w:ascii="Arial" w:eastAsia="Arial" w:hAnsi="Arial" w:cs="Arial"/>
                <w:b/>
                <w:bCs/>
                <w:color w:val="FFFFFF"/>
                <w:sz w:val="17"/>
                <w:szCs w:val="17"/>
              </w:rPr>
              <w:t>Tax-Funded Spend</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25F9B85C" w14:textId="77777777" w:rsidR="00467727" w:rsidRDefault="00467727" w:rsidP="009F55F2">
            <w:pPr>
              <w:jc w:val="center"/>
            </w:pPr>
            <w:r>
              <w:rPr>
                <w:rFonts w:ascii="Arial" w:eastAsia="Arial" w:hAnsi="Arial" w:cs="Arial"/>
                <w:b/>
                <w:bCs/>
                <w:color w:val="FFFFFF"/>
                <w:sz w:val="17"/>
                <w:szCs w:val="17"/>
              </w:rPr>
              <w:t>Total Capture</w:t>
            </w:r>
          </w:p>
        </w:tc>
      </w:tr>
      <w:tr w:rsidR="00467727" w14:paraId="594200D1"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AB7E65B" w14:textId="77777777" w:rsidR="00467727" w:rsidRDefault="00467727" w:rsidP="009F55F2">
            <w:r>
              <w:rPr>
                <w:b/>
                <w:bCs/>
                <w:sz w:val="17"/>
                <w:szCs w:val="17"/>
              </w:rPr>
              <w:t>Foundation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C0D0880" w14:textId="77777777" w:rsidR="00467727" w:rsidRDefault="00467727" w:rsidP="009F55F2">
            <w:pPr>
              <w:jc w:val="center"/>
            </w:pPr>
            <w:r>
              <w:rPr>
                <w:sz w:val="17"/>
                <w:szCs w:val="17"/>
              </w:rPr>
              <w:t>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B0BEF5D" w14:textId="77777777" w:rsidR="00467727" w:rsidRDefault="00467727" w:rsidP="009F55F2">
            <w:pPr>
              <w:jc w:val="center"/>
            </w:pPr>
            <w:r>
              <w:rPr>
                <w:sz w:val="17"/>
                <w:szCs w:val="17"/>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3EAACF6" w14:textId="77777777" w:rsidR="00467727" w:rsidRDefault="00467727" w:rsidP="009F55F2">
            <w:pPr>
              <w:jc w:val="center"/>
            </w:pPr>
            <w:r>
              <w:rPr>
                <w:sz w:val="17"/>
                <w:szCs w:val="17"/>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CFA1BAE" w14:textId="77777777" w:rsidR="00467727" w:rsidRDefault="00467727" w:rsidP="009F55F2">
            <w:pPr>
              <w:jc w:val="center"/>
            </w:pPr>
            <w:r>
              <w:rPr>
                <w:sz w:val="17"/>
                <w:szCs w:val="17"/>
              </w:rPr>
              <w:t>~16% GDP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204B28A" w14:textId="77777777" w:rsidR="00467727" w:rsidRDefault="00467727" w:rsidP="009F55F2">
            <w:pPr>
              <w:jc w:val="center"/>
            </w:pPr>
            <w:r>
              <w:rPr>
                <w:sz w:val="17"/>
                <w:szCs w:val="17"/>
              </w:rPr>
              <w:t>~20% GDP</w:t>
            </w:r>
          </w:p>
        </w:tc>
      </w:tr>
      <w:tr w:rsidR="00467727" w14:paraId="1F1F0047"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42643F7" w14:textId="77777777" w:rsidR="00467727" w:rsidRDefault="00467727" w:rsidP="009F55F2">
            <w:r>
              <w:rPr>
                <w:b/>
                <w:bCs/>
                <w:sz w:val="17"/>
                <w:szCs w:val="17"/>
              </w:rPr>
              <w:t>Acceleration</w:t>
            </w:r>
          </w:p>
        </w:tc>
        <w:tc>
          <w:tcPr>
            <w:tcW w:w="1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B0A461A" w14:textId="77777777" w:rsidR="00467727" w:rsidRDefault="00467727" w:rsidP="009F55F2">
            <w:pPr>
              <w:jc w:val="center"/>
            </w:pPr>
            <w:r>
              <w:rPr>
                <w:sz w:val="17"/>
                <w:szCs w:val="17"/>
              </w:rPr>
              <w:t>5–10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4303873" w14:textId="77777777" w:rsidR="00467727" w:rsidRDefault="00467727" w:rsidP="009F55F2">
            <w:pPr>
              <w:jc w:val="center"/>
            </w:pPr>
            <w:r>
              <w:rPr>
                <w:sz w:val="17"/>
                <w:szCs w:val="17"/>
              </w:rPr>
              <w:t>3.5%</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8F267EC" w14:textId="77777777" w:rsidR="00467727" w:rsidRDefault="00467727" w:rsidP="009F55F2">
            <w:pPr>
              <w:jc w:val="center"/>
            </w:pPr>
            <w:r>
              <w:rPr>
                <w:sz w:val="17"/>
                <w:szCs w:val="17"/>
              </w:rPr>
              <w:t>2.9%</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689A1E6" w14:textId="77777777" w:rsidR="00467727" w:rsidRDefault="00467727" w:rsidP="009F55F2">
            <w:pPr>
              <w:jc w:val="center"/>
            </w:pPr>
            <w:r>
              <w:rPr>
                <w:sz w:val="17"/>
                <w:szCs w:val="17"/>
              </w:rPr>
              <w:t>~18% GDP</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914D43D" w14:textId="77777777" w:rsidR="00467727" w:rsidRDefault="00467727" w:rsidP="009F55F2">
            <w:pPr>
              <w:jc w:val="center"/>
            </w:pPr>
            <w:r>
              <w:rPr>
                <w:sz w:val="17"/>
                <w:szCs w:val="17"/>
              </w:rPr>
              <w:t>~25% GDP</w:t>
            </w:r>
          </w:p>
        </w:tc>
      </w:tr>
      <w:tr w:rsidR="00467727" w14:paraId="3AB0CE2D"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35A6EA6" w14:textId="77777777" w:rsidR="00467727" w:rsidRDefault="00467727" w:rsidP="009F55F2">
            <w:r>
              <w:rPr>
                <w:b/>
                <w:bCs/>
                <w:sz w:val="17"/>
                <w:szCs w:val="17"/>
              </w:rPr>
              <w:t>Transformation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F539B64" w14:textId="77777777" w:rsidR="00467727" w:rsidRDefault="00467727" w:rsidP="009F55F2">
            <w:pPr>
              <w:jc w:val="center"/>
            </w:pPr>
            <w:r>
              <w:rPr>
                <w:sz w:val="17"/>
                <w:szCs w:val="17"/>
              </w:rPr>
              <w:t>10–20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57D10F1" w14:textId="77777777" w:rsidR="00467727" w:rsidRDefault="00467727" w:rsidP="009F55F2">
            <w:pPr>
              <w:jc w:val="center"/>
            </w:pPr>
            <w:r>
              <w:rPr>
                <w:sz w:val="17"/>
                <w:szCs w:val="17"/>
              </w:rPr>
              <w:t>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9FF9736" w14:textId="77777777" w:rsidR="00467727" w:rsidRDefault="00467727" w:rsidP="009F55F2">
            <w:pPr>
              <w:jc w:val="center"/>
            </w:pPr>
            <w:r>
              <w:rPr>
                <w:sz w:val="17"/>
                <w:szCs w:val="17"/>
              </w:rPr>
              <w:t>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D58CC28" w14:textId="77777777" w:rsidR="00467727" w:rsidRDefault="00467727" w:rsidP="009F55F2">
            <w:pPr>
              <w:jc w:val="center"/>
            </w:pPr>
            <w:r>
              <w:rPr>
                <w:sz w:val="17"/>
                <w:szCs w:val="17"/>
              </w:rPr>
              <w:t>~20% GDP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29CF6B1" w14:textId="77777777" w:rsidR="00467727" w:rsidRDefault="00467727" w:rsidP="009F55F2">
            <w:pPr>
              <w:jc w:val="center"/>
            </w:pPr>
            <w:r>
              <w:rPr>
                <w:sz w:val="17"/>
                <w:szCs w:val="17"/>
              </w:rPr>
              <w:t>~29% GDP</w:t>
            </w:r>
          </w:p>
        </w:tc>
      </w:tr>
      <w:tr w:rsidR="00467727" w14:paraId="4A376FE7" w14:textId="77777777" w:rsidTr="009F55F2">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BE26113" w14:textId="77777777" w:rsidR="00467727" w:rsidRDefault="00467727" w:rsidP="009F55F2">
            <w:r>
              <w:rPr>
                <w:b/>
                <w:bCs/>
                <w:sz w:val="17"/>
                <w:szCs w:val="17"/>
              </w:rPr>
              <w:t>Maturity</w:t>
            </w:r>
          </w:p>
        </w:tc>
        <w:tc>
          <w:tcPr>
            <w:tcW w:w="10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6B2EFBE" w14:textId="77777777" w:rsidR="00467727" w:rsidRDefault="00467727" w:rsidP="009F55F2">
            <w:pPr>
              <w:jc w:val="center"/>
            </w:pPr>
            <w:r>
              <w:rPr>
                <w:sz w:val="17"/>
                <w:szCs w:val="17"/>
              </w:rPr>
              <w:t>20–35</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9A41DB2" w14:textId="77777777" w:rsidR="00467727" w:rsidRDefault="00467727" w:rsidP="009F55F2">
            <w:pPr>
              <w:jc w:val="center"/>
            </w:pPr>
            <w:r>
              <w:rPr>
                <w:sz w:val="17"/>
                <w:szCs w:val="17"/>
              </w:rPr>
              <w:t>3.0% (declining)</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8140F0D" w14:textId="77777777" w:rsidR="00467727" w:rsidRDefault="00467727" w:rsidP="009F55F2">
            <w:pPr>
              <w:jc w:val="center"/>
            </w:pPr>
            <w:r>
              <w:rPr>
                <w:sz w:val="17"/>
                <w:szCs w:val="17"/>
              </w:rPr>
              <w:t>2.0% (declining)</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4925A4F" w14:textId="77777777" w:rsidR="00467727" w:rsidRDefault="00467727" w:rsidP="009F55F2">
            <w:pPr>
              <w:jc w:val="center"/>
            </w:pPr>
            <w:r>
              <w:rPr>
                <w:sz w:val="17"/>
                <w:szCs w:val="17"/>
              </w:rPr>
              <w:t>~15% GDP</w:t>
            </w:r>
          </w:p>
        </w:tc>
        <w:tc>
          <w:tcPr>
            <w:tcW w:w="15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D9F7AD0" w14:textId="77777777" w:rsidR="00467727" w:rsidRDefault="00467727" w:rsidP="009F55F2">
            <w:pPr>
              <w:jc w:val="center"/>
            </w:pPr>
            <w:r>
              <w:rPr>
                <w:sz w:val="17"/>
                <w:szCs w:val="17"/>
              </w:rPr>
              <w:t>~20% GDP</w:t>
            </w:r>
          </w:p>
        </w:tc>
      </w:tr>
    </w:tbl>
    <w:p w14:paraId="4BCCD1CD" w14:textId="77777777" w:rsidR="00467727" w:rsidRDefault="00467727" w:rsidP="00467727">
      <w:pPr>
        <w:spacing w:before="30" w:after="200"/>
      </w:pPr>
      <w:r>
        <w:rPr>
          <w:i/>
          <w:iCs/>
          <w:color w:val="666666"/>
          <w:sz w:val="16"/>
          <w:szCs w:val="16"/>
        </w:rPr>
        <w:lastRenderedPageBreak/>
        <w:t>Tax-funded spend includes UBI, targeted transfers, and in-kind services. Total capture includes tax-funded spend plus fund/account capitalization contributions. Total capture is not all government consumption—a large portion is forced saving/ownership distribution.</w:t>
      </w:r>
    </w:p>
    <w:p w14:paraId="0B9979FF" w14:textId="77777777" w:rsidR="00467727" w:rsidRDefault="00467727" w:rsidP="00467727">
      <w:pPr>
        <w:spacing w:after="180" w:line="268" w:lineRule="auto"/>
        <w:jc w:val="both"/>
      </w:pPr>
      <w:r>
        <w:rPr>
          <w:sz w:val="21"/>
          <w:szCs w:val="21"/>
        </w:rPr>
        <w:t>The distinction between “tax-funded spend” and “total capture” is essential. Total capture peaks at approximately 29 percent of GDP during the Transformation phase. Of this, approximately one-third is capitalization contributions that flow into investment accounts—not consumption spending. This is forced saving on behalf of households, analogous to employer 401(k) matching or Social Security contributions. It represents an investment in the capital base that will eventually generate returns replacing the need for tax-funded transfers. The total capture rate declines in the Maturity phase as capital returns begin doing the work that taxation used to do.</w:t>
      </w:r>
    </w:p>
    <w:p w14:paraId="19E9DAEB" w14:textId="77777777" w:rsidR="00467727" w:rsidRDefault="00467727" w:rsidP="00467727">
      <w:pPr>
        <w:spacing w:before="280" w:after="100"/>
      </w:pPr>
      <w:r>
        <w:rPr>
          <w:rFonts w:ascii="Arial" w:eastAsia="Arial" w:hAnsi="Arial" w:cs="Arial"/>
          <w:b/>
          <w:bCs/>
          <w:i/>
          <w:iCs/>
          <w:color w:val="3A6B8C"/>
        </w:rPr>
        <w:t>The Bridge Hump</w:t>
      </w:r>
    </w:p>
    <w:p w14:paraId="3B803473" w14:textId="77777777" w:rsidR="00467727" w:rsidRDefault="00467727" w:rsidP="00467727">
      <w:pPr>
        <w:spacing w:after="180" w:line="268" w:lineRule="auto"/>
        <w:jc w:val="both"/>
      </w:pPr>
      <w:r>
        <w:rPr>
          <w:sz w:val="21"/>
          <w:szCs w:val="21"/>
        </w:rPr>
        <w:t xml:space="preserve">The bridge hump is the period of maximum fiscal stress. During years 10–20 of the transition (approximately 2035–2045 on the proactive path), wages have declined substantially but the sovereign wealth fund and private capital accounts have not yet matured enough to pay dividends at scale. Universal cash transfers must carry the heaviest load. In the baseline scenario, peak universal transfer need reaches approximately $36,000 per household per year. In the advanced scenario, it reaches approximately $47,000. This is the make-or-break period. If the polity can sustain both the capitalization strategy (continuing to fund the SWF) </w:t>
      </w:r>
      <w:r>
        <w:rPr>
          <w:b/>
          <w:bCs/>
          <w:sz w:val="21"/>
          <w:szCs w:val="21"/>
        </w:rPr>
        <w:t>and</w:t>
      </w:r>
      <w:r>
        <w:rPr>
          <w:sz w:val="21"/>
          <w:szCs w:val="21"/>
        </w:rPr>
        <w:t xml:space="preserve"> the bridge transfers (funding UBI at scale) simultaneously through this period, the capital matures and the transfer burden begins to decline. If political pressure forces a choice—raiding the SWF to fund immediate transfers—the system falls into the transfer trap described in Part Four.</w:t>
      </w:r>
    </w:p>
    <w:p w14:paraId="4068F9C4" w14:textId="77777777" w:rsidR="00467727" w:rsidRDefault="00467727" w:rsidP="00467727">
      <w:pPr>
        <w:spacing w:before="100"/>
      </w:pPr>
      <w:r>
        <w:br w:type="page"/>
      </w:r>
    </w:p>
    <w:p w14:paraId="1642B3D1" w14:textId="77777777" w:rsidR="00467727" w:rsidRDefault="00467727" w:rsidP="00467727">
      <w:pPr>
        <w:pStyle w:val="Heading2"/>
      </w:pPr>
      <w:r>
        <w:lastRenderedPageBreak/>
        <w:t>B.5  Model 3: Three-Path Comparison</w:t>
      </w:r>
    </w:p>
    <w:p w14:paraId="17F903B6" w14:textId="77777777" w:rsidR="00467727" w:rsidRDefault="00467727" w:rsidP="00467727">
      <w:pPr>
        <w:spacing w:after="180" w:line="268" w:lineRule="auto"/>
        <w:jc w:val="both"/>
      </w:pPr>
      <w:r>
        <w:rPr>
          <w:sz w:val="21"/>
          <w:szCs w:val="21"/>
        </w:rPr>
        <w:t>The transition model is run three times under different political-will assumptions. The destination is the same. The route differs.</w:t>
      </w:r>
    </w:p>
    <w:p w14:paraId="47102C17" w14:textId="77777777" w:rsidR="00467727" w:rsidRDefault="00467727" w:rsidP="00467727">
      <w:pPr>
        <w:spacing w:after="180" w:line="268" w:lineRule="auto"/>
        <w:jc w:val="both"/>
      </w:pPr>
      <w:r>
        <w:rPr>
          <w:b/>
          <w:bCs/>
          <w:sz w:val="21"/>
          <w:szCs w:val="21"/>
        </w:rPr>
        <w:t xml:space="preserve">Proactive path: </w:t>
      </w:r>
      <w:r>
        <w:rPr>
          <w:sz w:val="21"/>
          <w:szCs w:val="21"/>
        </w:rPr>
        <w:t>Policy leads automation. SWF capitalization, baby bonds, and ESOP incentives begin 2025. VAT and automation tax enacted by 2030. National UBI operational by 2032.</w:t>
      </w:r>
    </w:p>
    <w:p w14:paraId="5278596D" w14:textId="77777777" w:rsidR="00467727" w:rsidRDefault="00467727" w:rsidP="00467727">
      <w:pPr>
        <w:spacing w:after="180" w:line="268" w:lineRule="auto"/>
        <w:jc w:val="both"/>
      </w:pPr>
      <w:r>
        <w:rPr>
          <w:b/>
          <w:bCs/>
          <w:sz w:val="21"/>
          <w:szCs w:val="21"/>
        </w:rPr>
        <w:t xml:space="preserve">Reactive path: </w:t>
      </w:r>
      <w:r>
        <w:rPr>
          <w:sz w:val="21"/>
          <w:szCs w:val="21"/>
        </w:rPr>
        <w:t>Crisis-driven. No significant action until approximately 2030, when automation-driven displacement becomes politically salient. Five-year implementation lag. SWF capitalization begins 2032. National UBI starts 2034.</w:t>
      </w:r>
    </w:p>
    <w:p w14:paraId="6E0B9A17" w14:textId="77777777" w:rsidR="00467727" w:rsidRDefault="00467727" w:rsidP="00467727">
      <w:pPr>
        <w:spacing w:after="180" w:line="268" w:lineRule="auto"/>
        <w:jc w:val="both"/>
      </w:pPr>
      <w:r>
        <w:rPr>
          <w:b/>
          <w:bCs/>
          <w:sz w:val="21"/>
          <w:szCs w:val="21"/>
        </w:rPr>
        <w:t xml:space="preserve">Delayed path: </w:t>
      </w:r>
      <w:r>
        <w:rPr>
          <w:sz w:val="21"/>
          <w:szCs w:val="21"/>
        </w:rPr>
        <w:t>Political failure. No significant action until approximately 2035, when the crisis is severe and unavoidable. Ten-year lag. SWF begins 2037. Emergency UBI deployment 2038.</w:t>
      </w:r>
    </w:p>
    <w:p w14:paraId="4E2348FC" w14:textId="77777777" w:rsidR="00467727" w:rsidRDefault="00467727" w:rsidP="00467727">
      <w:pPr>
        <w:spacing w:before="220" w:after="60"/>
      </w:pPr>
      <w:r>
        <w:rPr>
          <w:rFonts w:ascii="Arial" w:eastAsia="Arial" w:hAnsi="Arial" w:cs="Arial"/>
          <w:b/>
          <w:bCs/>
          <w:color w:val="2E5090"/>
          <w:sz w:val="18"/>
          <w:szCs w:val="18"/>
        </w:rPr>
        <w:t>Table B.6: Cross-Path Comparison at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1161"/>
        <w:gridCol w:w="740"/>
        <w:gridCol w:w="951"/>
        <w:gridCol w:w="1162"/>
        <w:gridCol w:w="740"/>
        <w:gridCol w:w="951"/>
        <w:gridCol w:w="1162"/>
        <w:gridCol w:w="740"/>
        <w:gridCol w:w="951"/>
      </w:tblGrid>
      <w:tr w:rsidR="00467727" w14:paraId="42E95D37"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3AB3C34A" w14:textId="77777777" w:rsidR="00467727" w:rsidRDefault="00467727" w:rsidP="009F55F2">
            <w:pPr>
              <w:jc w:val="center"/>
            </w:pPr>
            <w:r>
              <w:rPr>
                <w:rFonts w:ascii="Arial" w:eastAsia="Arial" w:hAnsi="Arial" w:cs="Arial"/>
                <w:b/>
                <w:bCs/>
                <w:color w:val="FFFFFF"/>
                <w:sz w:val="17"/>
                <w:szCs w:val="17"/>
              </w:rPr>
              <w:t>Year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1D57BC43" w14:textId="77777777" w:rsidR="00467727" w:rsidRDefault="00467727" w:rsidP="009F55F2">
            <w:pPr>
              <w:jc w:val="center"/>
            </w:pPr>
            <w:r>
              <w:rPr>
                <w:rFonts w:ascii="Arial" w:eastAsia="Arial" w:hAnsi="Arial" w:cs="Arial"/>
                <w:b/>
                <w:bCs/>
                <w:color w:val="FFFFFF"/>
                <w:sz w:val="17"/>
                <w:szCs w:val="17"/>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49DE09AA" w14:textId="77777777" w:rsidR="00467727" w:rsidRDefault="00467727" w:rsidP="009F55F2">
            <w:pPr>
              <w:jc w:val="center"/>
            </w:pPr>
            <w:r>
              <w:rPr>
                <w:rFonts w:ascii="Arial" w:eastAsia="Arial" w:hAnsi="Arial" w:cs="Arial"/>
                <w:b/>
                <w:bCs/>
                <w:color w:val="FFFFFF"/>
                <w:sz w:val="17"/>
                <w:szCs w:val="17"/>
              </w:rPr>
              <w:t>W%</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6625A8DB" w14:textId="77777777" w:rsidR="00467727" w:rsidRDefault="00467727" w:rsidP="009F55F2">
            <w:pPr>
              <w:jc w:val="center"/>
            </w:pPr>
            <w:r>
              <w:rPr>
                <w:rFonts w:ascii="Arial" w:eastAsia="Arial" w:hAnsi="Arial" w:cs="Arial"/>
                <w:b/>
                <w:bCs/>
                <w:color w:val="FFFFFF"/>
                <w:sz w:val="17"/>
                <w:szCs w:val="17"/>
              </w:rPr>
              <w:t>SWF</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4DCBBB31" w14:textId="77777777" w:rsidR="00467727" w:rsidRDefault="00467727" w:rsidP="009F55F2">
            <w:pPr>
              <w:jc w:val="center"/>
            </w:pPr>
            <w:r>
              <w:rPr>
                <w:rFonts w:ascii="Arial" w:eastAsia="Arial" w:hAnsi="Arial" w:cs="Arial"/>
                <w:b/>
                <w:bCs/>
                <w:color w:val="FFFFFF"/>
                <w:sz w:val="17"/>
                <w:szCs w:val="17"/>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1BD91447" w14:textId="77777777" w:rsidR="00467727" w:rsidRDefault="00467727" w:rsidP="009F55F2">
            <w:pPr>
              <w:jc w:val="center"/>
            </w:pPr>
            <w:r>
              <w:rPr>
                <w:rFonts w:ascii="Arial" w:eastAsia="Arial" w:hAnsi="Arial" w:cs="Arial"/>
                <w:b/>
                <w:bCs/>
                <w:color w:val="FFFFFF"/>
                <w:sz w:val="17"/>
                <w:szCs w:val="17"/>
              </w:rPr>
              <w:t>W%</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1EBBA96" w14:textId="77777777" w:rsidR="00467727" w:rsidRDefault="00467727" w:rsidP="009F55F2">
            <w:pPr>
              <w:jc w:val="center"/>
            </w:pPr>
            <w:r>
              <w:rPr>
                <w:rFonts w:ascii="Arial" w:eastAsia="Arial" w:hAnsi="Arial" w:cs="Arial"/>
                <w:b/>
                <w:bCs/>
                <w:color w:val="FFFFFF"/>
                <w:sz w:val="17"/>
                <w:szCs w:val="17"/>
              </w:rPr>
              <w:t>SWF</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B6201AD" w14:textId="77777777" w:rsidR="00467727" w:rsidRDefault="00467727" w:rsidP="009F55F2">
            <w:pPr>
              <w:jc w:val="center"/>
            </w:pPr>
            <w:r>
              <w:rPr>
                <w:rFonts w:ascii="Arial" w:eastAsia="Arial" w:hAnsi="Arial" w:cs="Arial"/>
                <w:b/>
                <w:bCs/>
                <w:color w:val="FFFFFF"/>
                <w:sz w:val="17"/>
                <w:szCs w:val="17"/>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9E74D58" w14:textId="77777777" w:rsidR="00467727" w:rsidRDefault="00467727" w:rsidP="009F55F2">
            <w:pPr>
              <w:jc w:val="center"/>
            </w:pPr>
            <w:r>
              <w:rPr>
                <w:rFonts w:ascii="Arial" w:eastAsia="Arial" w:hAnsi="Arial" w:cs="Arial"/>
                <w:b/>
                <w:bCs/>
                <w:color w:val="FFFFFF"/>
                <w:sz w:val="17"/>
                <w:szCs w:val="17"/>
              </w:rPr>
              <w:t>W%</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398F20C8" w14:textId="77777777" w:rsidR="00467727" w:rsidRDefault="00467727" w:rsidP="009F55F2">
            <w:pPr>
              <w:jc w:val="center"/>
            </w:pPr>
            <w:r>
              <w:rPr>
                <w:rFonts w:ascii="Arial" w:eastAsia="Arial" w:hAnsi="Arial" w:cs="Arial"/>
                <w:b/>
                <w:bCs/>
                <w:color w:val="FFFFFF"/>
                <w:sz w:val="17"/>
                <w:szCs w:val="17"/>
              </w:rPr>
              <w:t>SWF</w:t>
            </w:r>
          </w:p>
        </w:tc>
      </w:tr>
      <w:tr w:rsidR="00467727" w14:paraId="1EB17DF9"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DA9E88A" w14:textId="77777777" w:rsidR="00467727" w:rsidRDefault="00467727" w:rsidP="009F55F2"/>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A4ABCA4" w14:textId="77777777" w:rsidR="00467727" w:rsidRDefault="00467727" w:rsidP="009F55F2">
            <w:pPr>
              <w:jc w:val="center"/>
            </w:pPr>
            <w:r>
              <w:rPr>
                <w:b/>
                <w:bCs/>
                <w:sz w:val="17"/>
                <w:szCs w:val="17"/>
              </w:rPr>
              <w:t>Proactive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033B67F" w14:textId="77777777" w:rsidR="00467727" w:rsidRDefault="00467727" w:rsidP="009F55F2"/>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AECF496" w14:textId="77777777" w:rsidR="00467727" w:rsidRDefault="00467727" w:rsidP="009F55F2"/>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F6FFF25" w14:textId="77777777" w:rsidR="00467727" w:rsidRDefault="00467727" w:rsidP="009F55F2">
            <w:pPr>
              <w:jc w:val="center"/>
            </w:pPr>
            <w:r>
              <w:rPr>
                <w:b/>
                <w:bCs/>
                <w:sz w:val="17"/>
                <w:szCs w:val="17"/>
              </w:rPr>
              <w:t>Reactive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69C3AC9" w14:textId="77777777" w:rsidR="00467727" w:rsidRDefault="00467727" w:rsidP="009F55F2"/>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287ECBD" w14:textId="77777777" w:rsidR="00467727" w:rsidRDefault="00467727" w:rsidP="009F55F2"/>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391DF96" w14:textId="77777777" w:rsidR="00467727" w:rsidRDefault="00467727" w:rsidP="009F55F2">
            <w:pPr>
              <w:jc w:val="center"/>
            </w:pPr>
            <w:r>
              <w:rPr>
                <w:b/>
                <w:bCs/>
                <w:sz w:val="17"/>
                <w:szCs w:val="17"/>
              </w:rPr>
              <w:t>Delayed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E3B3790" w14:textId="77777777" w:rsidR="00467727" w:rsidRDefault="00467727" w:rsidP="009F55F2"/>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0CF6063" w14:textId="77777777" w:rsidR="00467727" w:rsidRDefault="00467727" w:rsidP="009F55F2"/>
        </w:tc>
      </w:tr>
      <w:tr w:rsidR="00467727" w14:paraId="3F12EC9D"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A3A824A" w14:textId="77777777" w:rsidR="00467727" w:rsidRDefault="00467727" w:rsidP="009F55F2">
            <w:r>
              <w:rPr>
                <w:sz w:val="17"/>
                <w:szCs w:val="17"/>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1A519A3" w14:textId="77777777" w:rsidR="00467727" w:rsidRDefault="00467727" w:rsidP="009F55F2">
            <w:pPr>
              <w:jc w:val="center"/>
            </w:pPr>
            <w:r>
              <w:rPr>
                <w:sz w:val="17"/>
                <w:szCs w:val="17"/>
              </w:rPr>
              <w:t>$104K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5D56A5D" w14:textId="77777777" w:rsidR="00467727" w:rsidRDefault="00467727" w:rsidP="009F55F2">
            <w:pPr>
              <w:jc w:val="center"/>
            </w:pPr>
            <w:r>
              <w:rPr>
                <w:sz w:val="17"/>
                <w:szCs w:val="17"/>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75E5E0F" w14:textId="77777777" w:rsidR="00467727" w:rsidRDefault="00467727" w:rsidP="009F55F2">
            <w:pPr>
              <w:jc w:val="center"/>
            </w:pPr>
            <w:r>
              <w:rPr>
                <w:sz w:val="17"/>
                <w:szCs w:val="17"/>
              </w:rPr>
              <w:t>$0.1T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A4B2AFB" w14:textId="77777777" w:rsidR="00467727" w:rsidRDefault="00467727" w:rsidP="009F55F2">
            <w:pPr>
              <w:jc w:val="center"/>
            </w:pPr>
            <w:r>
              <w:rPr>
                <w:sz w:val="17"/>
                <w:szCs w:val="17"/>
              </w:rPr>
              <w:t>$105K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0BCCE9A" w14:textId="77777777" w:rsidR="00467727" w:rsidRDefault="00467727" w:rsidP="009F55F2">
            <w:pPr>
              <w:jc w:val="center"/>
            </w:pPr>
            <w:r>
              <w:rPr>
                <w:sz w:val="17"/>
                <w:szCs w:val="17"/>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64EC79B" w14:textId="77777777" w:rsidR="00467727" w:rsidRDefault="00467727" w:rsidP="009F55F2">
            <w:pPr>
              <w:jc w:val="center"/>
            </w:pPr>
            <w:r>
              <w:rPr>
                <w:sz w:val="17"/>
                <w:szCs w:val="17"/>
              </w:rPr>
              <w:t>$0.0T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74C6118" w14:textId="77777777" w:rsidR="00467727" w:rsidRDefault="00467727" w:rsidP="009F55F2">
            <w:pPr>
              <w:jc w:val="center"/>
            </w:pPr>
            <w:r>
              <w:rPr>
                <w:sz w:val="17"/>
                <w:szCs w:val="17"/>
              </w:rPr>
              <w:t>$105K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835C31E" w14:textId="77777777" w:rsidR="00467727" w:rsidRDefault="00467727" w:rsidP="009F55F2">
            <w:pPr>
              <w:jc w:val="center"/>
            </w:pPr>
            <w:r>
              <w:rPr>
                <w:sz w:val="17"/>
                <w:szCs w:val="17"/>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18B10DE" w14:textId="77777777" w:rsidR="00467727" w:rsidRDefault="00467727" w:rsidP="009F55F2">
            <w:pPr>
              <w:jc w:val="center"/>
            </w:pPr>
            <w:r>
              <w:rPr>
                <w:sz w:val="17"/>
                <w:szCs w:val="17"/>
              </w:rPr>
              <w:t>$0.0T</w:t>
            </w:r>
          </w:p>
        </w:tc>
      </w:tr>
      <w:tr w:rsidR="00467727" w14:paraId="38AFAD4D"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40C2650" w14:textId="77777777" w:rsidR="00467727" w:rsidRDefault="00467727" w:rsidP="009F55F2">
            <w:r>
              <w:rPr>
                <w:sz w:val="17"/>
                <w:szCs w:val="17"/>
              </w:rPr>
              <w:t>2030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126BEC0" w14:textId="77777777" w:rsidR="00467727" w:rsidRDefault="00467727" w:rsidP="009F55F2">
            <w:pPr>
              <w:jc w:val="center"/>
            </w:pPr>
            <w:r>
              <w:rPr>
                <w:sz w:val="17"/>
                <w:szCs w:val="17"/>
              </w:rPr>
              <w:t>$124K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670B6F8" w14:textId="77777777" w:rsidR="00467727" w:rsidRDefault="00467727" w:rsidP="009F55F2">
            <w:pPr>
              <w:jc w:val="center"/>
            </w:pPr>
            <w:r>
              <w:rPr>
                <w:sz w:val="17"/>
                <w:szCs w:val="17"/>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D284599" w14:textId="77777777" w:rsidR="00467727" w:rsidRDefault="00467727" w:rsidP="009F55F2">
            <w:pPr>
              <w:jc w:val="center"/>
            </w:pPr>
            <w:r>
              <w:rPr>
                <w:sz w:val="17"/>
                <w:szCs w:val="17"/>
              </w:rPr>
              <w:t>$2.1T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D02E202" w14:textId="77777777" w:rsidR="00467727" w:rsidRDefault="00467727" w:rsidP="009F55F2">
            <w:pPr>
              <w:jc w:val="center"/>
            </w:pPr>
            <w:r>
              <w:rPr>
                <w:sz w:val="17"/>
                <w:szCs w:val="17"/>
              </w:rPr>
              <w:t>$116K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2A5685B" w14:textId="77777777" w:rsidR="00467727" w:rsidRDefault="00467727" w:rsidP="009F55F2">
            <w:pPr>
              <w:jc w:val="center"/>
            </w:pPr>
            <w:r>
              <w:rPr>
                <w:sz w:val="17"/>
                <w:szCs w:val="17"/>
              </w:rPr>
              <w:t>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EA127D3" w14:textId="77777777" w:rsidR="00467727" w:rsidRDefault="00467727" w:rsidP="009F55F2">
            <w:pPr>
              <w:jc w:val="center"/>
            </w:pPr>
            <w:r>
              <w:rPr>
                <w:sz w:val="17"/>
                <w:szCs w:val="17"/>
              </w:rPr>
              <w:t>$0.0T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781AF68" w14:textId="77777777" w:rsidR="00467727" w:rsidRDefault="00467727" w:rsidP="009F55F2">
            <w:pPr>
              <w:jc w:val="center"/>
            </w:pPr>
            <w:r>
              <w:rPr>
                <w:sz w:val="17"/>
                <w:szCs w:val="17"/>
              </w:rPr>
              <w:t>$110K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532F5E2" w14:textId="77777777" w:rsidR="00467727" w:rsidRDefault="00467727" w:rsidP="009F55F2">
            <w:pPr>
              <w:jc w:val="center"/>
            </w:pPr>
            <w:r>
              <w:rPr>
                <w:sz w:val="17"/>
                <w:szCs w:val="17"/>
              </w:rPr>
              <w:t>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F0FB56C" w14:textId="77777777" w:rsidR="00467727" w:rsidRDefault="00467727" w:rsidP="009F55F2">
            <w:pPr>
              <w:jc w:val="center"/>
            </w:pPr>
            <w:r>
              <w:rPr>
                <w:sz w:val="17"/>
                <w:szCs w:val="17"/>
              </w:rPr>
              <w:t>$0.0T</w:t>
            </w:r>
          </w:p>
        </w:tc>
      </w:tr>
      <w:tr w:rsidR="00467727" w14:paraId="01DD83C9"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6983E3C" w14:textId="77777777" w:rsidR="00467727" w:rsidRDefault="00467727" w:rsidP="009F55F2">
            <w:r>
              <w:rPr>
                <w:sz w:val="17"/>
                <w:szCs w:val="17"/>
              </w:rPr>
              <w:t>2035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99866C7" w14:textId="77777777" w:rsidR="00467727" w:rsidRDefault="00467727" w:rsidP="009F55F2">
            <w:pPr>
              <w:jc w:val="center"/>
            </w:pPr>
            <w:r>
              <w:rPr>
                <w:sz w:val="17"/>
                <w:szCs w:val="17"/>
              </w:rPr>
              <w:t>$151K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6ABB81C" w14:textId="77777777" w:rsidR="00467727" w:rsidRDefault="00467727" w:rsidP="009F55F2">
            <w:pPr>
              <w:jc w:val="center"/>
            </w:pPr>
            <w:r>
              <w:rPr>
                <w:sz w:val="17"/>
                <w:szCs w:val="17"/>
              </w:rPr>
              <w:t>69%</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4C2DF84" w14:textId="77777777" w:rsidR="00467727" w:rsidRDefault="00467727" w:rsidP="009F55F2">
            <w:pPr>
              <w:jc w:val="center"/>
            </w:pPr>
            <w:r>
              <w:rPr>
                <w:sz w:val="17"/>
                <w:szCs w:val="17"/>
              </w:rPr>
              <w:t>$7.2T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305A086" w14:textId="77777777" w:rsidR="00467727" w:rsidRDefault="00467727" w:rsidP="009F55F2">
            <w:pPr>
              <w:jc w:val="center"/>
            </w:pPr>
            <w:r>
              <w:rPr>
                <w:sz w:val="17"/>
                <w:szCs w:val="17"/>
              </w:rPr>
              <w:t>$123K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9EBF8CB" w14:textId="77777777" w:rsidR="00467727" w:rsidRDefault="00467727" w:rsidP="009F55F2">
            <w:pPr>
              <w:jc w:val="center"/>
            </w:pPr>
            <w:r>
              <w:rPr>
                <w:sz w:val="17"/>
                <w:szCs w:val="17"/>
              </w:rPr>
              <w:t>74%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CB43B7F" w14:textId="77777777" w:rsidR="00467727" w:rsidRDefault="00467727" w:rsidP="009F55F2">
            <w:pPr>
              <w:jc w:val="center"/>
            </w:pPr>
            <w:r>
              <w:rPr>
                <w:sz w:val="17"/>
                <w:szCs w:val="17"/>
              </w:rPr>
              <w:t>$1.7T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95B4700" w14:textId="77777777" w:rsidR="00467727" w:rsidRDefault="00467727" w:rsidP="009F55F2">
            <w:pPr>
              <w:jc w:val="center"/>
            </w:pPr>
            <w:r>
              <w:rPr>
                <w:sz w:val="17"/>
                <w:szCs w:val="17"/>
              </w:rPr>
              <w:t>$101K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DBFADAE" w14:textId="77777777" w:rsidR="00467727" w:rsidRDefault="00467727" w:rsidP="009F55F2">
            <w:pPr>
              <w:jc w:val="center"/>
            </w:pPr>
            <w:r>
              <w:rPr>
                <w:sz w:val="17"/>
                <w:szCs w:val="17"/>
              </w:rPr>
              <w:t>76%</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D76CE84" w14:textId="77777777" w:rsidR="00467727" w:rsidRDefault="00467727" w:rsidP="009F55F2">
            <w:pPr>
              <w:jc w:val="center"/>
            </w:pPr>
            <w:r>
              <w:rPr>
                <w:sz w:val="17"/>
                <w:szCs w:val="17"/>
              </w:rPr>
              <w:t>$0.0T</w:t>
            </w:r>
          </w:p>
        </w:tc>
      </w:tr>
      <w:tr w:rsidR="00467727" w14:paraId="73204464"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A1563CD" w14:textId="77777777" w:rsidR="00467727" w:rsidRDefault="00467727" w:rsidP="009F55F2">
            <w:r>
              <w:rPr>
                <w:sz w:val="17"/>
                <w:szCs w:val="17"/>
              </w:rPr>
              <w:t>2040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1A288A5" w14:textId="77777777" w:rsidR="00467727" w:rsidRDefault="00467727" w:rsidP="009F55F2">
            <w:pPr>
              <w:jc w:val="center"/>
            </w:pPr>
            <w:r>
              <w:rPr>
                <w:sz w:val="17"/>
                <w:szCs w:val="17"/>
              </w:rPr>
              <w:t>$187K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360CBE7" w14:textId="77777777" w:rsidR="00467727" w:rsidRDefault="00467727" w:rsidP="009F55F2">
            <w:pPr>
              <w:jc w:val="center"/>
            </w:pPr>
            <w:r>
              <w:rPr>
                <w:sz w:val="17"/>
                <w:szCs w:val="17"/>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37B2BF7" w14:textId="77777777" w:rsidR="00467727" w:rsidRDefault="00467727" w:rsidP="009F55F2">
            <w:pPr>
              <w:jc w:val="center"/>
            </w:pPr>
            <w:r>
              <w:rPr>
                <w:sz w:val="17"/>
                <w:szCs w:val="17"/>
              </w:rPr>
              <w:t>$17.2T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75294C6" w14:textId="77777777" w:rsidR="00467727" w:rsidRDefault="00467727" w:rsidP="009F55F2">
            <w:pPr>
              <w:jc w:val="center"/>
            </w:pPr>
            <w:r>
              <w:rPr>
                <w:sz w:val="17"/>
                <w:szCs w:val="17"/>
              </w:rPr>
              <w:t>$136K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62234F0" w14:textId="77777777" w:rsidR="00467727" w:rsidRDefault="00467727" w:rsidP="009F55F2">
            <w:pPr>
              <w:jc w:val="center"/>
            </w:pPr>
            <w:r>
              <w:rPr>
                <w:sz w:val="17"/>
                <w:szCs w:val="17"/>
              </w:rPr>
              <w:t>57%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955C032" w14:textId="77777777" w:rsidR="00467727" w:rsidRDefault="00467727" w:rsidP="009F55F2">
            <w:pPr>
              <w:jc w:val="center"/>
            </w:pPr>
            <w:r>
              <w:rPr>
                <w:sz w:val="17"/>
                <w:szCs w:val="17"/>
              </w:rPr>
              <w:t>$9.3T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9BAEBF3" w14:textId="77777777" w:rsidR="00467727" w:rsidRDefault="00467727" w:rsidP="009F55F2">
            <w:pPr>
              <w:jc w:val="center"/>
            </w:pPr>
            <w:r>
              <w:rPr>
                <w:sz w:val="17"/>
                <w:szCs w:val="17"/>
              </w:rPr>
              <w:t>$87K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2FA7C14" w14:textId="77777777" w:rsidR="00467727" w:rsidRDefault="00467727" w:rsidP="009F55F2">
            <w:pPr>
              <w:jc w:val="center"/>
            </w:pPr>
            <w:r>
              <w:rPr>
                <w:sz w:val="17"/>
                <w:szCs w:val="17"/>
              </w:rPr>
              <w:t>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E76EAF3" w14:textId="77777777" w:rsidR="00467727" w:rsidRDefault="00467727" w:rsidP="009F55F2">
            <w:pPr>
              <w:jc w:val="center"/>
            </w:pPr>
            <w:r>
              <w:rPr>
                <w:sz w:val="17"/>
                <w:szCs w:val="17"/>
              </w:rPr>
              <w:t>$1.9T</w:t>
            </w:r>
          </w:p>
        </w:tc>
      </w:tr>
      <w:tr w:rsidR="00467727" w14:paraId="0EB43571"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7ECA18C" w14:textId="77777777" w:rsidR="00467727" w:rsidRDefault="00467727" w:rsidP="009F55F2">
            <w:r>
              <w:rPr>
                <w:sz w:val="17"/>
                <w:szCs w:val="17"/>
              </w:rPr>
              <w:t>2045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BFE3D06" w14:textId="77777777" w:rsidR="00467727" w:rsidRDefault="00467727" w:rsidP="009F55F2">
            <w:pPr>
              <w:jc w:val="center"/>
            </w:pPr>
            <w:r>
              <w:rPr>
                <w:sz w:val="17"/>
                <w:szCs w:val="17"/>
              </w:rPr>
              <w:t>$208K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377B565" w14:textId="77777777" w:rsidR="00467727" w:rsidRDefault="00467727" w:rsidP="009F55F2">
            <w:pPr>
              <w:jc w:val="center"/>
            </w:pPr>
            <w:r>
              <w:rPr>
                <w:sz w:val="17"/>
                <w:szCs w:val="17"/>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276AF99" w14:textId="77777777" w:rsidR="00467727" w:rsidRDefault="00467727" w:rsidP="009F55F2">
            <w:pPr>
              <w:jc w:val="center"/>
            </w:pPr>
            <w:r>
              <w:rPr>
                <w:sz w:val="17"/>
                <w:szCs w:val="17"/>
              </w:rPr>
              <w:t>$34.1T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E3B3421" w14:textId="77777777" w:rsidR="00467727" w:rsidRDefault="00467727" w:rsidP="009F55F2">
            <w:pPr>
              <w:jc w:val="center"/>
            </w:pPr>
            <w:r>
              <w:rPr>
                <w:sz w:val="17"/>
                <w:szCs w:val="17"/>
              </w:rPr>
              <w:t>$148K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04BD4FD" w14:textId="77777777" w:rsidR="00467727" w:rsidRDefault="00467727" w:rsidP="009F55F2">
            <w:pPr>
              <w:jc w:val="center"/>
            </w:pPr>
            <w:r>
              <w:rPr>
                <w:sz w:val="17"/>
                <w:szCs w:val="17"/>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836E99E" w14:textId="77777777" w:rsidR="00467727" w:rsidRDefault="00467727" w:rsidP="009F55F2">
            <w:pPr>
              <w:jc w:val="center"/>
            </w:pPr>
            <w:r>
              <w:rPr>
                <w:sz w:val="17"/>
                <w:szCs w:val="17"/>
              </w:rPr>
              <w:t>$24.1T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DAD280A" w14:textId="77777777" w:rsidR="00467727" w:rsidRDefault="00467727" w:rsidP="009F55F2">
            <w:pPr>
              <w:jc w:val="center"/>
            </w:pPr>
            <w:r>
              <w:rPr>
                <w:sz w:val="17"/>
                <w:szCs w:val="17"/>
              </w:rPr>
              <w:t>$89K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6E5F913" w14:textId="77777777" w:rsidR="00467727" w:rsidRDefault="00467727" w:rsidP="009F55F2">
            <w:pPr>
              <w:jc w:val="center"/>
            </w:pPr>
            <w:r>
              <w:rPr>
                <w:sz w:val="17"/>
                <w:szCs w:val="17"/>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F9127E4" w14:textId="77777777" w:rsidR="00467727" w:rsidRDefault="00467727" w:rsidP="009F55F2">
            <w:pPr>
              <w:jc w:val="center"/>
            </w:pPr>
            <w:r>
              <w:rPr>
                <w:sz w:val="17"/>
                <w:szCs w:val="17"/>
              </w:rPr>
              <w:t>$9.1T</w:t>
            </w:r>
          </w:p>
        </w:tc>
      </w:tr>
      <w:tr w:rsidR="00467727" w14:paraId="318E24B7"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272DAD6" w14:textId="77777777" w:rsidR="00467727" w:rsidRDefault="00467727" w:rsidP="009F55F2">
            <w:r>
              <w:rPr>
                <w:sz w:val="17"/>
                <w:szCs w:val="17"/>
              </w:rPr>
              <w:t>2050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B4212B7" w14:textId="77777777" w:rsidR="00467727" w:rsidRDefault="00467727" w:rsidP="009F55F2">
            <w:pPr>
              <w:jc w:val="center"/>
            </w:pPr>
            <w:r>
              <w:rPr>
                <w:sz w:val="17"/>
                <w:szCs w:val="17"/>
              </w:rPr>
              <w:t>$210K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0D4E18E" w14:textId="77777777" w:rsidR="00467727" w:rsidRDefault="00467727" w:rsidP="009F55F2">
            <w:pPr>
              <w:jc w:val="center"/>
            </w:pPr>
            <w:r>
              <w:rPr>
                <w:sz w:val="17"/>
                <w:szCs w:val="17"/>
              </w:rPr>
              <w:t>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1DDCDCA" w14:textId="77777777" w:rsidR="00467727" w:rsidRDefault="00467727" w:rsidP="009F55F2">
            <w:pPr>
              <w:jc w:val="center"/>
            </w:pPr>
            <w:r>
              <w:rPr>
                <w:sz w:val="17"/>
                <w:szCs w:val="17"/>
              </w:rPr>
              <w:t>$58.1T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52CA9FA" w14:textId="77777777" w:rsidR="00467727" w:rsidRDefault="00467727" w:rsidP="009F55F2">
            <w:pPr>
              <w:jc w:val="center"/>
            </w:pPr>
            <w:r>
              <w:rPr>
                <w:sz w:val="17"/>
                <w:szCs w:val="17"/>
              </w:rPr>
              <w:t>$156K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D81D5BA" w14:textId="77777777" w:rsidR="00467727" w:rsidRDefault="00467727" w:rsidP="009F55F2">
            <w:pPr>
              <w:jc w:val="center"/>
            </w:pPr>
            <w:r>
              <w:rPr>
                <w:sz w:val="17"/>
                <w:szCs w:val="17"/>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8F12EB6" w14:textId="77777777" w:rsidR="00467727" w:rsidRDefault="00467727" w:rsidP="009F55F2">
            <w:pPr>
              <w:jc w:val="center"/>
            </w:pPr>
            <w:r>
              <w:rPr>
                <w:sz w:val="17"/>
                <w:szCs w:val="17"/>
              </w:rPr>
              <w:t>$45.5T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799FCEB" w14:textId="77777777" w:rsidR="00467727" w:rsidRDefault="00467727" w:rsidP="009F55F2">
            <w:pPr>
              <w:jc w:val="center"/>
            </w:pPr>
            <w:r>
              <w:rPr>
                <w:sz w:val="17"/>
                <w:szCs w:val="17"/>
              </w:rPr>
              <w:t>$111K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988A680" w14:textId="77777777" w:rsidR="00467727" w:rsidRDefault="00467727" w:rsidP="009F55F2">
            <w:pPr>
              <w:jc w:val="center"/>
            </w:pPr>
            <w:r>
              <w:rPr>
                <w:sz w:val="17"/>
                <w:szCs w:val="17"/>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A686241" w14:textId="77777777" w:rsidR="00467727" w:rsidRDefault="00467727" w:rsidP="009F55F2">
            <w:pPr>
              <w:jc w:val="center"/>
            </w:pPr>
            <w:r>
              <w:rPr>
                <w:sz w:val="17"/>
                <w:szCs w:val="17"/>
              </w:rPr>
              <w:t>$22.7T</w:t>
            </w:r>
          </w:p>
        </w:tc>
      </w:tr>
      <w:tr w:rsidR="00467727" w14:paraId="49BA7596"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52356CD" w14:textId="77777777" w:rsidR="00467727" w:rsidRDefault="00467727" w:rsidP="009F55F2">
            <w:r>
              <w:rPr>
                <w:sz w:val="17"/>
                <w:szCs w:val="17"/>
              </w:rPr>
              <w:t>2060</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7C5B38B" w14:textId="77777777" w:rsidR="00467727" w:rsidRDefault="00467727" w:rsidP="009F55F2">
            <w:pPr>
              <w:jc w:val="center"/>
            </w:pPr>
            <w:r>
              <w:rPr>
                <w:sz w:val="17"/>
                <w:szCs w:val="17"/>
              </w:rPr>
              <w:t>$254K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6859065" w14:textId="77777777" w:rsidR="00467727" w:rsidRDefault="00467727" w:rsidP="009F55F2">
            <w:pPr>
              <w:jc w:val="center"/>
            </w:pPr>
            <w:r>
              <w:rPr>
                <w:sz w:val="17"/>
                <w:szCs w:val="17"/>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D0155AC" w14:textId="77777777" w:rsidR="00467727" w:rsidRDefault="00467727" w:rsidP="009F55F2">
            <w:pPr>
              <w:jc w:val="center"/>
            </w:pPr>
            <w:r>
              <w:rPr>
                <w:sz w:val="17"/>
                <w:szCs w:val="17"/>
              </w:rPr>
              <w:t>$132T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7407F4D" w14:textId="77777777" w:rsidR="00467727" w:rsidRDefault="00467727" w:rsidP="009F55F2">
            <w:pPr>
              <w:jc w:val="center"/>
            </w:pPr>
            <w:r>
              <w:rPr>
                <w:sz w:val="17"/>
                <w:szCs w:val="17"/>
              </w:rPr>
              <w:t>$205K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0608250" w14:textId="77777777" w:rsidR="00467727" w:rsidRDefault="00467727" w:rsidP="009F55F2">
            <w:pPr>
              <w:jc w:val="center"/>
            </w:pPr>
            <w:r>
              <w:rPr>
                <w:sz w:val="17"/>
                <w:szCs w:val="17"/>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17432FF" w14:textId="77777777" w:rsidR="00467727" w:rsidRDefault="00467727" w:rsidP="009F55F2">
            <w:pPr>
              <w:jc w:val="center"/>
            </w:pPr>
            <w:r>
              <w:rPr>
                <w:sz w:val="17"/>
                <w:szCs w:val="17"/>
              </w:rPr>
              <w:t>$112T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1D524E6" w14:textId="77777777" w:rsidR="00467727" w:rsidRDefault="00467727" w:rsidP="009F55F2">
            <w:pPr>
              <w:jc w:val="center"/>
            </w:pPr>
            <w:r>
              <w:rPr>
                <w:sz w:val="17"/>
                <w:szCs w:val="17"/>
              </w:rPr>
              <w:t>$158K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8F5513E" w14:textId="77777777" w:rsidR="00467727" w:rsidRDefault="00467727" w:rsidP="009F55F2">
            <w:pPr>
              <w:jc w:val="center"/>
            </w:pPr>
            <w:r>
              <w:rPr>
                <w:sz w:val="17"/>
                <w:szCs w:val="17"/>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63A6827" w14:textId="77777777" w:rsidR="00467727" w:rsidRDefault="00467727" w:rsidP="009F55F2">
            <w:pPr>
              <w:jc w:val="center"/>
            </w:pPr>
            <w:r>
              <w:rPr>
                <w:sz w:val="17"/>
                <w:szCs w:val="17"/>
              </w:rPr>
              <w:t>$69T</w:t>
            </w:r>
          </w:p>
        </w:tc>
      </w:tr>
    </w:tbl>
    <w:p w14:paraId="113DD808" w14:textId="77777777" w:rsidR="00467727" w:rsidRDefault="00467727" w:rsidP="00467727">
      <w:pPr>
        <w:spacing w:before="30" w:after="200"/>
      </w:pPr>
      <w:r>
        <w:rPr>
          <w:i/>
          <w:iCs/>
          <w:color w:val="666666"/>
          <w:sz w:val="16"/>
          <w:szCs w:val="16"/>
        </w:rPr>
        <w:t>Income in constant 2024 dollars. W% = wage share of median household income. SWF in nominal dollars. Proactive path values from primary simulation; reactive and delayed paths derived from same model with shifted start dates.</w:t>
      </w:r>
    </w:p>
    <w:p w14:paraId="0C956AE6" w14:textId="77777777" w:rsidR="00467727" w:rsidRDefault="00467727" w:rsidP="00467727">
      <w:pPr>
        <w:spacing w:before="280" w:after="100"/>
      </w:pPr>
      <w:r>
        <w:rPr>
          <w:rFonts w:ascii="Arial" w:eastAsia="Arial" w:hAnsi="Arial" w:cs="Arial"/>
          <w:b/>
          <w:bCs/>
          <w:i/>
          <w:iCs/>
          <w:color w:val="3A6B8C"/>
        </w:rPr>
        <w:t>The Cost of Delay</w:t>
      </w:r>
    </w:p>
    <w:p w14:paraId="5B32B1AD" w14:textId="77777777" w:rsidR="00467727" w:rsidRDefault="00467727" w:rsidP="00467727">
      <w:pPr>
        <w:spacing w:after="180" w:line="268" w:lineRule="auto"/>
        <w:jc w:val="both"/>
      </w:pPr>
      <w:r>
        <w:rPr>
          <w:sz w:val="21"/>
          <w:szCs w:val="21"/>
        </w:rPr>
        <w:t xml:space="preserve">Over 35 years, the cumulative income difference between the proactive and reactive paths is approximately </w:t>
      </w:r>
      <w:r>
        <w:rPr>
          <w:b/>
          <w:bCs/>
          <w:sz w:val="21"/>
          <w:szCs w:val="21"/>
        </w:rPr>
        <w:t>$1,387,348 per household</w:t>
      </w:r>
      <w:r>
        <w:rPr>
          <w:sz w:val="21"/>
          <w:szCs w:val="21"/>
        </w:rPr>
        <w:t xml:space="preserve">. Between the proactive and delayed paths, the cumulative gap is approximately </w:t>
      </w:r>
      <w:r>
        <w:rPr>
          <w:b/>
          <w:bCs/>
          <w:sz w:val="21"/>
          <w:szCs w:val="21"/>
        </w:rPr>
        <w:t>$2,650,810 per household</w:t>
      </w:r>
      <w:r>
        <w:rPr>
          <w:sz w:val="21"/>
          <w:szCs w:val="21"/>
        </w:rPr>
        <w:t>. These are not theoretical losses. They are the difference in purchasing power, wealth accumulation, and economic security experienced by a median family depending on when the policy sequence begins. The proactive path never dips below today’s income level. The delayed path reaches a trough of approximately $83,466 in 2042—barely above today’s median—before recovering. The political consequences of a decade in which median household income stagnates while automation visibly enriches a narrow ownership class are difficult to overstate.</w:t>
      </w:r>
    </w:p>
    <w:p w14:paraId="42D7158F" w14:textId="77777777" w:rsidR="00467727" w:rsidRDefault="00467727" w:rsidP="00467727">
      <w:pPr>
        <w:pStyle w:val="Heading2"/>
      </w:pPr>
      <w:r>
        <w:t>B.6  Sensitivity Parameters: What to Vary</w:t>
      </w:r>
    </w:p>
    <w:p w14:paraId="5062F560" w14:textId="77777777" w:rsidR="00467727" w:rsidRDefault="00467727" w:rsidP="00467727">
      <w:pPr>
        <w:spacing w:after="180" w:line="268" w:lineRule="auto"/>
        <w:jc w:val="both"/>
      </w:pPr>
      <w:r>
        <w:rPr>
          <w:sz w:val="21"/>
          <w:szCs w:val="21"/>
        </w:rPr>
        <w:t>Readers who wish to stress-test the framework should vary the following parameters. For each, a plausible range is provided along with the direction of its effect on the transition.</w:t>
      </w:r>
    </w:p>
    <w:p w14:paraId="7F6C4953" w14:textId="77777777" w:rsidR="00467727" w:rsidRDefault="00467727" w:rsidP="00467727">
      <w:pPr>
        <w:spacing w:before="220" w:after="60"/>
      </w:pPr>
      <w:r>
        <w:rPr>
          <w:rFonts w:ascii="Arial" w:eastAsia="Arial" w:hAnsi="Arial" w:cs="Arial"/>
          <w:b/>
          <w:bCs/>
          <w:color w:val="2E5090"/>
          <w:sz w:val="18"/>
          <w:szCs w:val="18"/>
        </w:rPr>
        <w:t>Table B.7: Key Sensitivity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760"/>
      </w:tblGrid>
      <w:tr w:rsidR="00467727" w14:paraId="02C2B805"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7845F31B" w14:textId="77777777" w:rsidR="00467727" w:rsidRDefault="00467727" w:rsidP="009F55F2">
            <w:pPr>
              <w:jc w:val="center"/>
            </w:pPr>
            <w:r>
              <w:rPr>
                <w:rFonts w:ascii="Arial" w:eastAsia="Arial" w:hAnsi="Arial" w:cs="Arial"/>
                <w:b/>
                <w:bCs/>
                <w:color w:val="FFFFFF"/>
                <w:sz w:val="17"/>
                <w:szCs w:val="17"/>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2E8C39B0" w14:textId="77777777" w:rsidR="00467727" w:rsidRDefault="00467727" w:rsidP="009F55F2">
            <w:pPr>
              <w:jc w:val="center"/>
            </w:pPr>
            <w:r>
              <w:rPr>
                <w:rFonts w:ascii="Arial" w:eastAsia="Arial" w:hAnsi="Arial" w:cs="Arial"/>
                <w:b/>
                <w:bCs/>
                <w:color w:val="FFFFFF"/>
                <w:sz w:val="17"/>
                <w:szCs w:val="17"/>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548DD78C" w14:textId="77777777" w:rsidR="00467727" w:rsidRDefault="00467727" w:rsidP="009F55F2">
            <w:pPr>
              <w:jc w:val="center"/>
            </w:pPr>
            <w:r>
              <w:rPr>
                <w:rFonts w:ascii="Arial" w:eastAsia="Arial" w:hAnsi="Arial" w:cs="Arial"/>
                <w:b/>
                <w:bCs/>
                <w:color w:val="FFFFFF"/>
                <w:sz w:val="17"/>
                <w:szCs w:val="17"/>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40" w:type="dxa"/>
              <w:left w:w="70" w:type="dxa"/>
              <w:bottom w:w="40" w:type="dxa"/>
              <w:right w:w="70" w:type="dxa"/>
            </w:tcMar>
          </w:tcPr>
          <w:p w14:paraId="6093020E" w14:textId="77777777" w:rsidR="00467727" w:rsidRDefault="00467727" w:rsidP="009F55F2">
            <w:pPr>
              <w:jc w:val="center"/>
            </w:pPr>
            <w:r>
              <w:rPr>
                <w:rFonts w:ascii="Arial" w:eastAsia="Arial" w:hAnsi="Arial" w:cs="Arial"/>
                <w:b/>
                <w:bCs/>
                <w:color w:val="FFFFFF"/>
                <w:sz w:val="17"/>
                <w:szCs w:val="17"/>
              </w:rPr>
              <w:t>Effect on Transition</w:t>
            </w:r>
          </w:p>
        </w:tc>
      </w:tr>
      <w:tr w:rsidR="00467727" w14:paraId="2B54D269"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31A3EA2" w14:textId="77777777" w:rsidR="00467727" w:rsidRDefault="00467727" w:rsidP="009F55F2">
            <w:r>
              <w:rPr>
                <w:b/>
                <w:bCs/>
                <w:sz w:val="17"/>
                <w:szCs w:val="17"/>
              </w:rPr>
              <w:t>Automation speed (inflection 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0E183C7" w14:textId="77777777" w:rsidR="00467727" w:rsidRDefault="00467727" w:rsidP="009F55F2">
            <w:pPr>
              <w:jc w:val="center"/>
            </w:pPr>
            <w:r>
              <w:rPr>
                <w:sz w:val="17"/>
                <w:szCs w:val="17"/>
              </w:rPr>
              <w:t>2040 (slow)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689393E" w14:textId="77777777" w:rsidR="00467727" w:rsidRDefault="00467727" w:rsidP="009F55F2">
            <w:pPr>
              <w:jc w:val="center"/>
            </w:pPr>
            <w:r>
              <w:rPr>
                <w:sz w:val="17"/>
                <w:szCs w:val="17"/>
              </w:rPr>
              <w:t>2030 (fast)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965A416" w14:textId="77777777" w:rsidR="00467727" w:rsidRDefault="00467727" w:rsidP="009F55F2">
            <w:r>
              <w:rPr>
                <w:sz w:val="17"/>
                <w:szCs w:val="17"/>
              </w:rPr>
              <w:t>Faster automation compresses the transition window, requiring earlier and larger capitalization.</w:t>
            </w:r>
          </w:p>
        </w:tc>
      </w:tr>
      <w:tr w:rsidR="00467727" w14:paraId="4856A567"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018C7A1" w14:textId="77777777" w:rsidR="00467727" w:rsidRDefault="00467727" w:rsidP="009F55F2">
            <w:r>
              <w:rPr>
                <w:b/>
                <w:bCs/>
                <w:sz w:val="17"/>
                <w:szCs w:val="17"/>
              </w:rPr>
              <w:lastRenderedPageBreak/>
              <w:t>GDP real growth rate</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1AF6241" w14:textId="77777777" w:rsidR="00467727" w:rsidRDefault="00467727" w:rsidP="009F55F2">
            <w:pPr>
              <w:jc w:val="center"/>
            </w:pPr>
            <w:r>
              <w:rPr>
                <w:sz w:val="17"/>
                <w:szCs w:val="17"/>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0590758" w14:textId="77777777" w:rsidR="00467727" w:rsidRDefault="00467727" w:rsidP="009F55F2">
            <w:pPr>
              <w:jc w:val="center"/>
            </w:pPr>
            <w:r>
              <w:rPr>
                <w:sz w:val="17"/>
                <w:szCs w:val="17"/>
              </w:rPr>
              <w:t>4.5%</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327B897F" w14:textId="77777777" w:rsidR="00467727" w:rsidRDefault="00467727" w:rsidP="009F55F2">
            <w:r>
              <w:rPr>
                <w:sz w:val="17"/>
                <w:szCs w:val="17"/>
              </w:rPr>
              <w:t>Lower growth reduces the surplus available for fund capitalization and transfer funding. Higher growth eases the fiscal math.</w:t>
            </w:r>
          </w:p>
        </w:tc>
      </w:tr>
      <w:tr w:rsidR="00467727" w14:paraId="7FBCA569"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F143935" w14:textId="77777777" w:rsidR="00467727" w:rsidRDefault="00467727" w:rsidP="009F55F2">
            <w:r>
              <w:rPr>
                <w:b/>
                <w:bCs/>
                <w:sz w:val="17"/>
                <w:szCs w:val="17"/>
              </w:rPr>
              <w:t>SWF real return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5E38976" w14:textId="77777777" w:rsidR="00467727" w:rsidRDefault="00467727" w:rsidP="009F55F2">
            <w:pPr>
              <w:jc w:val="center"/>
            </w:pPr>
            <w:r>
              <w:rPr>
                <w:sz w:val="17"/>
                <w:szCs w:val="17"/>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51D3A3B" w14:textId="77777777" w:rsidR="00467727" w:rsidRDefault="00467727" w:rsidP="009F55F2">
            <w:pPr>
              <w:jc w:val="center"/>
            </w:pPr>
            <w:r>
              <w:rPr>
                <w:sz w:val="17"/>
                <w:szCs w:val="17"/>
              </w:rPr>
              <w:t>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D4F8C0D" w14:textId="77777777" w:rsidR="00467727" w:rsidRDefault="00467727" w:rsidP="009F55F2">
            <w:r>
              <w:rPr>
                <w:sz w:val="17"/>
                <w:szCs w:val="17"/>
              </w:rPr>
              <w:t>Lower returns require a larger fund to produce the same dividend. At 2% real, the required fund roughly doubles versus the 4% baseline.</w:t>
            </w:r>
          </w:p>
        </w:tc>
      </w:tr>
      <w:tr w:rsidR="00467727" w14:paraId="6F59408B"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0322B36C" w14:textId="77777777" w:rsidR="00467727" w:rsidRDefault="00467727" w:rsidP="009F55F2">
            <w:r>
              <w:rPr>
                <w:b/>
                <w:bCs/>
                <w:sz w:val="17"/>
                <w:szCs w:val="17"/>
              </w:rPr>
              <w:t>Spending rule</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549D687" w14:textId="77777777" w:rsidR="00467727" w:rsidRDefault="00467727" w:rsidP="009F55F2">
            <w:pPr>
              <w:jc w:val="center"/>
            </w:pPr>
            <w:r>
              <w:rPr>
                <w:sz w:val="17"/>
                <w:szCs w:val="17"/>
              </w:rPr>
              <w:t>2% (conservative)</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CB7DDE6" w14:textId="77777777" w:rsidR="00467727" w:rsidRDefault="00467727" w:rsidP="009F55F2">
            <w:pPr>
              <w:jc w:val="center"/>
            </w:pPr>
            <w:r>
              <w:rPr>
                <w:sz w:val="17"/>
                <w:szCs w:val="17"/>
              </w:rPr>
              <w:t>5% (Alaska-like)</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4C89DC5" w14:textId="77777777" w:rsidR="00467727" w:rsidRDefault="00467727" w:rsidP="009F55F2">
            <w:r>
              <w:rPr>
                <w:sz w:val="17"/>
                <w:szCs w:val="17"/>
              </w:rPr>
              <w:t>More conservative rule requires larger fund for same dividend. More aggressive rule risks depleting fund during downturns.</w:t>
            </w:r>
          </w:p>
        </w:tc>
      </w:tr>
      <w:tr w:rsidR="00467727" w14:paraId="0C93938B"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E0DF441" w14:textId="77777777" w:rsidR="00467727" w:rsidRDefault="00467727" w:rsidP="009F55F2">
            <w:r>
              <w:rPr>
                <w:b/>
                <w:bCs/>
                <w:sz w:val="17"/>
                <w:szCs w:val="17"/>
              </w:rPr>
              <w:t>Tax/GDP political ceiling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86040DA" w14:textId="77777777" w:rsidR="00467727" w:rsidRDefault="00467727" w:rsidP="009F55F2">
            <w:pPr>
              <w:jc w:val="center"/>
            </w:pPr>
            <w:r>
              <w:rPr>
                <w:sz w:val="17"/>
                <w:szCs w:val="17"/>
              </w:rPr>
              <w:t>35% (U.S. constraint)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FA49980" w14:textId="77777777" w:rsidR="00467727" w:rsidRDefault="00467727" w:rsidP="009F55F2">
            <w:pPr>
              <w:jc w:val="center"/>
            </w:pPr>
            <w:r>
              <w:rPr>
                <w:sz w:val="17"/>
                <w:szCs w:val="17"/>
              </w:rPr>
              <w:t>50% (Nordic)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8A1A715" w14:textId="77777777" w:rsidR="00467727" w:rsidRDefault="00467727" w:rsidP="009F55F2">
            <w:r>
              <w:rPr>
                <w:sz w:val="17"/>
                <w:szCs w:val="17"/>
              </w:rPr>
              <w:t>A 35% ceiling makes S3–S5 infeasible from taxation alone; requires larger SWF returns to compensate.</w:t>
            </w:r>
          </w:p>
        </w:tc>
      </w:tr>
      <w:tr w:rsidR="00467727" w14:paraId="3E9AAC78"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48FF6D8" w14:textId="77777777" w:rsidR="00467727" w:rsidRDefault="00467727" w:rsidP="009F55F2">
            <w:r>
              <w:rPr>
                <w:b/>
                <w:bCs/>
                <w:sz w:val="17"/>
                <w:szCs w:val="17"/>
              </w:rPr>
              <w:t>Baby bond seed amount</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1FD6A8C" w14:textId="77777777" w:rsidR="00467727" w:rsidRDefault="00467727" w:rsidP="009F55F2">
            <w:pPr>
              <w:jc w:val="center"/>
            </w:pPr>
            <w:r>
              <w:rPr>
                <w:sz w:val="17"/>
                <w:szCs w:val="17"/>
              </w:rPr>
              <w:t>$1,000 (Trump Accts)</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1ED71E6" w14:textId="77777777" w:rsidR="00467727" w:rsidRDefault="00467727" w:rsidP="009F55F2">
            <w:pPr>
              <w:jc w:val="center"/>
            </w:pPr>
            <w:r>
              <w:rPr>
                <w:sz w:val="17"/>
                <w:szCs w:val="17"/>
              </w:rPr>
              <w:t>$50,000 (Hamilton)</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2D3753E8" w14:textId="77777777" w:rsidR="00467727" w:rsidRDefault="00467727" w:rsidP="009F55F2">
            <w:r>
              <w:rPr>
                <w:sz w:val="17"/>
                <w:szCs w:val="17"/>
              </w:rPr>
              <w:t>Larger seeds produce larger capital endowments at maturity but cost more to fund upfront.</w:t>
            </w:r>
          </w:p>
        </w:tc>
      </w:tr>
      <w:tr w:rsidR="00467727" w14:paraId="4A0D3A7C"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ED7527B" w14:textId="77777777" w:rsidR="00467727" w:rsidRDefault="00467727" w:rsidP="009F55F2">
            <w:r>
              <w:rPr>
                <w:b/>
                <w:bCs/>
                <w:sz w:val="17"/>
                <w:szCs w:val="17"/>
              </w:rPr>
              <w:t>ESOP adoption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5841F30" w14:textId="77777777" w:rsidR="00467727" w:rsidRDefault="00467727" w:rsidP="009F55F2">
            <w:pPr>
              <w:jc w:val="center"/>
            </w:pPr>
            <w:r>
              <w:rPr>
                <w:sz w:val="17"/>
                <w:szCs w:val="17"/>
              </w:rPr>
              <w:t>10% (current)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8AD3A7F" w14:textId="77777777" w:rsidR="00467727" w:rsidRDefault="00467727" w:rsidP="009F55F2">
            <w:pPr>
              <w:jc w:val="center"/>
            </w:pPr>
            <w:r>
              <w:rPr>
                <w:sz w:val="17"/>
                <w:szCs w:val="17"/>
              </w:rPr>
              <w:t>30% (aggressive)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8A9ED9C" w14:textId="77777777" w:rsidR="00467727" w:rsidRDefault="00467727" w:rsidP="009F55F2">
            <w:r>
              <w:rPr>
                <w:sz w:val="17"/>
                <w:szCs w:val="17"/>
              </w:rPr>
              <w:t>Higher adoption broadens private capital income. Each percentage point covers ~1.5M additional workers.</w:t>
            </w:r>
          </w:p>
        </w:tc>
      </w:tr>
      <w:tr w:rsidR="00467727" w14:paraId="33EB986C"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78898574" w14:textId="77777777" w:rsidR="00467727" w:rsidRDefault="00467727" w:rsidP="009F55F2">
            <w:r>
              <w:rPr>
                <w:b/>
                <w:bCs/>
                <w:sz w:val="17"/>
                <w:szCs w:val="17"/>
              </w:rPr>
              <w:t>Corporate profit share of GDP</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ED1AE3F" w14:textId="77777777" w:rsidR="00467727" w:rsidRDefault="00467727" w:rsidP="009F55F2">
            <w:pPr>
              <w:jc w:val="center"/>
            </w:pPr>
            <w:r>
              <w:rPr>
                <w:sz w:val="17"/>
                <w:szCs w:val="17"/>
              </w:rPr>
              <w:t>15% (modest)</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5D169182" w14:textId="77777777" w:rsidR="00467727" w:rsidRDefault="00467727" w:rsidP="009F55F2">
            <w:pPr>
              <w:jc w:val="center"/>
            </w:pPr>
            <w:r>
              <w:rPr>
                <w:sz w:val="17"/>
                <w:szCs w:val="17"/>
              </w:rPr>
              <w:t>40% (high auto.)</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45D91446" w14:textId="77777777" w:rsidR="00467727" w:rsidRDefault="00467727" w:rsidP="009F55F2">
            <w:r>
              <w:rPr>
                <w:sz w:val="17"/>
                <w:szCs w:val="17"/>
              </w:rPr>
              <w:t>Higher profit share expands the tax base available for fund capitalization and transfers.</w:t>
            </w:r>
          </w:p>
        </w:tc>
      </w:tr>
      <w:tr w:rsidR="00467727" w14:paraId="317FDB55"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0433CA6" w14:textId="77777777" w:rsidR="00467727" w:rsidRDefault="00467727" w:rsidP="009F55F2">
            <w:r>
              <w:rPr>
                <w:b/>
                <w:bCs/>
                <w:sz w:val="17"/>
                <w:szCs w:val="17"/>
              </w:rPr>
              <w:t>Inflation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E7AAF34" w14:textId="77777777" w:rsidR="00467727" w:rsidRDefault="00467727" w:rsidP="009F55F2">
            <w:pPr>
              <w:jc w:val="center"/>
            </w:pPr>
            <w:r>
              <w:rPr>
                <w:sz w:val="17"/>
                <w:szCs w:val="17"/>
              </w:rPr>
              <w:t>2% (target)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3A04452" w14:textId="77777777" w:rsidR="00467727" w:rsidRDefault="00467727" w:rsidP="009F55F2">
            <w:pPr>
              <w:jc w:val="center"/>
            </w:pPr>
            <w:r>
              <w:rPr>
                <w:sz w:val="17"/>
                <w:szCs w:val="17"/>
              </w:rPr>
              <w:t>4% (elevated)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669BCE1" w14:textId="77777777" w:rsidR="00467727" w:rsidRDefault="00467727" w:rsidP="009F55F2">
            <w:r>
              <w:rPr>
                <w:sz w:val="17"/>
                <w:szCs w:val="17"/>
              </w:rPr>
              <w:t>Higher inflation erodes real returns, requiring larger nominal fund size. Also affects real income targets.</w:t>
            </w:r>
          </w:p>
        </w:tc>
      </w:tr>
      <w:tr w:rsidR="00467727" w14:paraId="4A10EFD4"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10E0C52" w14:textId="77777777" w:rsidR="00467727" w:rsidRDefault="00467727" w:rsidP="009F55F2">
            <w:r>
              <w:rPr>
                <w:b/>
                <w:bCs/>
                <w:sz w:val="17"/>
                <w:szCs w:val="17"/>
              </w:rPr>
              <w:t>Capital market volatility</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2FB615B" w14:textId="77777777" w:rsidR="00467727" w:rsidRDefault="00467727" w:rsidP="009F55F2">
            <w:pPr>
              <w:jc w:val="center"/>
            </w:pPr>
            <w:r>
              <w:rPr>
                <w:sz w:val="17"/>
                <w:szCs w:val="17"/>
              </w:rPr>
              <w:t>Low (10% SD)</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60D2C968" w14:textId="77777777" w:rsidR="00467727" w:rsidRDefault="00467727" w:rsidP="009F55F2">
            <w:pPr>
              <w:jc w:val="center"/>
            </w:pPr>
            <w:r>
              <w:rPr>
                <w:sz w:val="17"/>
                <w:szCs w:val="17"/>
              </w:rPr>
              <w:t>High (20% SD)</w:t>
            </w:r>
          </w:p>
        </w:tc>
        <w:tc>
          <w:tcPr>
            <w:tcW w:w="3760" w:type="dxa"/>
            <w:tcBorders>
              <w:top w:val="single" w:sz="1" w:space="0" w:color="CCCCCC"/>
              <w:left w:val="single" w:sz="1" w:space="0" w:color="CCCCCC"/>
              <w:bottom w:val="single" w:sz="1" w:space="0" w:color="CCCCCC"/>
              <w:right w:val="single" w:sz="1" w:space="0" w:color="CCCCCC"/>
            </w:tcBorders>
            <w:shd w:val="clear" w:color="auto" w:fill="F2F5F9"/>
            <w:tcMar>
              <w:top w:w="40" w:type="dxa"/>
              <w:left w:w="70" w:type="dxa"/>
              <w:bottom w:w="40" w:type="dxa"/>
              <w:right w:w="70" w:type="dxa"/>
            </w:tcMar>
          </w:tcPr>
          <w:p w14:paraId="11858376" w14:textId="77777777" w:rsidR="00467727" w:rsidRDefault="00467727" w:rsidP="009F55F2">
            <w:r>
              <w:rPr>
                <w:sz w:val="17"/>
                <w:szCs w:val="17"/>
              </w:rPr>
              <w:t>Higher volatility increases the probability of poor-sequence returns during the bridge period.</w:t>
            </w:r>
          </w:p>
        </w:tc>
      </w:tr>
      <w:tr w:rsidR="00467727" w14:paraId="4D443A5B" w14:textId="77777777" w:rsidTr="009F55F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6CD6712" w14:textId="77777777" w:rsidR="00467727" w:rsidRDefault="00467727" w:rsidP="009F55F2">
            <w:r>
              <w:rPr>
                <w:b/>
                <w:bCs/>
                <w:sz w:val="17"/>
                <w:szCs w:val="17"/>
              </w:rPr>
              <w:t>Political disruption (SWF raid)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0F7C2DB" w14:textId="77777777" w:rsidR="00467727" w:rsidRDefault="00467727" w:rsidP="009F55F2">
            <w:pPr>
              <w:jc w:val="center"/>
            </w:pPr>
            <w:r>
              <w:rPr>
                <w:sz w:val="17"/>
                <w:szCs w:val="17"/>
              </w:rPr>
              <w:t>No raid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BFB1092" w14:textId="77777777" w:rsidR="00467727" w:rsidRDefault="00467727" w:rsidP="009F55F2">
            <w:pPr>
              <w:jc w:val="center"/>
            </w:pPr>
            <w:r>
              <w:rPr>
                <w:sz w:val="17"/>
                <w:szCs w:val="17"/>
              </w:rPr>
              <w:t>50% raid yr 15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9B76FAE" w14:textId="77777777" w:rsidR="00467727" w:rsidRDefault="00467727" w:rsidP="009F55F2">
            <w:r>
              <w:rPr>
                <w:sz w:val="17"/>
                <w:szCs w:val="17"/>
              </w:rPr>
              <w:t>A major fund raid during the bridge hump collapses the capital maturation timeline and forces permanent transfer dependency.</w:t>
            </w:r>
          </w:p>
        </w:tc>
      </w:tr>
    </w:tbl>
    <w:p w14:paraId="4D7F8E39" w14:textId="77777777" w:rsidR="00467727" w:rsidRDefault="00467727" w:rsidP="00467727">
      <w:pPr>
        <w:spacing w:before="30" w:after="200"/>
      </w:pPr>
      <w:r>
        <w:rPr>
          <w:i/>
          <w:iCs/>
          <w:color w:val="666666"/>
          <w:sz w:val="16"/>
          <w:szCs w:val="16"/>
        </w:rPr>
        <w:t>Ranges represent plausible parameter values, not confidence intervals. Readers should test combinations, not just individual parameters.</w:t>
      </w:r>
    </w:p>
    <w:p w14:paraId="31800064" w14:textId="77777777" w:rsidR="00467727" w:rsidRDefault="00467727" w:rsidP="00467727">
      <w:pPr>
        <w:spacing w:after="180" w:line="268" w:lineRule="auto"/>
        <w:jc w:val="both"/>
      </w:pPr>
      <w:r>
        <w:rPr>
          <w:sz w:val="21"/>
          <w:szCs w:val="21"/>
        </w:rPr>
        <w:t>The critical robustness finding: even with conservative assumptions on all parameters simultaneously—slow GDP growth (2 percent), low SWF returns (3 percent), conservative spending rule (2 percent), moderate automation speed—the steady-state system remains arithmetically feasible. The uncertainty affects how difficult the transition is and how long the bridge must be sustained, not whether the destination is structurally possible. The scenarios where the system fails are those involving institutional failure (SWF raided, governance captured, capitalization abandoned mid-transition), not arithmetic impossibility.</w:t>
      </w:r>
    </w:p>
    <w:p w14:paraId="169BD472" w14:textId="77777777" w:rsidR="00467727" w:rsidRDefault="00467727" w:rsidP="00467727">
      <w:pPr>
        <w:pStyle w:val="Heading2"/>
      </w:pPr>
      <w:r>
        <w:t>B.7  Key Structural Findings</w:t>
      </w:r>
    </w:p>
    <w:p w14:paraId="7331E444" w14:textId="77777777" w:rsidR="00467727" w:rsidRDefault="00467727" w:rsidP="00467727">
      <w:pPr>
        <w:spacing w:after="180" w:line="268" w:lineRule="auto"/>
        <w:jc w:val="both"/>
      </w:pPr>
      <w:r>
        <w:rPr>
          <w:sz w:val="21"/>
          <w:szCs w:val="21"/>
        </w:rPr>
        <w:t>The following seven findings emerge consistently across all three models and all parameter combinations tested. They are stated as testable claims. Readers are encouraged to verify, challenge, or refute them with their own models.</w:t>
      </w:r>
    </w:p>
    <w:p w14:paraId="5C0EF026" w14:textId="77777777" w:rsidR="00467727" w:rsidRDefault="00467727" w:rsidP="00467727">
      <w:pPr>
        <w:spacing w:after="180" w:line="268" w:lineRule="auto"/>
        <w:jc w:val="both"/>
      </w:pPr>
      <w:r>
        <w:rPr>
          <w:b/>
          <w:bCs/>
          <w:sz w:val="21"/>
          <w:szCs w:val="21"/>
        </w:rPr>
        <w:t xml:space="preserve">Finding 1: Order of operations matters more than final state. </w:t>
      </w:r>
      <w:r>
        <w:rPr>
          <w:sz w:val="21"/>
          <w:szCs w:val="21"/>
        </w:rPr>
        <w:t>The steady-state math works under any competent implementation. The transition math is highly sensitive to sequencing. Proactive sequencing (starting 2025) avoids a trough in median household income. Delayed sequencing (starting 2035) creates one. The cumulative cost of a ten-year delay is $2.65 million per household over 35 years.</w:t>
      </w:r>
    </w:p>
    <w:p w14:paraId="441FCDED" w14:textId="77777777" w:rsidR="00467727" w:rsidRDefault="00467727" w:rsidP="00467727">
      <w:pPr>
        <w:spacing w:after="180" w:line="268" w:lineRule="auto"/>
        <w:jc w:val="both"/>
      </w:pPr>
      <w:r>
        <w:rPr>
          <w:b/>
          <w:bCs/>
          <w:sz w:val="21"/>
          <w:szCs w:val="21"/>
        </w:rPr>
        <w:t xml:space="preserve">Finding 2: UBI is the bridge, not the destination. </w:t>
      </w:r>
      <w:r>
        <w:rPr>
          <w:sz w:val="21"/>
          <w:szCs w:val="21"/>
        </w:rPr>
        <w:t>Universal basic income peaks at approximately 10 percent of GDP during the hardest phase of the transition (2035–2045), then declines as capital dividends mature. In the steady state, UBI is 19–29 percent of household income. Capital income is 32–49 percent. The endgame is ownership, not transfer dependency.</w:t>
      </w:r>
    </w:p>
    <w:p w14:paraId="132BDB10" w14:textId="77777777" w:rsidR="00467727" w:rsidRDefault="00467727" w:rsidP="00467727">
      <w:pPr>
        <w:spacing w:after="180" w:line="268" w:lineRule="auto"/>
        <w:jc w:val="both"/>
      </w:pPr>
      <w:r>
        <w:rPr>
          <w:b/>
          <w:bCs/>
          <w:sz w:val="21"/>
          <w:szCs w:val="21"/>
        </w:rPr>
        <w:lastRenderedPageBreak/>
        <w:t xml:space="preserve">Finding 3: The SWF takes 20–30 years to mature. </w:t>
      </w:r>
      <w:r>
        <w:rPr>
          <w:sz w:val="21"/>
          <w:szCs w:val="21"/>
        </w:rPr>
        <w:t>Compounding cannot be accelerated by political will. A fund started at $100 billion in 2025, capitalized at 0.5–4.5 percent of GDP annually, reaches approximately $34 trillion by 2045 and $132 trillion by 2060. Every year of delay costs $1–3 trillion in compounded fund growth. This is the single hardest constraint in the entire framework.</w:t>
      </w:r>
    </w:p>
    <w:p w14:paraId="147F9FC0" w14:textId="77777777" w:rsidR="00467727" w:rsidRDefault="00467727" w:rsidP="00467727">
      <w:pPr>
        <w:spacing w:after="180" w:line="268" w:lineRule="auto"/>
        <w:jc w:val="both"/>
      </w:pPr>
      <w:r>
        <w:rPr>
          <w:b/>
          <w:bCs/>
          <w:sz w:val="21"/>
          <w:szCs w:val="21"/>
        </w:rPr>
        <w:t xml:space="preserve">Finding 4: Baby bonds have an irreducible 18-year lag. </w:t>
      </w:r>
      <w:r>
        <w:rPr>
          <w:sz w:val="21"/>
          <w:szCs w:val="21"/>
        </w:rPr>
        <w:t>A program started in 2025 produces its first mature cohort in 2043. A program started in 2030 does not mature until 2048. By 2060, a program started in 2025 provides capital endowments of $100,000–$300,000 per young adult generating $5,000–$15,000 per year in investment returns.</w:t>
      </w:r>
    </w:p>
    <w:p w14:paraId="7F203F4B" w14:textId="77777777" w:rsidR="00467727" w:rsidRDefault="00467727" w:rsidP="00467727">
      <w:pPr>
        <w:spacing w:after="180" w:line="268" w:lineRule="auto"/>
        <w:jc w:val="both"/>
      </w:pPr>
      <w:r>
        <w:rPr>
          <w:b/>
          <w:bCs/>
          <w:sz w:val="21"/>
          <w:szCs w:val="21"/>
        </w:rPr>
        <w:t xml:space="preserve">Finding 5: The tax base must shift before the old one collapses. </w:t>
      </w:r>
      <w:r>
        <w:rPr>
          <w:sz w:val="21"/>
          <w:szCs w:val="21"/>
        </w:rPr>
        <w:t>Income and payroll taxes constitute 80–85 percent of federal revenue. Both are tied to the wage base. As wages decline, this revenue disappears. The new revenue sources (VAT, automation tax, wealth tax, carbon tax, data royalties) must be enacted and generating receipts before the old base erodes. If new revenue follows rather than leads the decline, the government faces simultaneous spending and revenue crises.</w:t>
      </w:r>
    </w:p>
    <w:p w14:paraId="13292971" w14:textId="77777777" w:rsidR="00467727" w:rsidRDefault="00467727" w:rsidP="00467727">
      <w:pPr>
        <w:spacing w:after="180" w:line="268" w:lineRule="auto"/>
        <w:jc w:val="both"/>
      </w:pPr>
      <w:r>
        <w:rPr>
          <w:b/>
          <w:bCs/>
          <w:sz w:val="21"/>
          <w:szCs w:val="21"/>
        </w:rPr>
        <w:t xml:space="preserve">Finding 6: Corporate profits explode under automation, which funds the transition. </w:t>
      </w:r>
      <w:r>
        <w:rPr>
          <w:sz w:val="21"/>
          <w:szCs w:val="21"/>
        </w:rPr>
        <w:t>When companies replace workers with AI, their labor costs drop but their output does not. Corporate profits as a share of GDP could rise from approximately 12 percent currently to 25–45 percent. This expansion creates a massive new tax base. The automation tax and enhanced corporate profits tax are not punitive—they are redirecting a portion of the productivity dividend that previously flowed as wages.</w:t>
      </w:r>
    </w:p>
    <w:p w14:paraId="2D279E02" w14:textId="77777777" w:rsidR="00467727" w:rsidRDefault="00467727" w:rsidP="00467727">
      <w:pPr>
        <w:spacing w:after="180" w:line="268" w:lineRule="auto"/>
        <w:jc w:val="both"/>
      </w:pPr>
      <w:r>
        <w:rPr>
          <w:b/>
          <w:bCs/>
          <w:sz w:val="21"/>
          <w:szCs w:val="21"/>
        </w:rPr>
        <w:t xml:space="preserve">Finding 7: Capital ownership, not transfer dependency, is the endgame. </w:t>
      </w:r>
      <w:r>
        <w:rPr>
          <w:sz w:val="21"/>
          <w:szCs w:val="21"/>
        </w:rPr>
        <w:t>In the mature state across all scenarios, capital income provides 32–49 percent of household income. Transfers provide 43–49 percent (declining over time as capital matures). Wages provide 2–45 percent (depending on automation level). The system transforms from “tax and redistribute” to “own and distribute”—and in doing so, becomes fiscally more sustainable, not less, because compound returns eventually replace annual taxation as the primary income channel.</w:t>
      </w:r>
    </w:p>
    <w:p w14:paraId="63E570EA" w14:textId="77777777" w:rsidR="00467727" w:rsidRDefault="00467727" w:rsidP="00467727">
      <w:pPr>
        <w:pBdr>
          <w:bottom w:val="single" w:sz="4" w:space="1" w:color="C49A2A"/>
        </w:pBdr>
        <w:spacing w:before="200" w:after="200"/>
      </w:pPr>
    </w:p>
    <w:p w14:paraId="7429B811" w14:textId="77777777" w:rsidR="00467727" w:rsidRDefault="00467727" w:rsidP="00467727">
      <w:pPr>
        <w:spacing w:after="180" w:line="268" w:lineRule="auto"/>
        <w:jc w:val="both"/>
      </w:pPr>
      <w:r>
        <w:rPr>
          <w:sz w:val="21"/>
          <w:szCs w:val="21"/>
        </w:rPr>
        <w:t>This appendix provides a complete parametric blueprint for reproducing the analysis. The simulation code, raw output data, and methodology documentation are available at the author’s public repository. Readers are encouraged to modify assumptions, test alternative scenarios, and identify failure modes not examined here. The models are tools for thinking, not prophecies. Change the assumptions. Break the model. Find the edge cases where the framework fails. That is how the analysis improves—and how the policy gets better.</w:t>
      </w:r>
    </w:p>
    <w:p w14:paraId="453DBC0D" w14:textId="60EEB38C" w:rsidR="00A42483" w:rsidRDefault="00A42483">
      <w:r>
        <w:br w:type="page"/>
      </w:r>
    </w:p>
    <w:p w14:paraId="5F332B6C" w14:textId="77777777" w:rsidR="00A42483" w:rsidRDefault="00A42483" w:rsidP="00A42483">
      <w:pPr>
        <w:spacing w:before="400"/>
      </w:pPr>
      <w:r>
        <w:rPr>
          <w:rFonts w:ascii="Arial" w:eastAsia="Arial" w:hAnsi="Arial" w:cs="Arial"/>
          <w:b/>
          <w:bCs/>
          <w:smallCaps/>
          <w:color w:val="2E5090"/>
          <w:sz w:val="24"/>
          <w:szCs w:val="24"/>
        </w:rPr>
        <w:lastRenderedPageBreak/>
        <w:t>APPENDIX C</w:t>
      </w:r>
    </w:p>
    <w:p w14:paraId="4915AC6B" w14:textId="77777777" w:rsidR="00A42483" w:rsidRDefault="00A42483" w:rsidP="00A42483">
      <w:pPr>
        <w:pStyle w:val="Heading1"/>
      </w:pPr>
      <w:r>
        <w:t>Complete Simulation Data</w:t>
      </w:r>
    </w:p>
    <w:p w14:paraId="5F846B12" w14:textId="77777777" w:rsidR="00A42483" w:rsidRDefault="00A42483" w:rsidP="00A42483">
      <w:pPr>
        <w:pBdr>
          <w:bottom w:val="single" w:sz="4" w:space="1" w:color="C49A2A"/>
        </w:pBdr>
        <w:spacing w:before="200" w:after="200"/>
      </w:pPr>
    </w:p>
    <w:p w14:paraId="760C8873" w14:textId="77777777" w:rsidR="00A42483" w:rsidRDefault="00A42483" w:rsidP="00A42483">
      <w:pPr>
        <w:spacing w:after="160" w:line="264" w:lineRule="auto"/>
        <w:jc w:val="both"/>
      </w:pPr>
      <w:r>
        <w:rPr>
          <w:sz w:val="21"/>
          <w:szCs w:val="21"/>
        </w:rPr>
        <w:t>This appendix reproduces the complete numerical output of the three simulation models described in Appendix B. It contains every data point underlying the analysis in Parts Three and Five: the five steady-state scenario breakdowns (nine income streams and nine revenue sources each), the proactive path phase-by-phase transition data, the three-path comparison at key milestones, and the critical gap analysis. All figures are in constant 2024 dollars unless otherwise noted. These tables are presented without interpretation—the analysis appears in the main text. Readers who wish to verify, challenge, or extend the findings should use this data as their starting point.</w:t>
      </w:r>
    </w:p>
    <w:p w14:paraId="59DB87BB" w14:textId="77777777" w:rsidR="00A42483" w:rsidRDefault="00A42483" w:rsidP="00A42483">
      <w:pPr>
        <w:pStyle w:val="Heading2"/>
      </w:pPr>
      <w:r>
        <w:t>C.1  Baseline: 2024 U.S. Economy</w:t>
      </w:r>
    </w:p>
    <w:p w14:paraId="55F2F6C3" w14:textId="77777777" w:rsidR="00A42483" w:rsidRDefault="00A42483" w:rsidP="00A42483">
      <w:pPr>
        <w:spacing w:before="200" w:after="50"/>
      </w:pPr>
      <w:r>
        <w:rPr>
          <w:rFonts w:ascii="Arial" w:eastAsia="Arial" w:hAnsi="Arial" w:cs="Arial"/>
          <w:b/>
          <w:bCs/>
          <w:color w:val="2E5090"/>
          <w:sz w:val="17"/>
          <w:szCs w:val="17"/>
        </w:rPr>
        <w:t>Table C.1: Baseline Economic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A42483" w14:paraId="243AA1E9"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4F16AE8" w14:textId="77777777" w:rsidR="00A42483" w:rsidRDefault="00A42483" w:rsidP="009F55F2">
            <w:pPr>
              <w:jc w:val="center"/>
            </w:pPr>
            <w:r>
              <w:rPr>
                <w:rFonts w:ascii="Arial" w:eastAsia="Arial" w:hAnsi="Arial" w:cs="Arial"/>
                <w:b/>
                <w:bCs/>
                <w:color w:val="FFFFFF"/>
                <w:sz w:val="16"/>
                <w:szCs w:val="16"/>
              </w:rPr>
              <w:t>Parameter</w:t>
            </w:r>
          </w:p>
        </w:tc>
        <w:tc>
          <w:tcPr>
            <w:tcW w:w="38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C9F3ED8" w14:textId="77777777" w:rsidR="00A42483" w:rsidRDefault="00A42483" w:rsidP="009F55F2">
            <w:pPr>
              <w:jc w:val="center"/>
            </w:pPr>
            <w:r>
              <w:rPr>
                <w:rFonts w:ascii="Arial" w:eastAsia="Arial" w:hAnsi="Arial" w:cs="Arial"/>
                <w:b/>
                <w:bCs/>
                <w:color w:val="FFFFFF"/>
                <w:sz w:val="16"/>
                <w:szCs w:val="16"/>
              </w:rPr>
              <w:t>Value</w:t>
            </w:r>
          </w:p>
        </w:tc>
      </w:tr>
      <w:tr w:rsidR="00A42483" w14:paraId="1D22EE72"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623F62" w14:textId="77777777" w:rsidR="00A42483" w:rsidRDefault="00A42483" w:rsidP="009F55F2">
            <w:r>
              <w:rPr>
                <w:b/>
                <w:bCs/>
                <w:sz w:val="16"/>
                <w:szCs w:val="16"/>
              </w:rPr>
              <w:t>GDP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C268756" w14:textId="77777777" w:rsidR="00A42483" w:rsidRDefault="00A42483" w:rsidP="009F55F2">
            <w:pPr>
              <w:jc w:val="right"/>
            </w:pPr>
            <w:r>
              <w:rPr>
                <w:sz w:val="16"/>
                <w:szCs w:val="16"/>
              </w:rPr>
              <w:t>$29.0 trillion</w:t>
            </w:r>
          </w:p>
        </w:tc>
      </w:tr>
      <w:tr w:rsidR="00A42483" w14:paraId="00615DB9"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0225D29" w14:textId="77777777" w:rsidR="00A42483" w:rsidRDefault="00A42483" w:rsidP="009F55F2">
            <w:r>
              <w:rPr>
                <w:sz w:val="16"/>
                <w:szCs w:val="16"/>
              </w:rPr>
              <w:t>Households</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15CCE41" w14:textId="77777777" w:rsidR="00A42483" w:rsidRDefault="00A42483" w:rsidP="009F55F2">
            <w:pPr>
              <w:jc w:val="right"/>
            </w:pPr>
            <w:r>
              <w:rPr>
                <w:sz w:val="16"/>
                <w:szCs w:val="16"/>
              </w:rPr>
              <w:t>131 million</w:t>
            </w:r>
          </w:p>
        </w:tc>
      </w:tr>
      <w:tr w:rsidR="00A42483" w14:paraId="679942AB"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25527F9" w14:textId="77777777" w:rsidR="00A42483" w:rsidRDefault="00A42483" w:rsidP="009F55F2">
            <w:r>
              <w:rPr>
                <w:b/>
                <w:bCs/>
                <w:sz w:val="16"/>
                <w:szCs w:val="16"/>
              </w:rPr>
              <w:t>Median Household Income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7EB43EB" w14:textId="77777777" w:rsidR="00A42483" w:rsidRDefault="00A42483" w:rsidP="009F55F2">
            <w:pPr>
              <w:jc w:val="right"/>
            </w:pPr>
            <w:r>
              <w:rPr>
                <w:sz w:val="16"/>
                <w:szCs w:val="16"/>
              </w:rPr>
              <w:t>$80,610</w:t>
            </w:r>
          </w:p>
        </w:tc>
      </w:tr>
      <w:tr w:rsidR="00A42483" w14:paraId="2DBF7F12"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D9F9214" w14:textId="77777777" w:rsidR="00A42483" w:rsidRDefault="00A42483" w:rsidP="009F55F2">
            <w:r>
              <w:rPr>
                <w:sz w:val="16"/>
                <w:szCs w:val="16"/>
              </w:rPr>
              <w:t>Income Composition: Wages</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DB4020C" w14:textId="77777777" w:rsidR="00A42483" w:rsidRDefault="00A42483" w:rsidP="009F55F2">
            <w:pPr>
              <w:jc w:val="right"/>
            </w:pPr>
            <w:r>
              <w:rPr>
                <w:sz w:val="16"/>
                <w:szCs w:val="16"/>
              </w:rPr>
              <w:t>62%</w:t>
            </w:r>
          </w:p>
        </w:tc>
      </w:tr>
      <w:tr w:rsidR="00A42483" w14:paraId="29327207"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7AA0FE" w14:textId="77777777" w:rsidR="00A42483" w:rsidRDefault="00A42483" w:rsidP="009F55F2">
            <w:r>
              <w:rPr>
                <w:sz w:val="16"/>
                <w:szCs w:val="16"/>
              </w:rPr>
              <w:t>Income Composition: Transfers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7F06BE" w14:textId="77777777" w:rsidR="00A42483" w:rsidRDefault="00A42483" w:rsidP="009F55F2">
            <w:pPr>
              <w:jc w:val="right"/>
            </w:pPr>
            <w:r>
              <w:rPr>
                <w:sz w:val="16"/>
                <w:szCs w:val="16"/>
              </w:rPr>
              <w:t>18%</w:t>
            </w:r>
          </w:p>
        </w:tc>
      </w:tr>
      <w:tr w:rsidR="00A42483" w14:paraId="1DF75FC5"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F4D4991" w14:textId="77777777" w:rsidR="00A42483" w:rsidRDefault="00A42483" w:rsidP="009F55F2">
            <w:r>
              <w:rPr>
                <w:sz w:val="16"/>
                <w:szCs w:val="16"/>
              </w:rPr>
              <w:t>Income Composition: Capital</w:t>
            </w:r>
          </w:p>
        </w:tc>
        <w:tc>
          <w:tcPr>
            <w:tcW w:w="38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30BFD0B" w14:textId="77777777" w:rsidR="00A42483" w:rsidRDefault="00A42483" w:rsidP="009F55F2">
            <w:pPr>
              <w:jc w:val="right"/>
            </w:pPr>
            <w:r>
              <w:rPr>
                <w:sz w:val="16"/>
                <w:szCs w:val="16"/>
              </w:rPr>
              <w:t>20%</w:t>
            </w:r>
          </w:p>
        </w:tc>
      </w:tr>
      <w:tr w:rsidR="00A42483" w14:paraId="17398F3F" w14:textId="77777777" w:rsidTr="009F55F2">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621DB10" w14:textId="77777777" w:rsidR="00A42483" w:rsidRDefault="00A42483" w:rsidP="009F55F2">
            <w:r>
              <w:rPr>
                <w:b/>
                <w:bCs/>
                <w:sz w:val="16"/>
                <w:szCs w:val="16"/>
              </w:rPr>
              <w:t>Total Household Net Worth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BDDCE20" w14:textId="77777777" w:rsidR="00A42483" w:rsidRDefault="00A42483" w:rsidP="009F55F2">
            <w:pPr>
              <w:jc w:val="right"/>
            </w:pPr>
            <w:r>
              <w:rPr>
                <w:sz w:val="16"/>
                <w:szCs w:val="16"/>
              </w:rPr>
              <w:t>$160 trillion</w:t>
            </w:r>
          </w:p>
        </w:tc>
      </w:tr>
    </w:tbl>
    <w:p w14:paraId="163933C3" w14:textId="77777777" w:rsidR="00A42483" w:rsidRDefault="00A42483" w:rsidP="00A42483">
      <w:pPr>
        <w:spacing w:before="20" w:after="180"/>
      </w:pPr>
      <w:r>
        <w:rPr>
          <w:i/>
          <w:iCs/>
          <w:color w:val="666666"/>
          <w:sz w:val="15"/>
          <w:szCs w:val="15"/>
        </w:rPr>
        <w:t>Sources: BEA, Federal Reserve SCF, CBO, BLS. All figures 2024 or most recent available.</w:t>
      </w:r>
    </w:p>
    <w:p w14:paraId="2B838B72" w14:textId="77777777" w:rsidR="00A42483" w:rsidRDefault="00A42483" w:rsidP="00A42483">
      <w:pPr>
        <w:pStyle w:val="Heading2"/>
      </w:pPr>
      <w:r>
        <w:t>C.2  Steady-State Scenarios: Household Income Breakdown</w:t>
      </w:r>
    </w:p>
    <w:p w14:paraId="70895274" w14:textId="77777777" w:rsidR="00A42483" w:rsidRDefault="00A42483" w:rsidP="00A42483">
      <w:pPr>
        <w:spacing w:after="160" w:line="264" w:lineRule="auto"/>
        <w:jc w:val="both"/>
      </w:pPr>
      <w:r>
        <w:rPr>
          <w:sz w:val="21"/>
          <w:szCs w:val="21"/>
        </w:rPr>
        <w:t>Each table below shows the complete nine-stream income composition for a median household under each automation scenario. The three-bucket aggregation (wages, capital, transfers) follows each table.</w:t>
      </w:r>
    </w:p>
    <w:p w14:paraId="5F2D1543" w14:textId="77777777" w:rsidR="00A42483" w:rsidRDefault="00A42483" w:rsidP="00A42483">
      <w:pPr>
        <w:spacing w:before="280" w:after="80"/>
      </w:pPr>
      <w:r>
        <w:rPr>
          <w:rFonts w:ascii="Arial" w:eastAsia="Arial" w:hAnsi="Arial" w:cs="Arial"/>
          <w:b/>
          <w:bCs/>
          <w:i/>
          <w:iCs/>
          <w:color w:val="3A6B8C"/>
          <w:sz w:val="21"/>
          <w:szCs w:val="21"/>
        </w:rPr>
        <w:t>Scenario 1: Ultra-Conservative (GDP 1.3x, Wage Share 20%)</w:t>
      </w:r>
    </w:p>
    <w:p w14:paraId="5F95A58C" w14:textId="77777777" w:rsidR="00A42483" w:rsidRDefault="00A42483" w:rsidP="00A42483">
      <w:pPr>
        <w:spacing w:before="200" w:after="50"/>
      </w:pPr>
      <w:r>
        <w:rPr>
          <w:rFonts w:ascii="Arial" w:eastAsia="Arial" w:hAnsi="Arial" w:cs="Arial"/>
          <w:b/>
          <w:bCs/>
          <w:color w:val="2E5090"/>
          <w:sz w:val="17"/>
          <w:szCs w:val="17"/>
        </w:rPr>
        <w:t>Table C.2a: S1 Macro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2483" w14:paraId="01D61D19"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AFCCF84" w14:textId="77777777" w:rsidR="00A42483" w:rsidRDefault="00A42483" w:rsidP="009F55F2">
            <w:r>
              <w:rPr>
                <w:b/>
                <w:bCs/>
                <w:sz w:val="16"/>
                <w:szCs w:val="16"/>
              </w:rPr>
              <w:t>GDP: $37.7 trillion (1.3x current)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FB1C4C3" w14:textId="77777777" w:rsidR="00A42483" w:rsidRDefault="00A42483" w:rsidP="009F55F2">
            <w:r>
              <w:rPr>
                <w:b/>
                <w:bCs/>
                <w:sz w:val="16"/>
                <w:szCs w:val="16"/>
              </w:rPr>
              <w:t>SWF Size: $11.3 trillion</w:t>
            </w:r>
          </w:p>
        </w:tc>
      </w:tr>
      <w:tr w:rsidR="00A42483" w14:paraId="098CC378" w14:textId="77777777" w:rsidTr="009F55F2">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E26FAA9" w14:textId="77777777" w:rsidR="00A42483" w:rsidRDefault="00A42483" w:rsidP="009F55F2">
            <w:r>
              <w:rPr>
                <w:sz w:val="16"/>
                <w:szCs w:val="16"/>
              </w:rPr>
              <w:t>Households: 137.6 million</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86AF02E" w14:textId="77777777" w:rsidR="00A42483" w:rsidRDefault="00A42483" w:rsidP="009F55F2">
            <w:r>
              <w:rPr>
                <w:sz w:val="16"/>
                <w:szCs w:val="16"/>
              </w:rPr>
              <w:t>Wage share of GDP: 20%</w:t>
            </w:r>
          </w:p>
        </w:tc>
      </w:tr>
    </w:tbl>
    <w:p w14:paraId="78339341" w14:textId="77777777" w:rsidR="00A42483" w:rsidRDefault="00A42483" w:rsidP="00A42483">
      <w:pPr>
        <w:spacing w:before="200" w:after="50"/>
      </w:pPr>
      <w:r>
        <w:rPr>
          <w:rFonts w:ascii="Arial" w:eastAsia="Arial" w:hAnsi="Arial" w:cs="Arial"/>
          <w:b/>
          <w:bCs/>
          <w:color w:val="2E5090"/>
          <w:sz w:val="17"/>
          <w:szCs w:val="17"/>
        </w:rPr>
        <w:t>Table C.2b: S1 Median Household Income — $85,224/year (105.7% of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400"/>
        <w:gridCol w:w="1360"/>
      </w:tblGrid>
      <w:tr w:rsidR="00A42483" w14:paraId="623C440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DA51B72" w14:textId="77777777" w:rsidR="00A42483" w:rsidRDefault="00A42483" w:rsidP="009F55F2">
            <w:pPr>
              <w:jc w:val="center"/>
            </w:pPr>
            <w:r>
              <w:rPr>
                <w:rFonts w:ascii="Arial" w:eastAsia="Arial" w:hAnsi="Arial" w:cs="Arial"/>
                <w:b/>
                <w:bCs/>
                <w:color w:val="FFFFFF"/>
                <w:sz w:val="16"/>
                <w:szCs w:val="16"/>
              </w:rPr>
              <w:t>Income Source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21AE7E9" w14:textId="77777777" w:rsidR="00A42483" w:rsidRDefault="00A42483" w:rsidP="009F55F2">
            <w:pPr>
              <w:jc w:val="center"/>
            </w:pPr>
            <w:r>
              <w:rPr>
                <w:rFonts w:ascii="Arial" w:eastAsia="Arial" w:hAnsi="Arial" w:cs="Arial"/>
                <w:b/>
                <w:bCs/>
                <w:color w:val="FFFFFF"/>
                <w:sz w:val="16"/>
                <w:szCs w:val="16"/>
              </w:rPr>
              <w:t>Annual</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D3FCD75" w14:textId="77777777" w:rsidR="00A42483" w:rsidRDefault="00A42483" w:rsidP="009F55F2">
            <w:pPr>
              <w:jc w:val="center"/>
            </w:pPr>
            <w:r>
              <w:rPr>
                <w:rFonts w:ascii="Arial" w:eastAsia="Arial" w:hAnsi="Arial" w:cs="Arial"/>
                <w:b/>
                <w:bCs/>
                <w:color w:val="FFFFFF"/>
                <w:sz w:val="16"/>
                <w:szCs w:val="16"/>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3B9C610" w14:textId="77777777" w:rsidR="00A42483" w:rsidRDefault="00A42483" w:rsidP="009F55F2">
            <w:pPr>
              <w:jc w:val="center"/>
            </w:pPr>
            <w:r>
              <w:rPr>
                <w:rFonts w:ascii="Arial" w:eastAsia="Arial" w:hAnsi="Arial" w:cs="Arial"/>
                <w:b/>
                <w:bCs/>
                <w:color w:val="FFFFFF"/>
                <w:sz w:val="16"/>
                <w:szCs w:val="16"/>
              </w:rPr>
              <w:t>Share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8F0355E" w14:textId="77777777" w:rsidR="00A42483" w:rsidRDefault="00A42483" w:rsidP="009F55F2">
            <w:pPr>
              <w:jc w:val="center"/>
            </w:pPr>
            <w:r>
              <w:rPr>
                <w:rFonts w:ascii="Arial" w:eastAsia="Arial" w:hAnsi="Arial" w:cs="Arial"/>
                <w:b/>
                <w:bCs/>
                <w:color w:val="FFFFFF"/>
                <w:sz w:val="16"/>
                <w:szCs w:val="16"/>
              </w:rPr>
              <w:t>Bucket</w:t>
            </w:r>
          </w:p>
        </w:tc>
      </w:tr>
      <w:tr w:rsidR="00A42483" w14:paraId="5989082F"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D0A4ABC" w14:textId="77777777" w:rsidR="00A42483" w:rsidRDefault="00A42483" w:rsidP="009F55F2">
            <w:r>
              <w:rPr>
                <w:b/>
                <w:bCs/>
                <w:sz w:val="16"/>
                <w:szCs w:val="16"/>
              </w:rPr>
              <w:t>Residual Wages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E1DCBF" w14:textId="77777777" w:rsidR="00A42483" w:rsidRDefault="00A42483" w:rsidP="009F55F2">
            <w:pPr>
              <w:jc w:val="right"/>
            </w:pPr>
            <w:r>
              <w:rPr>
                <w:sz w:val="16"/>
                <w:szCs w:val="16"/>
              </w:rPr>
              <w:t>$38,372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DE6C0B" w14:textId="77777777" w:rsidR="00A42483" w:rsidRDefault="00A42483" w:rsidP="009F55F2">
            <w:pPr>
              <w:jc w:val="right"/>
            </w:pPr>
            <w:r>
              <w:rPr>
                <w:sz w:val="16"/>
                <w:szCs w:val="16"/>
              </w:rPr>
              <w:t>$3,198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4E3C7F8" w14:textId="77777777" w:rsidR="00A42483" w:rsidRDefault="00A42483" w:rsidP="009F55F2">
            <w:pPr>
              <w:jc w:val="center"/>
            </w:pPr>
            <w:r>
              <w:rPr>
                <w:sz w:val="16"/>
                <w:szCs w:val="16"/>
              </w:rPr>
              <w:t>45.0%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17B7D76" w14:textId="77777777" w:rsidR="00A42483" w:rsidRDefault="00A42483" w:rsidP="009F55F2">
            <w:pPr>
              <w:jc w:val="center"/>
            </w:pPr>
            <w:r>
              <w:rPr>
                <w:sz w:val="16"/>
                <w:szCs w:val="16"/>
              </w:rPr>
              <w:t>Wage</w:t>
            </w:r>
          </w:p>
        </w:tc>
      </w:tr>
      <w:tr w:rsidR="00A42483" w14:paraId="3D3C3176"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90BD7A0" w14:textId="77777777" w:rsidR="00A42483" w:rsidRDefault="00A42483" w:rsidP="009F55F2">
            <w:r>
              <w:rPr>
                <w:sz w:val="16"/>
                <w:szCs w:val="16"/>
              </w:rPr>
              <w:t>SWF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65C0C2F" w14:textId="77777777" w:rsidR="00A42483" w:rsidRDefault="00A42483" w:rsidP="009F55F2">
            <w:pPr>
              <w:jc w:val="right"/>
            </w:pPr>
            <w:r>
              <w:rPr>
                <w:sz w:val="16"/>
                <w:szCs w:val="16"/>
              </w:rPr>
              <w:t>$2,878</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44C590B" w14:textId="77777777" w:rsidR="00A42483" w:rsidRDefault="00A42483" w:rsidP="009F55F2">
            <w:pPr>
              <w:jc w:val="right"/>
            </w:pPr>
            <w:r>
              <w:rPr>
                <w:sz w:val="16"/>
                <w:szCs w:val="16"/>
              </w:rPr>
              <w:t>$240</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000B90A" w14:textId="77777777" w:rsidR="00A42483" w:rsidRDefault="00A42483" w:rsidP="009F55F2">
            <w:pPr>
              <w:jc w:val="center"/>
            </w:pPr>
            <w:r>
              <w:rPr>
                <w:sz w:val="16"/>
                <w:szCs w:val="16"/>
              </w:rPr>
              <w:t>3.4%</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6C77765" w14:textId="77777777" w:rsidR="00A42483" w:rsidRDefault="00A42483" w:rsidP="009F55F2">
            <w:pPr>
              <w:jc w:val="center"/>
            </w:pPr>
            <w:r>
              <w:rPr>
                <w:sz w:val="16"/>
                <w:szCs w:val="16"/>
              </w:rPr>
              <w:t>Capital</w:t>
            </w:r>
          </w:p>
        </w:tc>
      </w:tr>
      <w:tr w:rsidR="00A42483" w14:paraId="5BEA280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42588E" w14:textId="77777777" w:rsidR="00A42483" w:rsidRDefault="00A42483" w:rsidP="009F55F2">
            <w:r>
              <w:rPr>
                <w:sz w:val="16"/>
                <w:szCs w:val="16"/>
              </w:rPr>
              <w:t>UBI Transfer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14C0D84" w14:textId="77777777" w:rsidR="00A42483" w:rsidRDefault="00A42483" w:rsidP="009F55F2">
            <w:pPr>
              <w:jc w:val="right"/>
            </w:pPr>
            <w:r>
              <w:rPr>
                <w:sz w:val="16"/>
                <w:szCs w:val="16"/>
              </w:rPr>
              <w:t>$16,445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DAF30D5" w14:textId="77777777" w:rsidR="00A42483" w:rsidRDefault="00A42483" w:rsidP="009F55F2">
            <w:pPr>
              <w:jc w:val="right"/>
            </w:pPr>
            <w:r>
              <w:rPr>
                <w:sz w:val="16"/>
                <w:szCs w:val="16"/>
              </w:rPr>
              <w:t>$1,370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F137D7" w14:textId="77777777" w:rsidR="00A42483" w:rsidRDefault="00A42483" w:rsidP="009F55F2">
            <w:pPr>
              <w:jc w:val="center"/>
            </w:pPr>
            <w:r>
              <w:rPr>
                <w:sz w:val="16"/>
                <w:szCs w:val="16"/>
              </w:rPr>
              <w:t>19.3%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4F8127E" w14:textId="77777777" w:rsidR="00A42483" w:rsidRDefault="00A42483" w:rsidP="009F55F2">
            <w:pPr>
              <w:jc w:val="center"/>
            </w:pPr>
            <w:r>
              <w:rPr>
                <w:sz w:val="16"/>
                <w:szCs w:val="16"/>
              </w:rPr>
              <w:t>Transfer</w:t>
            </w:r>
          </w:p>
        </w:tc>
      </w:tr>
      <w:tr w:rsidR="00A42483" w14:paraId="5BCFE7A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10DFCCA" w14:textId="77777777" w:rsidR="00A42483" w:rsidRDefault="00A42483" w:rsidP="009F55F2">
            <w:r>
              <w:rPr>
                <w:sz w:val="16"/>
                <w:szCs w:val="16"/>
              </w:rPr>
              <w:t>Social Insurance</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0A7BB55" w14:textId="77777777" w:rsidR="00A42483" w:rsidRDefault="00A42483" w:rsidP="009F55F2">
            <w:pPr>
              <w:jc w:val="right"/>
            </w:pPr>
            <w:r>
              <w:rPr>
                <w:sz w:val="16"/>
                <w:szCs w:val="16"/>
              </w:rPr>
              <w:t>$19,186</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DCA7F93" w14:textId="77777777" w:rsidR="00A42483" w:rsidRDefault="00A42483" w:rsidP="009F55F2">
            <w:pPr>
              <w:jc w:val="right"/>
            </w:pPr>
            <w:r>
              <w:rPr>
                <w:sz w:val="16"/>
                <w:szCs w:val="16"/>
              </w:rPr>
              <w:t>$1,599</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C8D001E" w14:textId="77777777" w:rsidR="00A42483" w:rsidRDefault="00A42483" w:rsidP="009F55F2">
            <w:pPr>
              <w:jc w:val="center"/>
            </w:pPr>
            <w:r>
              <w:rPr>
                <w:sz w:val="16"/>
                <w:szCs w:val="16"/>
              </w:rPr>
              <w:t>22.5%</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84A774E" w14:textId="77777777" w:rsidR="00A42483" w:rsidRDefault="00A42483" w:rsidP="009F55F2">
            <w:pPr>
              <w:jc w:val="center"/>
            </w:pPr>
            <w:r>
              <w:rPr>
                <w:sz w:val="16"/>
                <w:szCs w:val="16"/>
              </w:rPr>
              <w:t>Transfer</w:t>
            </w:r>
          </w:p>
        </w:tc>
      </w:tr>
      <w:tr w:rsidR="00A42483" w14:paraId="1FABAD5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1F6659B" w14:textId="77777777" w:rsidR="00A42483" w:rsidRDefault="00A42483" w:rsidP="009F55F2">
            <w:r>
              <w:rPr>
                <w:sz w:val="16"/>
                <w:szCs w:val="16"/>
              </w:rPr>
              <w:t>ESOP/Co-op Profit Share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4A4BBC7" w14:textId="77777777" w:rsidR="00A42483" w:rsidRDefault="00A42483" w:rsidP="009F55F2">
            <w:pPr>
              <w:jc w:val="right"/>
            </w:pPr>
            <w:r>
              <w:rPr>
                <w:sz w:val="16"/>
                <w:szCs w:val="16"/>
              </w:rPr>
              <w:t>$900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EC4C4A4" w14:textId="77777777" w:rsidR="00A42483" w:rsidRDefault="00A42483" w:rsidP="009F55F2">
            <w:pPr>
              <w:jc w:val="right"/>
            </w:pPr>
            <w:r>
              <w:rPr>
                <w:sz w:val="16"/>
                <w:szCs w:val="16"/>
              </w:rPr>
              <w:t>$75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DB8B175" w14:textId="77777777" w:rsidR="00A42483" w:rsidRDefault="00A42483" w:rsidP="009F55F2">
            <w:pPr>
              <w:jc w:val="center"/>
            </w:pPr>
            <w:r>
              <w:rPr>
                <w:sz w:val="16"/>
                <w:szCs w:val="16"/>
              </w:rPr>
              <w:t>1.1%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17C7BF2" w14:textId="77777777" w:rsidR="00A42483" w:rsidRDefault="00A42483" w:rsidP="009F55F2">
            <w:pPr>
              <w:jc w:val="center"/>
            </w:pPr>
            <w:r>
              <w:rPr>
                <w:sz w:val="16"/>
                <w:szCs w:val="16"/>
              </w:rPr>
              <w:t>Capital</w:t>
            </w:r>
          </w:p>
        </w:tc>
      </w:tr>
      <w:tr w:rsidR="00A42483" w14:paraId="0CB679A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8266FFA" w14:textId="77777777" w:rsidR="00A42483" w:rsidRDefault="00A42483" w:rsidP="009F55F2">
            <w:r>
              <w:rPr>
                <w:sz w:val="16"/>
                <w:szCs w:val="16"/>
              </w:rPr>
              <w:t>Baby Bond Returns</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5A288BA" w14:textId="77777777" w:rsidR="00A42483" w:rsidRDefault="00A42483" w:rsidP="009F55F2">
            <w:pPr>
              <w:jc w:val="right"/>
            </w:pPr>
            <w:r>
              <w:rPr>
                <w:sz w:val="16"/>
                <w:szCs w:val="16"/>
              </w:rPr>
              <w:t>$2,250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763FA90" w14:textId="77777777" w:rsidR="00A42483" w:rsidRDefault="00A42483" w:rsidP="009F55F2">
            <w:pPr>
              <w:jc w:val="right"/>
            </w:pPr>
            <w:r>
              <w:rPr>
                <w:sz w:val="16"/>
                <w:szCs w:val="16"/>
              </w:rPr>
              <w:t>$188</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1901DDE" w14:textId="77777777" w:rsidR="00A42483" w:rsidRDefault="00A42483" w:rsidP="009F55F2">
            <w:pPr>
              <w:jc w:val="center"/>
            </w:pPr>
            <w:r>
              <w:rPr>
                <w:sz w:val="16"/>
                <w:szCs w:val="16"/>
              </w:rPr>
              <w:t>2.6%</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0D6D502" w14:textId="77777777" w:rsidR="00A42483" w:rsidRDefault="00A42483" w:rsidP="009F55F2">
            <w:pPr>
              <w:jc w:val="center"/>
            </w:pPr>
            <w:r>
              <w:rPr>
                <w:sz w:val="16"/>
                <w:szCs w:val="16"/>
              </w:rPr>
              <w:t>Capital</w:t>
            </w:r>
          </w:p>
        </w:tc>
      </w:tr>
      <w:tr w:rsidR="00A42483" w14:paraId="219A4C9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64EF67" w14:textId="77777777" w:rsidR="00A42483" w:rsidRDefault="00A42483" w:rsidP="009F55F2">
            <w:r>
              <w:rPr>
                <w:sz w:val="16"/>
                <w:szCs w:val="16"/>
              </w:rPr>
              <w:t>Data/AI Royalty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E411B0E" w14:textId="77777777" w:rsidR="00A42483" w:rsidRDefault="00A42483" w:rsidP="009F55F2">
            <w:pPr>
              <w:jc w:val="right"/>
            </w:pPr>
            <w:r>
              <w:rPr>
                <w:sz w:val="16"/>
                <w:szCs w:val="16"/>
              </w:rPr>
              <w:t>$685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2B7E3B8" w14:textId="77777777" w:rsidR="00A42483" w:rsidRDefault="00A42483" w:rsidP="009F55F2">
            <w:pPr>
              <w:jc w:val="right"/>
            </w:pPr>
            <w:r>
              <w:rPr>
                <w:sz w:val="16"/>
                <w:szCs w:val="16"/>
              </w:rPr>
              <w:t>$57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A7D897" w14:textId="77777777" w:rsidR="00A42483" w:rsidRDefault="00A42483" w:rsidP="009F55F2">
            <w:pPr>
              <w:jc w:val="center"/>
            </w:pPr>
            <w:r>
              <w:rPr>
                <w:sz w:val="16"/>
                <w:szCs w:val="16"/>
              </w:rPr>
              <w:t>0.8%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92D1564" w14:textId="77777777" w:rsidR="00A42483" w:rsidRDefault="00A42483" w:rsidP="009F55F2">
            <w:pPr>
              <w:jc w:val="center"/>
            </w:pPr>
            <w:r>
              <w:rPr>
                <w:sz w:val="16"/>
                <w:szCs w:val="16"/>
              </w:rPr>
              <w:t>Capital</w:t>
            </w:r>
          </w:p>
        </w:tc>
      </w:tr>
      <w:tr w:rsidR="00A42483" w14:paraId="0C0843B7"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779C7C0" w14:textId="77777777" w:rsidR="00A42483" w:rsidRDefault="00A42483" w:rsidP="009F55F2">
            <w:r>
              <w:rPr>
                <w:sz w:val="16"/>
                <w:szCs w:val="16"/>
              </w:rPr>
              <w:t>Private Investment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5F0EABD" w14:textId="77777777" w:rsidR="00A42483" w:rsidRDefault="00A42483" w:rsidP="009F55F2">
            <w:pPr>
              <w:jc w:val="right"/>
            </w:pPr>
            <w:r>
              <w:rPr>
                <w:sz w:val="16"/>
                <w:szCs w:val="16"/>
              </w:rPr>
              <w:t>$3,200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66A3446" w14:textId="77777777" w:rsidR="00A42483" w:rsidRDefault="00A42483" w:rsidP="009F55F2">
            <w:pPr>
              <w:jc w:val="right"/>
            </w:pPr>
            <w:r>
              <w:rPr>
                <w:sz w:val="16"/>
                <w:szCs w:val="16"/>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3640C38" w14:textId="77777777" w:rsidR="00A42483" w:rsidRDefault="00A42483" w:rsidP="009F55F2">
            <w:pPr>
              <w:jc w:val="center"/>
            </w:pPr>
            <w:r>
              <w:rPr>
                <w:sz w:val="16"/>
                <w:szCs w:val="16"/>
              </w:rPr>
              <w:t>3.8%</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03568F5" w14:textId="77777777" w:rsidR="00A42483" w:rsidRDefault="00A42483" w:rsidP="009F55F2">
            <w:pPr>
              <w:jc w:val="center"/>
            </w:pPr>
            <w:r>
              <w:rPr>
                <w:sz w:val="16"/>
                <w:szCs w:val="16"/>
              </w:rPr>
              <w:t>Capital</w:t>
            </w:r>
          </w:p>
        </w:tc>
      </w:tr>
      <w:tr w:rsidR="00A42483" w14:paraId="30BC5D91"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1A8C9D" w14:textId="77777777" w:rsidR="00A42483" w:rsidRDefault="00A42483" w:rsidP="009F55F2">
            <w:r>
              <w:rPr>
                <w:sz w:val="16"/>
                <w:szCs w:val="16"/>
              </w:rPr>
              <w:t>Carbon/Commons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991214C" w14:textId="77777777" w:rsidR="00A42483" w:rsidRDefault="00A42483" w:rsidP="009F55F2">
            <w:pPr>
              <w:jc w:val="right"/>
            </w:pPr>
            <w:r>
              <w:rPr>
                <w:sz w:val="16"/>
                <w:szCs w:val="16"/>
              </w:rPr>
              <w:t>$1,309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B75EA3" w14:textId="77777777" w:rsidR="00A42483" w:rsidRDefault="00A42483" w:rsidP="009F55F2">
            <w:pPr>
              <w:jc w:val="right"/>
            </w:pPr>
            <w:r>
              <w:rPr>
                <w:sz w:val="16"/>
                <w:szCs w:val="16"/>
              </w:rPr>
              <w:t>$109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8B68122" w14:textId="77777777" w:rsidR="00A42483" w:rsidRDefault="00A42483" w:rsidP="009F55F2">
            <w:pPr>
              <w:jc w:val="center"/>
            </w:pPr>
            <w:r>
              <w:rPr>
                <w:sz w:val="16"/>
                <w:szCs w:val="16"/>
              </w:rPr>
              <w:t>1.5%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84E11A" w14:textId="77777777" w:rsidR="00A42483" w:rsidRDefault="00A42483" w:rsidP="009F55F2">
            <w:pPr>
              <w:jc w:val="center"/>
            </w:pPr>
            <w:r>
              <w:rPr>
                <w:sz w:val="16"/>
                <w:szCs w:val="16"/>
              </w:rPr>
              <w:t>Transfer</w:t>
            </w:r>
          </w:p>
        </w:tc>
      </w:tr>
      <w:tr w:rsidR="00A42483" w14:paraId="31E7BC0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55E4337" w14:textId="77777777" w:rsidR="00A42483" w:rsidRDefault="00A42483" w:rsidP="009F55F2">
            <w:r>
              <w:rPr>
                <w:b/>
                <w:bCs/>
                <w:sz w:val="16"/>
                <w:szCs w:val="16"/>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C457005" w14:textId="77777777" w:rsidR="00A42483" w:rsidRDefault="00A42483" w:rsidP="009F55F2">
            <w:pPr>
              <w:jc w:val="right"/>
            </w:pPr>
            <w:r>
              <w:rPr>
                <w:b/>
                <w:bCs/>
                <w:sz w:val="16"/>
                <w:szCs w:val="16"/>
              </w:rPr>
              <w:t>$85,224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EE73DE5" w14:textId="77777777" w:rsidR="00A42483" w:rsidRDefault="00A42483" w:rsidP="009F55F2">
            <w:pPr>
              <w:jc w:val="right"/>
            </w:pPr>
            <w:r>
              <w:rPr>
                <w:b/>
                <w:bCs/>
                <w:sz w:val="16"/>
                <w:szCs w:val="16"/>
              </w:rPr>
              <w:t>$7,102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83E3802" w14:textId="77777777" w:rsidR="00A42483" w:rsidRDefault="00A42483" w:rsidP="009F55F2">
            <w:pPr>
              <w:jc w:val="center"/>
            </w:pPr>
            <w:r>
              <w:rPr>
                <w:b/>
                <w:bCs/>
                <w:sz w:val="16"/>
                <w:szCs w:val="16"/>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5F778F1" w14:textId="77777777" w:rsidR="00A42483" w:rsidRDefault="00A42483" w:rsidP="009F55F2"/>
        </w:tc>
      </w:tr>
    </w:tbl>
    <w:p w14:paraId="2225F400" w14:textId="77777777" w:rsidR="00A42483" w:rsidRDefault="00A42483" w:rsidP="00A42483">
      <w:pPr>
        <w:spacing w:after="160" w:line="264" w:lineRule="auto"/>
        <w:jc w:val="both"/>
      </w:pPr>
      <w:r>
        <w:rPr>
          <w:b/>
          <w:bCs/>
          <w:sz w:val="21"/>
          <w:szCs w:val="21"/>
        </w:rPr>
        <w:t xml:space="preserve">Three-Bucket Aggregation: </w:t>
      </w:r>
      <w:r>
        <w:rPr>
          <w:sz w:val="21"/>
          <w:szCs w:val="21"/>
        </w:rPr>
        <w:t>Wages $38,372 (45.0%) | Capital $9,913 (11.6%) | Transfers $36,939 (43.3%)</w:t>
      </w:r>
    </w:p>
    <w:p w14:paraId="250E5D19" w14:textId="77777777" w:rsidR="00A42483" w:rsidRDefault="00A42483" w:rsidP="00A42483">
      <w:pPr>
        <w:spacing w:before="20" w:after="180"/>
      </w:pPr>
    </w:p>
    <w:p w14:paraId="33164B4B" w14:textId="77777777" w:rsidR="00A42483" w:rsidRDefault="00A42483" w:rsidP="00A42483">
      <w:pPr>
        <w:spacing w:before="280" w:after="80"/>
      </w:pPr>
      <w:r>
        <w:rPr>
          <w:rFonts w:ascii="Arial" w:eastAsia="Arial" w:hAnsi="Arial" w:cs="Arial"/>
          <w:b/>
          <w:bCs/>
          <w:i/>
          <w:iCs/>
          <w:color w:val="3A6B8C"/>
          <w:sz w:val="21"/>
          <w:szCs w:val="21"/>
        </w:rPr>
        <w:t>Scenario 2: Conservative (GDP 1.6x, Wage Share 15%)</w:t>
      </w:r>
    </w:p>
    <w:p w14:paraId="79535376" w14:textId="77777777" w:rsidR="00A42483" w:rsidRDefault="00A42483" w:rsidP="00A42483">
      <w:pPr>
        <w:spacing w:before="200" w:after="50"/>
      </w:pPr>
      <w:r>
        <w:rPr>
          <w:rFonts w:ascii="Arial" w:eastAsia="Arial" w:hAnsi="Arial" w:cs="Arial"/>
          <w:b/>
          <w:bCs/>
          <w:color w:val="2E5090"/>
          <w:sz w:val="17"/>
          <w:szCs w:val="17"/>
        </w:rPr>
        <w:t>Table C.3: S2 — GDP $46.4T | SWF $27.8T | HH 141.5M | Median HH Income $106,029/year (131.5% of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400"/>
        <w:gridCol w:w="1360"/>
      </w:tblGrid>
      <w:tr w:rsidR="00A42483" w14:paraId="2F20E25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CB5C032" w14:textId="77777777" w:rsidR="00A42483" w:rsidRDefault="00A42483" w:rsidP="009F55F2">
            <w:pPr>
              <w:jc w:val="center"/>
            </w:pPr>
            <w:r>
              <w:rPr>
                <w:rFonts w:ascii="Arial" w:eastAsia="Arial" w:hAnsi="Arial" w:cs="Arial"/>
                <w:b/>
                <w:bCs/>
                <w:color w:val="FFFFFF"/>
                <w:sz w:val="16"/>
                <w:szCs w:val="16"/>
              </w:rPr>
              <w:t>Income Source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39AE80D" w14:textId="77777777" w:rsidR="00A42483" w:rsidRDefault="00A42483" w:rsidP="009F55F2">
            <w:pPr>
              <w:jc w:val="center"/>
            </w:pPr>
            <w:r>
              <w:rPr>
                <w:rFonts w:ascii="Arial" w:eastAsia="Arial" w:hAnsi="Arial" w:cs="Arial"/>
                <w:b/>
                <w:bCs/>
                <w:color w:val="FFFFFF"/>
                <w:sz w:val="16"/>
                <w:szCs w:val="16"/>
              </w:rPr>
              <w:t>Annual</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8C502CD" w14:textId="77777777" w:rsidR="00A42483" w:rsidRDefault="00A42483" w:rsidP="009F55F2">
            <w:pPr>
              <w:jc w:val="center"/>
            </w:pPr>
            <w:r>
              <w:rPr>
                <w:rFonts w:ascii="Arial" w:eastAsia="Arial" w:hAnsi="Arial" w:cs="Arial"/>
                <w:b/>
                <w:bCs/>
                <w:color w:val="FFFFFF"/>
                <w:sz w:val="16"/>
                <w:szCs w:val="16"/>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90968A3" w14:textId="77777777" w:rsidR="00A42483" w:rsidRDefault="00A42483" w:rsidP="009F55F2">
            <w:pPr>
              <w:jc w:val="center"/>
            </w:pPr>
            <w:r>
              <w:rPr>
                <w:rFonts w:ascii="Arial" w:eastAsia="Arial" w:hAnsi="Arial" w:cs="Arial"/>
                <w:b/>
                <w:bCs/>
                <w:color w:val="FFFFFF"/>
                <w:sz w:val="16"/>
                <w:szCs w:val="16"/>
              </w:rPr>
              <w:t>Share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8FFF9DA" w14:textId="77777777" w:rsidR="00A42483" w:rsidRDefault="00A42483" w:rsidP="009F55F2">
            <w:pPr>
              <w:jc w:val="center"/>
            </w:pPr>
            <w:r>
              <w:rPr>
                <w:rFonts w:ascii="Arial" w:eastAsia="Arial" w:hAnsi="Arial" w:cs="Arial"/>
                <w:b/>
                <w:bCs/>
                <w:color w:val="FFFFFF"/>
                <w:sz w:val="16"/>
                <w:szCs w:val="16"/>
              </w:rPr>
              <w:t>Bucket</w:t>
            </w:r>
          </w:p>
        </w:tc>
      </w:tr>
      <w:tr w:rsidR="00A42483" w14:paraId="36457230"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B98A5D0" w14:textId="77777777" w:rsidR="00A42483" w:rsidRDefault="00A42483" w:rsidP="009F55F2">
            <w:r>
              <w:rPr>
                <w:sz w:val="16"/>
                <w:szCs w:val="16"/>
              </w:rPr>
              <w:t>Residual Wages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A1DCD7E" w14:textId="77777777" w:rsidR="00A42483" w:rsidRDefault="00A42483" w:rsidP="009F55F2">
            <w:pPr>
              <w:jc w:val="right"/>
            </w:pPr>
            <w:r>
              <w:rPr>
                <w:sz w:val="16"/>
                <w:szCs w:val="16"/>
              </w:rPr>
              <w:t>$29,517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46125B3" w14:textId="77777777" w:rsidR="00A42483" w:rsidRDefault="00A42483" w:rsidP="009F55F2">
            <w:pPr>
              <w:jc w:val="right"/>
            </w:pPr>
            <w:r>
              <w:rPr>
                <w:sz w:val="16"/>
                <w:szCs w:val="16"/>
              </w:rPr>
              <w:t>$2,460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DF03671" w14:textId="77777777" w:rsidR="00A42483" w:rsidRDefault="00A42483" w:rsidP="009F55F2">
            <w:pPr>
              <w:jc w:val="center"/>
            </w:pPr>
            <w:r>
              <w:rPr>
                <w:sz w:val="16"/>
                <w:szCs w:val="16"/>
              </w:rPr>
              <w:t>27.8%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36574FB" w14:textId="77777777" w:rsidR="00A42483" w:rsidRDefault="00A42483" w:rsidP="009F55F2">
            <w:pPr>
              <w:jc w:val="center"/>
            </w:pPr>
            <w:r>
              <w:rPr>
                <w:sz w:val="16"/>
                <w:szCs w:val="16"/>
              </w:rPr>
              <w:t>Wage</w:t>
            </w:r>
          </w:p>
        </w:tc>
      </w:tr>
      <w:tr w:rsidR="00A42483" w14:paraId="5184F7A7"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13A6D56" w14:textId="77777777" w:rsidR="00A42483" w:rsidRDefault="00A42483" w:rsidP="009F55F2">
            <w:r>
              <w:rPr>
                <w:sz w:val="16"/>
                <w:szCs w:val="16"/>
              </w:rPr>
              <w:t>SWF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981442C" w14:textId="77777777" w:rsidR="00A42483" w:rsidRDefault="00A42483" w:rsidP="009F55F2">
            <w:pPr>
              <w:jc w:val="right"/>
            </w:pPr>
            <w:r>
              <w:rPr>
                <w:sz w:val="16"/>
                <w:szCs w:val="16"/>
              </w:rPr>
              <w:t>$6,887</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F213436" w14:textId="77777777" w:rsidR="00A42483" w:rsidRDefault="00A42483" w:rsidP="009F55F2">
            <w:pPr>
              <w:jc w:val="right"/>
            </w:pPr>
            <w:r>
              <w:rPr>
                <w:sz w:val="16"/>
                <w:szCs w:val="16"/>
              </w:rPr>
              <w:t>$574</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7DCC87E" w14:textId="77777777" w:rsidR="00A42483" w:rsidRDefault="00A42483" w:rsidP="009F55F2">
            <w:pPr>
              <w:jc w:val="center"/>
            </w:pPr>
            <w:r>
              <w:rPr>
                <w:sz w:val="16"/>
                <w:szCs w:val="16"/>
              </w:rPr>
              <w:t>6.5%</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C04718C" w14:textId="77777777" w:rsidR="00A42483" w:rsidRDefault="00A42483" w:rsidP="009F55F2">
            <w:pPr>
              <w:jc w:val="center"/>
            </w:pPr>
            <w:r>
              <w:rPr>
                <w:sz w:val="16"/>
                <w:szCs w:val="16"/>
              </w:rPr>
              <w:t>Capital</w:t>
            </w:r>
          </w:p>
        </w:tc>
      </w:tr>
      <w:tr w:rsidR="00A42483" w14:paraId="648BD020"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51D9BCE" w14:textId="77777777" w:rsidR="00A42483" w:rsidRDefault="00A42483" w:rsidP="009F55F2">
            <w:r>
              <w:rPr>
                <w:sz w:val="16"/>
                <w:szCs w:val="16"/>
              </w:rPr>
              <w:t>UBI Transfer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BEF1B62" w14:textId="77777777" w:rsidR="00A42483" w:rsidRDefault="00A42483" w:rsidP="009F55F2">
            <w:pPr>
              <w:jc w:val="right"/>
            </w:pPr>
            <w:r>
              <w:rPr>
                <w:sz w:val="16"/>
                <w:szCs w:val="16"/>
              </w:rPr>
              <w:t>$26,237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EFA47A7" w14:textId="77777777" w:rsidR="00A42483" w:rsidRDefault="00A42483" w:rsidP="009F55F2">
            <w:pPr>
              <w:jc w:val="right"/>
            </w:pPr>
            <w:r>
              <w:rPr>
                <w:sz w:val="16"/>
                <w:szCs w:val="16"/>
              </w:rPr>
              <w:t>$2,186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29BD5B2" w14:textId="77777777" w:rsidR="00A42483" w:rsidRDefault="00A42483" w:rsidP="009F55F2">
            <w:pPr>
              <w:jc w:val="center"/>
            </w:pPr>
            <w:r>
              <w:rPr>
                <w:sz w:val="16"/>
                <w:szCs w:val="16"/>
              </w:rPr>
              <w:t>24.7%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F61C33C" w14:textId="77777777" w:rsidR="00A42483" w:rsidRDefault="00A42483" w:rsidP="009F55F2">
            <w:pPr>
              <w:jc w:val="center"/>
            </w:pPr>
            <w:r>
              <w:rPr>
                <w:sz w:val="16"/>
                <w:szCs w:val="16"/>
              </w:rPr>
              <w:t>Transfer</w:t>
            </w:r>
          </w:p>
        </w:tc>
      </w:tr>
      <w:tr w:rsidR="00A42483" w14:paraId="0258FAEA"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2BC5B3A" w14:textId="77777777" w:rsidR="00A42483" w:rsidRDefault="00A42483" w:rsidP="009F55F2">
            <w:r>
              <w:rPr>
                <w:sz w:val="16"/>
                <w:szCs w:val="16"/>
              </w:rPr>
              <w:t>Social Insurance</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F04A6B8" w14:textId="77777777" w:rsidR="00A42483" w:rsidRDefault="00A42483" w:rsidP="009F55F2">
            <w:pPr>
              <w:jc w:val="right"/>
            </w:pPr>
            <w:r>
              <w:rPr>
                <w:sz w:val="16"/>
                <w:szCs w:val="16"/>
              </w:rPr>
              <w:t>$25,253</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07CDB34" w14:textId="77777777" w:rsidR="00A42483" w:rsidRDefault="00A42483" w:rsidP="009F55F2">
            <w:pPr>
              <w:jc w:val="right"/>
            </w:pPr>
            <w:r>
              <w:rPr>
                <w:sz w:val="16"/>
                <w:szCs w:val="16"/>
              </w:rPr>
              <w:t>$2,104</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0F22531" w14:textId="77777777" w:rsidR="00A42483" w:rsidRDefault="00A42483" w:rsidP="009F55F2">
            <w:pPr>
              <w:jc w:val="center"/>
            </w:pPr>
            <w:r>
              <w:rPr>
                <w:sz w:val="16"/>
                <w:szCs w:val="16"/>
              </w:rPr>
              <w:t>23.8%</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489B7B3" w14:textId="77777777" w:rsidR="00A42483" w:rsidRDefault="00A42483" w:rsidP="009F55F2">
            <w:pPr>
              <w:jc w:val="center"/>
            </w:pPr>
            <w:r>
              <w:rPr>
                <w:sz w:val="16"/>
                <w:szCs w:val="16"/>
              </w:rPr>
              <w:t>Transfer</w:t>
            </w:r>
          </w:p>
        </w:tc>
      </w:tr>
      <w:tr w:rsidR="00A42483" w14:paraId="71241E7F"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A9E8EEB" w14:textId="77777777" w:rsidR="00A42483" w:rsidRDefault="00A42483" w:rsidP="009F55F2">
            <w:r>
              <w:rPr>
                <w:sz w:val="16"/>
                <w:szCs w:val="16"/>
              </w:rPr>
              <w:t>ESOP/Co-op Profit Share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FDD91C9" w14:textId="77777777" w:rsidR="00A42483" w:rsidRDefault="00A42483" w:rsidP="009F55F2">
            <w:pPr>
              <w:jc w:val="right"/>
            </w:pPr>
            <w:r>
              <w:rPr>
                <w:sz w:val="16"/>
                <w:szCs w:val="16"/>
              </w:rPr>
              <w:t>$2,500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22E9048" w14:textId="77777777" w:rsidR="00A42483" w:rsidRDefault="00A42483" w:rsidP="009F55F2">
            <w:pPr>
              <w:jc w:val="right"/>
            </w:pPr>
            <w:r>
              <w:rPr>
                <w:sz w:val="16"/>
                <w:szCs w:val="16"/>
              </w:rPr>
              <w:t>$208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F61DFD8" w14:textId="77777777" w:rsidR="00A42483" w:rsidRDefault="00A42483" w:rsidP="009F55F2">
            <w:pPr>
              <w:jc w:val="center"/>
            </w:pPr>
            <w:r>
              <w:rPr>
                <w:sz w:val="16"/>
                <w:szCs w:val="16"/>
              </w:rPr>
              <w:t>2.4%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8D5121A" w14:textId="77777777" w:rsidR="00A42483" w:rsidRDefault="00A42483" w:rsidP="009F55F2">
            <w:pPr>
              <w:jc w:val="center"/>
            </w:pPr>
            <w:r>
              <w:rPr>
                <w:sz w:val="16"/>
                <w:szCs w:val="16"/>
              </w:rPr>
              <w:t>Capital</w:t>
            </w:r>
          </w:p>
        </w:tc>
      </w:tr>
      <w:tr w:rsidR="00A42483" w14:paraId="722EBF8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1B2F10A" w14:textId="77777777" w:rsidR="00A42483" w:rsidRDefault="00A42483" w:rsidP="009F55F2">
            <w:r>
              <w:rPr>
                <w:sz w:val="16"/>
                <w:szCs w:val="16"/>
              </w:rPr>
              <w:t>Baby Bond Returns</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8D5CCB3" w14:textId="77777777" w:rsidR="00A42483" w:rsidRDefault="00A42483" w:rsidP="009F55F2">
            <w:pPr>
              <w:jc w:val="right"/>
            </w:pPr>
            <w:r>
              <w:rPr>
                <w:sz w:val="16"/>
                <w:szCs w:val="16"/>
              </w:rPr>
              <w:t>$4,500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D1AAE1E" w14:textId="77777777" w:rsidR="00A42483" w:rsidRDefault="00A42483" w:rsidP="009F55F2">
            <w:pPr>
              <w:jc w:val="right"/>
            </w:pPr>
            <w:r>
              <w:rPr>
                <w:sz w:val="16"/>
                <w:szCs w:val="16"/>
              </w:rPr>
              <w:t>$375</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3968C7D" w14:textId="77777777" w:rsidR="00A42483" w:rsidRDefault="00A42483" w:rsidP="009F55F2">
            <w:pPr>
              <w:jc w:val="center"/>
            </w:pPr>
            <w:r>
              <w:rPr>
                <w:sz w:val="16"/>
                <w:szCs w:val="16"/>
              </w:rPr>
              <w:t>4.2%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1987E37" w14:textId="77777777" w:rsidR="00A42483" w:rsidRDefault="00A42483" w:rsidP="009F55F2">
            <w:pPr>
              <w:jc w:val="center"/>
            </w:pPr>
            <w:r>
              <w:rPr>
                <w:sz w:val="16"/>
                <w:szCs w:val="16"/>
              </w:rPr>
              <w:t>Capital</w:t>
            </w:r>
          </w:p>
        </w:tc>
      </w:tr>
      <w:tr w:rsidR="00A42483" w14:paraId="4D3DC217"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6774736" w14:textId="77777777" w:rsidR="00A42483" w:rsidRDefault="00A42483" w:rsidP="009F55F2">
            <w:r>
              <w:rPr>
                <w:sz w:val="16"/>
                <w:szCs w:val="16"/>
              </w:rPr>
              <w:t>Data/AI Royalty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8F3A515" w14:textId="77777777" w:rsidR="00A42483" w:rsidRDefault="00A42483" w:rsidP="009F55F2">
            <w:pPr>
              <w:jc w:val="right"/>
            </w:pPr>
            <w:r>
              <w:rPr>
                <w:sz w:val="16"/>
                <w:szCs w:val="16"/>
              </w:rPr>
              <w:t>$3,280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10CE87" w14:textId="77777777" w:rsidR="00A42483" w:rsidRDefault="00A42483" w:rsidP="009F55F2">
            <w:pPr>
              <w:jc w:val="right"/>
            </w:pPr>
            <w:r>
              <w:rPr>
                <w:sz w:val="16"/>
                <w:szCs w:val="16"/>
              </w:rPr>
              <w:t>$273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DCFD7D9" w14:textId="77777777" w:rsidR="00A42483" w:rsidRDefault="00A42483" w:rsidP="009F55F2">
            <w:pPr>
              <w:jc w:val="center"/>
            </w:pPr>
            <w:r>
              <w:rPr>
                <w:sz w:val="16"/>
                <w:szCs w:val="16"/>
              </w:rPr>
              <w:t>3.1%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998929F" w14:textId="77777777" w:rsidR="00A42483" w:rsidRDefault="00A42483" w:rsidP="009F55F2">
            <w:pPr>
              <w:jc w:val="center"/>
            </w:pPr>
            <w:r>
              <w:rPr>
                <w:sz w:val="16"/>
                <w:szCs w:val="16"/>
              </w:rPr>
              <w:t>Capital</w:t>
            </w:r>
          </w:p>
        </w:tc>
      </w:tr>
      <w:tr w:rsidR="00A42483" w14:paraId="46622BE9"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54BCE83" w14:textId="77777777" w:rsidR="00A42483" w:rsidRDefault="00A42483" w:rsidP="009F55F2">
            <w:r>
              <w:rPr>
                <w:sz w:val="16"/>
                <w:szCs w:val="16"/>
              </w:rPr>
              <w:t>Private Investment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83E4F7B" w14:textId="77777777" w:rsidR="00A42483" w:rsidRDefault="00A42483" w:rsidP="009F55F2">
            <w:pPr>
              <w:jc w:val="right"/>
            </w:pPr>
            <w:r>
              <w:rPr>
                <w:sz w:val="16"/>
                <w:szCs w:val="16"/>
              </w:rPr>
              <w:t>$6,000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97BFDFE" w14:textId="77777777" w:rsidR="00A42483" w:rsidRDefault="00A42483" w:rsidP="009F55F2">
            <w:pPr>
              <w:jc w:val="right"/>
            </w:pPr>
            <w:r>
              <w:rPr>
                <w:sz w:val="16"/>
                <w:szCs w:val="16"/>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4CBF115" w14:textId="77777777" w:rsidR="00A42483" w:rsidRDefault="00A42483" w:rsidP="009F55F2">
            <w:pPr>
              <w:jc w:val="center"/>
            </w:pPr>
            <w:r>
              <w:rPr>
                <w:sz w:val="16"/>
                <w:szCs w:val="16"/>
              </w:rPr>
              <w:t>5.7%</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EEC9D7A" w14:textId="77777777" w:rsidR="00A42483" w:rsidRDefault="00A42483" w:rsidP="009F55F2">
            <w:pPr>
              <w:jc w:val="center"/>
            </w:pPr>
            <w:r>
              <w:rPr>
                <w:sz w:val="16"/>
                <w:szCs w:val="16"/>
              </w:rPr>
              <w:t>Capital</w:t>
            </w:r>
          </w:p>
        </w:tc>
      </w:tr>
      <w:tr w:rsidR="00A42483" w14:paraId="359710CC"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F3B5446" w14:textId="77777777" w:rsidR="00A42483" w:rsidRDefault="00A42483" w:rsidP="009F55F2">
            <w:r>
              <w:rPr>
                <w:sz w:val="16"/>
                <w:szCs w:val="16"/>
              </w:rPr>
              <w:t>Carbon/Commons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21CD7F8" w14:textId="77777777" w:rsidR="00A42483" w:rsidRDefault="00A42483" w:rsidP="009F55F2">
            <w:pPr>
              <w:jc w:val="right"/>
            </w:pPr>
            <w:r>
              <w:rPr>
                <w:sz w:val="16"/>
                <w:szCs w:val="16"/>
              </w:rPr>
              <w:t>$1,855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7963D6F" w14:textId="77777777" w:rsidR="00A42483" w:rsidRDefault="00A42483" w:rsidP="009F55F2">
            <w:pPr>
              <w:jc w:val="right"/>
            </w:pPr>
            <w:r>
              <w:rPr>
                <w:sz w:val="16"/>
                <w:szCs w:val="16"/>
              </w:rPr>
              <w:t>$155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9BF73DD" w14:textId="77777777" w:rsidR="00A42483" w:rsidRDefault="00A42483" w:rsidP="009F55F2">
            <w:pPr>
              <w:jc w:val="center"/>
            </w:pPr>
            <w:r>
              <w:rPr>
                <w:sz w:val="16"/>
                <w:szCs w:val="16"/>
              </w:rPr>
              <w:t>1.7%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0CCA307" w14:textId="77777777" w:rsidR="00A42483" w:rsidRDefault="00A42483" w:rsidP="009F55F2">
            <w:pPr>
              <w:jc w:val="center"/>
            </w:pPr>
            <w:r>
              <w:rPr>
                <w:sz w:val="16"/>
                <w:szCs w:val="16"/>
              </w:rPr>
              <w:t>Transfer</w:t>
            </w:r>
          </w:p>
        </w:tc>
      </w:tr>
      <w:tr w:rsidR="00A42483" w14:paraId="375326F6"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F6C1FFF" w14:textId="77777777" w:rsidR="00A42483" w:rsidRDefault="00A42483" w:rsidP="009F55F2">
            <w:r>
              <w:rPr>
                <w:b/>
                <w:bCs/>
                <w:sz w:val="16"/>
                <w:szCs w:val="16"/>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2147B2F" w14:textId="77777777" w:rsidR="00A42483" w:rsidRDefault="00A42483" w:rsidP="009F55F2">
            <w:pPr>
              <w:jc w:val="right"/>
            </w:pPr>
            <w:r>
              <w:rPr>
                <w:b/>
                <w:bCs/>
                <w:sz w:val="16"/>
                <w:szCs w:val="16"/>
              </w:rPr>
              <w:t>$106,029</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6C6BC87" w14:textId="77777777" w:rsidR="00A42483" w:rsidRDefault="00A42483" w:rsidP="009F55F2">
            <w:pPr>
              <w:jc w:val="right"/>
            </w:pPr>
            <w:r>
              <w:rPr>
                <w:b/>
                <w:bCs/>
                <w:sz w:val="16"/>
                <w:szCs w:val="16"/>
              </w:rPr>
              <w:t>$8,836</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13B43A9" w14:textId="77777777" w:rsidR="00A42483" w:rsidRDefault="00A42483" w:rsidP="009F55F2">
            <w:pPr>
              <w:jc w:val="center"/>
            </w:pPr>
            <w:r>
              <w:rPr>
                <w:b/>
                <w:bCs/>
                <w:sz w:val="16"/>
                <w:szCs w:val="16"/>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99F8236" w14:textId="77777777" w:rsidR="00A42483" w:rsidRDefault="00A42483" w:rsidP="009F55F2">
            <w:pPr>
              <w:jc w:val="center"/>
            </w:pPr>
          </w:p>
        </w:tc>
      </w:tr>
    </w:tbl>
    <w:p w14:paraId="0C0A80F0" w14:textId="77777777" w:rsidR="00A42483" w:rsidRDefault="00A42483" w:rsidP="00A42483">
      <w:pPr>
        <w:spacing w:after="160" w:line="264" w:lineRule="auto"/>
        <w:jc w:val="both"/>
      </w:pPr>
      <w:r>
        <w:rPr>
          <w:b/>
          <w:bCs/>
          <w:sz w:val="21"/>
          <w:szCs w:val="21"/>
        </w:rPr>
        <w:t xml:space="preserve">Three-Bucket Aggregation: </w:t>
      </w:r>
      <w:r>
        <w:rPr>
          <w:sz w:val="21"/>
          <w:szCs w:val="21"/>
        </w:rPr>
        <w:t>Wages $29,517 (27.8%) | Capital $23,167 (21.8%) | Transfers $53,345 (50.3%)</w:t>
      </w:r>
    </w:p>
    <w:p w14:paraId="0A013B4D" w14:textId="77777777" w:rsidR="00A42483" w:rsidRDefault="00A42483" w:rsidP="00A42483">
      <w:pPr>
        <w:spacing w:before="280" w:after="80"/>
      </w:pPr>
      <w:r>
        <w:rPr>
          <w:rFonts w:ascii="Arial" w:eastAsia="Arial" w:hAnsi="Arial" w:cs="Arial"/>
          <w:b/>
          <w:bCs/>
          <w:i/>
          <w:iCs/>
          <w:color w:val="3A6B8C"/>
          <w:sz w:val="21"/>
          <w:szCs w:val="21"/>
        </w:rPr>
        <w:t>Scenario 3: Moderate (GDP 2.0x, Wage Share 10%)</w:t>
      </w:r>
    </w:p>
    <w:p w14:paraId="6C4CB0B8" w14:textId="77777777" w:rsidR="00A42483" w:rsidRDefault="00A42483" w:rsidP="00A42483">
      <w:pPr>
        <w:spacing w:before="200" w:after="50"/>
      </w:pPr>
      <w:r>
        <w:rPr>
          <w:rFonts w:ascii="Arial" w:eastAsia="Arial" w:hAnsi="Arial" w:cs="Arial"/>
          <w:b/>
          <w:bCs/>
          <w:color w:val="2E5090"/>
          <w:sz w:val="17"/>
          <w:szCs w:val="17"/>
        </w:rPr>
        <w:t>Table C.4: S3 — GDP $58.0T | SWF $58.0T | HH 144.1M | Median HH Income $142,577/year (176.9% of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400"/>
        <w:gridCol w:w="1360"/>
      </w:tblGrid>
      <w:tr w:rsidR="00A42483" w14:paraId="11F8C36F"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5246214" w14:textId="77777777" w:rsidR="00A42483" w:rsidRDefault="00A42483" w:rsidP="009F55F2">
            <w:pPr>
              <w:jc w:val="center"/>
            </w:pPr>
            <w:r>
              <w:rPr>
                <w:rFonts w:ascii="Arial" w:eastAsia="Arial" w:hAnsi="Arial" w:cs="Arial"/>
                <w:b/>
                <w:bCs/>
                <w:color w:val="FFFFFF"/>
                <w:sz w:val="16"/>
                <w:szCs w:val="16"/>
              </w:rPr>
              <w:t>Income Source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FD36E02" w14:textId="77777777" w:rsidR="00A42483" w:rsidRDefault="00A42483" w:rsidP="009F55F2">
            <w:pPr>
              <w:jc w:val="center"/>
            </w:pPr>
            <w:r>
              <w:rPr>
                <w:rFonts w:ascii="Arial" w:eastAsia="Arial" w:hAnsi="Arial" w:cs="Arial"/>
                <w:b/>
                <w:bCs/>
                <w:color w:val="FFFFFF"/>
                <w:sz w:val="16"/>
                <w:szCs w:val="16"/>
              </w:rPr>
              <w:t>Annual</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D302D47" w14:textId="77777777" w:rsidR="00A42483" w:rsidRDefault="00A42483" w:rsidP="009F55F2">
            <w:pPr>
              <w:jc w:val="center"/>
            </w:pPr>
            <w:r>
              <w:rPr>
                <w:rFonts w:ascii="Arial" w:eastAsia="Arial" w:hAnsi="Arial" w:cs="Arial"/>
                <w:b/>
                <w:bCs/>
                <w:color w:val="FFFFFF"/>
                <w:sz w:val="16"/>
                <w:szCs w:val="16"/>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C45BBA8" w14:textId="77777777" w:rsidR="00A42483" w:rsidRDefault="00A42483" w:rsidP="009F55F2">
            <w:pPr>
              <w:jc w:val="center"/>
            </w:pPr>
            <w:r>
              <w:rPr>
                <w:rFonts w:ascii="Arial" w:eastAsia="Arial" w:hAnsi="Arial" w:cs="Arial"/>
                <w:b/>
                <w:bCs/>
                <w:color w:val="FFFFFF"/>
                <w:sz w:val="16"/>
                <w:szCs w:val="16"/>
              </w:rPr>
              <w:t>Share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A3D0514" w14:textId="77777777" w:rsidR="00A42483" w:rsidRDefault="00A42483" w:rsidP="009F55F2">
            <w:pPr>
              <w:jc w:val="center"/>
            </w:pPr>
            <w:r>
              <w:rPr>
                <w:rFonts w:ascii="Arial" w:eastAsia="Arial" w:hAnsi="Arial" w:cs="Arial"/>
                <w:b/>
                <w:bCs/>
                <w:color w:val="FFFFFF"/>
                <w:sz w:val="16"/>
                <w:szCs w:val="16"/>
              </w:rPr>
              <w:t>Bucket</w:t>
            </w:r>
          </w:p>
        </w:tc>
      </w:tr>
      <w:tr w:rsidR="00A42483" w14:paraId="25248C1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F6E33D9" w14:textId="77777777" w:rsidR="00A42483" w:rsidRDefault="00A42483" w:rsidP="009F55F2">
            <w:r>
              <w:rPr>
                <w:sz w:val="16"/>
                <w:szCs w:val="16"/>
              </w:rPr>
              <w:t>Residual Wages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1C7B9FE" w14:textId="77777777" w:rsidR="00A42483" w:rsidRDefault="00A42483" w:rsidP="009F55F2">
            <w:pPr>
              <w:jc w:val="right"/>
            </w:pPr>
            <w:r>
              <w:rPr>
                <w:sz w:val="16"/>
                <w:szCs w:val="16"/>
              </w:rPr>
              <w:t>$20,125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636F48E" w14:textId="77777777" w:rsidR="00A42483" w:rsidRDefault="00A42483" w:rsidP="009F55F2">
            <w:pPr>
              <w:jc w:val="right"/>
            </w:pPr>
            <w:r>
              <w:rPr>
                <w:sz w:val="16"/>
                <w:szCs w:val="16"/>
              </w:rPr>
              <w:t>$1,677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550B6A9" w14:textId="77777777" w:rsidR="00A42483" w:rsidRDefault="00A42483" w:rsidP="009F55F2">
            <w:pPr>
              <w:jc w:val="center"/>
            </w:pPr>
            <w:r>
              <w:rPr>
                <w:sz w:val="16"/>
                <w:szCs w:val="16"/>
              </w:rPr>
              <w:t>14.1%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7C71BF" w14:textId="77777777" w:rsidR="00A42483" w:rsidRDefault="00A42483" w:rsidP="009F55F2">
            <w:pPr>
              <w:jc w:val="center"/>
            </w:pPr>
            <w:r>
              <w:rPr>
                <w:sz w:val="16"/>
                <w:szCs w:val="16"/>
              </w:rPr>
              <w:t>Wage</w:t>
            </w:r>
          </w:p>
        </w:tc>
      </w:tr>
      <w:tr w:rsidR="00A42483" w14:paraId="6DEAAFE7"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61E66A9" w14:textId="77777777" w:rsidR="00A42483" w:rsidRDefault="00A42483" w:rsidP="009F55F2">
            <w:r>
              <w:rPr>
                <w:sz w:val="16"/>
                <w:szCs w:val="16"/>
              </w:rPr>
              <w:t>SWF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75505E2" w14:textId="77777777" w:rsidR="00A42483" w:rsidRDefault="00A42483" w:rsidP="009F55F2">
            <w:pPr>
              <w:jc w:val="right"/>
            </w:pPr>
            <w:r>
              <w:rPr>
                <w:sz w:val="16"/>
                <w:szCs w:val="16"/>
              </w:rPr>
              <w:t>$14,087</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3CF9A8C" w14:textId="77777777" w:rsidR="00A42483" w:rsidRDefault="00A42483" w:rsidP="009F55F2">
            <w:pPr>
              <w:jc w:val="right"/>
            </w:pPr>
            <w:r>
              <w:rPr>
                <w:sz w:val="16"/>
                <w:szCs w:val="16"/>
              </w:rPr>
              <w:t>$1,174</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E68D8D4" w14:textId="77777777" w:rsidR="00A42483" w:rsidRDefault="00A42483" w:rsidP="009F55F2">
            <w:pPr>
              <w:jc w:val="center"/>
            </w:pPr>
            <w:r>
              <w:rPr>
                <w:sz w:val="16"/>
                <w:szCs w:val="16"/>
              </w:rPr>
              <w:t>9.9%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753337B" w14:textId="77777777" w:rsidR="00A42483" w:rsidRDefault="00A42483" w:rsidP="009F55F2">
            <w:pPr>
              <w:jc w:val="center"/>
            </w:pPr>
            <w:r>
              <w:rPr>
                <w:sz w:val="16"/>
                <w:szCs w:val="16"/>
              </w:rPr>
              <w:t>Capital</w:t>
            </w:r>
          </w:p>
        </w:tc>
      </w:tr>
      <w:tr w:rsidR="00A42483" w14:paraId="64C76B26"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6B0FED" w14:textId="77777777" w:rsidR="00A42483" w:rsidRDefault="00A42483" w:rsidP="009F55F2">
            <w:r>
              <w:rPr>
                <w:sz w:val="16"/>
                <w:szCs w:val="16"/>
              </w:rPr>
              <w:t>UBI Transfer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94EDD3A" w14:textId="77777777" w:rsidR="00A42483" w:rsidRDefault="00A42483" w:rsidP="009F55F2">
            <w:pPr>
              <w:jc w:val="right"/>
            </w:pPr>
            <w:r>
              <w:rPr>
                <w:sz w:val="16"/>
                <w:szCs w:val="16"/>
              </w:rPr>
              <w:t>$40,250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189C3A6" w14:textId="77777777" w:rsidR="00A42483" w:rsidRDefault="00A42483" w:rsidP="009F55F2">
            <w:pPr>
              <w:jc w:val="right"/>
            </w:pPr>
            <w:r>
              <w:rPr>
                <w:sz w:val="16"/>
                <w:szCs w:val="16"/>
              </w:rPr>
              <w:t>$3,354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D239F62" w14:textId="77777777" w:rsidR="00A42483" w:rsidRDefault="00A42483" w:rsidP="009F55F2">
            <w:pPr>
              <w:jc w:val="center"/>
            </w:pPr>
            <w:r>
              <w:rPr>
                <w:sz w:val="16"/>
                <w:szCs w:val="16"/>
              </w:rPr>
              <w:t>28.2%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AA6318A" w14:textId="77777777" w:rsidR="00A42483" w:rsidRDefault="00A42483" w:rsidP="009F55F2">
            <w:pPr>
              <w:jc w:val="center"/>
            </w:pPr>
            <w:r>
              <w:rPr>
                <w:sz w:val="16"/>
                <w:szCs w:val="16"/>
              </w:rPr>
              <w:t>Transfer</w:t>
            </w:r>
          </w:p>
        </w:tc>
      </w:tr>
      <w:tr w:rsidR="00A42483" w14:paraId="59AFD248"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1667FD9" w14:textId="77777777" w:rsidR="00A42483" w:rsidRDefault="00A42483" w:rsidP="009F55F2">
            <w:r>
              <w:rPr>
                <w:sz w:val="16"/>
                <w:szCs w:val="16"/>
              </w:rPr>
              <w:t>Social Insurance</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4438903" w14:textId="77777777" w:rsidR="00A42483" w:rsidRDefault="00A42483" w:rsidP="009F55F2">
            <w:pPr>
              <w:jc w:val="right"/>
            </w:pPr>
            <w:r>
              <w:rPr>
                <w:sz w:val="16"/>
                <w:szCs w:val="16"/>
              </w:rPr>
              <w:t>$33,810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DEC287C" w14:textId="77777777" w:rsidR="00A42483" w:rsidRDefault="00A42483" w:rsidP="009F55F2">
            <w:pPr>
              <w:jc w:val="right"/>
            </w:pPr>
            <w:r>
              <w:rPr>
                <w:sz w:val="16"/>
                <w:szCs w:val="16"/>
              </w:rPr>
              <w:t>$2,817</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7D9E235" w14:textId="77777777" w:rsidR="00A42483" w:rsidRDefault="00A42483" w:rsidP="009F55F2">
            <w:pPr>
              <w:jc w:val="center"/>
            </w:pPr>
            <w:r>
              <w:rPr>
                <w:sz w:val="16"/>
                <w:szCs w:val="16"/>
              </w:rPr>
              <w:t>23.7%</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CC7D7D5" w14:textId="77777777" w:rsidR="00A42483" w:rsidRDefault="00A42483" w:rsidP="009F55F2">
            <w:pPr>
              <w:jc w:val="center"/>
            </w:pPr>
            <w:r>
              <w:rPr>
                <w:sz w:val="16"/>
                <w:szCs w:val="16"/>
              </w:rPr>
              <w:t>Transfer</w:t>
            </w:r>
          </w:p>
        </w:tc>
      </w:tr>
      <w:tr w:rsidR="00A42483" w14:paraId="0431D0FD"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22EE12" w14:textId="77777777" w:rsidR="00A42483" w:rsidRDefault="00A42483" w:rsidP="009F55F2">
            <w:r>
              <w:rPr>
                <w:sz w:val="16"/>
                <w:szCs w:val="16"/>
              </w:rPr>
              <w:t>ESOP/Co-op Profit Share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C14012E" w14:textId="77777777" w:rsidR="00A42483" w:rsidRDefault="00A42483" w:rsidP="009F55F2">
            <w:pPr>
              <w:jc w:val="right"/>
            </w:pPr>
            <w:r>
              <w:rPr>
                <w:sz w:val="16"/>
                <w:szCs w:val="16"/>
              </w:rPr>
              <w:t>$5,250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67E16FC" w14:textId="77777777" w:rsidR="00A42483" w:rsidRDefault="00A42483" w:rsidP="009F55F2">
            <w:pPr>
              <w:jc w:val="right"/>
            </w:pPr>
            <w:r>
              <w:rPr>
                <w:sz w:val="16"/>
                <w:szCs w:val="16"/>
              </w:rPr>
              <w:t>$438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E4469C9" w14:textId="77777777" w:rsidR="00A42483" w:rsidRDefault="00A42483" w:rsidP="009F55F2">
            <w:pPr>
              <w:jc w:val="center"/>
            </w:pPr>
            <w:r>
              <w:rPr>
                <w:sz w:val="16"/>
                <w:szCs w:val="16"/>
              </w:rPr>
              <w:t>3.7%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19B0C41" w14:textId="77777777" w:rsidR="00A42483" w:rsidRDefault="00A42483" w:rsidP="009F55F2">
            <w:pPr>
              <w:jc w:val="center"/>
            </w:pPr>
            <w:r>
              <w:rPr>
                <w:sz w:val="16"/>
                <w:szCs w:val="16"/>
              </w:rPr>
              <w:t>Capital</w:t>
            </w:r>
          </w:p>
        </w:tc>
      </w:tr>
      <w:tr w:rsidR="00A42483" w14:paraId="6C7CC785"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62B364E" w14:textId="77777777" w:rsidR="00A42483" w:rsidRDefault="00A42483" w:rsidP="009F55F2">
            <w:r>
              <w:rPr>
                <w:sz w:val="16"/>
                <w:szCs w:val="16"/>
              </w:rPr>
              <w:t>Baby Bond Returns</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2CF113F" w14:textId="77777777" w:rsidR="00A42483" w:rsidRDefault="00A42483" w:rsidP="009F55F2">
            <w:pPr>
              <w:jc w:val="right"/>
            </w:pPr>
            <w:r>
              <w:rPr>
                <w:sz w:val="16"/>
                <w:szCs w:val="16"/>
              </w:rPr>
              <w:t>$7,500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CD57F98" w14:textId="77777777" w:rsidR="00A42483" w:rsidRDefault="00A42483" w:rsidP="009F55F2">
            <w:pPr>
              <w:jc w:val="right"/>
            </w:pPr>
            <w:r>
              <w:rPr>
                <w:sz w:val="16"/>
                <w:szCs w:val="16"/>
              </w:rPr>
              <w:t>$625</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58CBEAA" w14:textId="77777777" w:rsidR="00A42483" w:rsidRDefault="00A42483" w:rsidP="009F55F2">
            <w:pPr>
              <w:jc w:val="center"/>
            </w:pPr>
            <w:r>
              <w:rPr>
                <w:sz w:val="16"/>
                <w:szCs w:val="16"/>
              </w:rPr>
              <w:t>5.3%</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37B4E6F" w14:textId="77777777" w:rsidR="00A42483" w:rsidRDefault="00A42483" w:rsidP="009F55F2">
            <w:pPr>
              <w:jc w:val="center"/>
            </w:pPr>
            <w:r>
              <w:rPr>
                <w:sz w:val="16"/>
                <w:szCs w:val="16"/>
              </w:rPr>
              <w:t>Capital</w:t>
            </w:r>
          </w:p>
        </w:tc>
      </w:tr>
      <w:tr w:rsidR="00A42483" w14:paraId="1115186B"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9FF394C" w14:textId="77777777" w:rsidR="00A42483" w:rsidRDefault="00A42483" w:rsidP="009F55F2">
            <w:r>
              <w:rPr>
                <w:sz w:val="16"/>
                <w:szCs w:val="16"/>
              </w:rPr>
              <w:t>Data/AI Royalty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F45D561" w14:textId="77777777" w:rsidR="00A42483" w:rsidRDefault="00A42483" w:rsidP="009F55F2">
            <w:pPr>
              <w:jc w:val="right"/>
            </w:pPr>
            <w:r>
              <w:rPr>
                <w:sz w:val="16"/>
                <w:szCs w:val="16"/>
              </w:rPr>
              <w:t>$9,056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517A9A0" w14:textId="77777777" w:rsidR="00A42483" w:rsidRDefault="00A42483" w:rsidP="009F55F2">
            <w:pPr>
              <w:jc w:val="right"/>
            </w:pPr>
            <w:r>
              <w:rPr>
                <w:sz w:val="16"/>
                <w:szCs w:val="16"/>
              </w:rPr>
              <w:t>$755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7D35298" w14:textId="77777777" w:rsidR="00A42483" w:rsidRDefault="00A42483" w:rsidP="009F55F2">
            <w:pPr>
              <w:jc w:val="center"/>
            </w:pPr>
            <w:r>
              <w:rPr>
                <w:sz w:val="16"/>
                <w:szCs w:val="16"/>
              </w:rPr>
              <w:t>6.4%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114412C" w14:textId="77777777" w:rsidR="00A42483" w:rsidRDefault="00A42483" w:rsidP="009F55F2">
            <w:pPr>
              <w:jc w:val="center"/>
            </w:pPr>
            <w:r>
              <w:rPr>
                <w:sz w:val="16"/>
                <w:szCs w:val="16"/>
              </w:rPr>
              <w:t>Capital</w:t>
            </w:r>
          </w:p>
        </w:tc>
      </w:tr>
      <w:tr w:rsidR="00A42483" w14:paraId="58384ED3"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15675C5" w14:textId="77777777" w:rsidR="00A42483" w:rsidRDefault="00A42483" w:rsidP="009F55F2">
            <w:r>
              <w:rPr>
                <w:sz w:val="16"/>
                <w:szCs w:val="16"/>
              </w:rPr>
              <w:t>Private Investment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CF0E98D" w14:textId="77777777" w:rsidR="00A42483" w:rsidRDefault="00A42483" w:rsidP="009F55F2">
            <w:pPr>
              <w:jc w:val="right"/>
            </w:pPr>
            <w:r>
              <w:rPr>
                <w:sz w:val="16"/>
                <w:szCs w:val="16"/>
              </w:rPr>
              <w:t>$10,000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13C77C0" w14:textId="77777777" w:rsidR="00A42483" w:rsidRDefault="00A42483" w:rsidP="009F55F2">
            <w:pPr>
              <w:jc w:val="right"/>
            </w:pPr>
            <w:r>
              <w:rPr>
                <w:sz w:val="16"/>
                <w:szCs w:val="16"/>
              </w:rPr>
              <w:t>$833</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7CADD0F" w14:textId="77777777" w:rsidR="00A42483" w:rsidRDefault="00A42483" w:rsidP="009F55F2">
            <w:pPr>
              <w:jc w:val="center"/>
            </w:pPr>
            <w:r>
              <w:rPr>
                <w:sz w:val="16"/>
                <w:szCs w:val="16"/>
              </w:rPr>
              <w:t>7.0%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C8F8042" w14:textId="77777777" w:rsidR="00A42483" w:rsidRDefault="00A42483" w:rsidP="009F55F2">
            <w:pPr>
              <w:jc w:val="center"/>
            </w:pPr>
            <w:r>
              <w:rPr>
                <w:sz w:val="16"/>
                <w:szCs w:val="16"/>
              </w:rPr>
              <w:t>Capital</w:t>
            </w:r>
          </w:p>
        </w:tc>
      </w:tr>
      <w:tr w:rsidR="00A42483" w14:paraId="17C3C6F7"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334CF65" w14:textId="77777777" w:rsidR="00A42483" w:rsidRDefault="00A42483" w:rsidP="009F55F2">
            <w:r>
              <w:rPr>
                <w:sz w:val="16"/>
                <w:szCs w:val="16"/>
              </w:rPr>
              <w:t>Carbon/Commons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0507E5" w14:textId="77777777" w:rsidR="00A42483" w:rsidRDefault="00A42483" w:rsidP="009F55F2">
            <w:pPr>
              <w:jc w:val="right"/>
            </w:pPr>
            <w:r>
              <w:rPr>
                <w:sz w:val="16"/>
                <w:szCs w:val="16"/>
              </w:rPr>
              <w:t>$2,498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80CAA7F" w14:textId="77777777" w:rsidR="00A42483" w:rsidRDefault="00A42483" w:rsidP="009F55F2">
            <w:pPr>
              <w:jc w:val="right"/>
            </w:pPr>
            <w:r>
              <w:rPr>
                <w:sz w:val="16"/>
                <w:szCs w:val="16"/>
              </w:rPr>
              <w:t>$208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8F58D7F" w14:textId="77777777" w:rsidR="00A42483" w:rsidRDefault="00A42483" w:rsidP="009F55F2">
            <w:pPr>
              <w:jc w:val="center"/>
            </w:pPr>
            <w:r>
              <w:rPr>
                <w:sz w:val="16"/>
                <w:szCs w:val="16"/>
              </w:rPr>
              <w:t>1.8%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F42264B" w14:textId="77777777" w:rsidR="00A42483" w:rsidRDefault="00A42483" w:rsidP="009F55F2">
            <w:pPr>
              <w:jc w:val="center"/>
            </w:pPr>
            <w:r>
              <w:rPr>
                <w:sz w:val="16"/>
                <w:szCs w:val="16"/>
              </w:rPr>
              <w:t>Transfer</w:t>
            </w:r>
          </w:p>
        </w:tc>
      </w:tr>
      <w:tr w:rsidR="00A42483" w14:paraId="6DEEA04E"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CB4C2A7" w14:textId="77777777" w:rsidR="00A42483" w:rsidRDefault="00A42483" w:rsidP="009F55F2">
            <w:r>
              <w:rPr>
                <w:b/>
                <w:bCs/>
                <w:sz w:val="16"/>
                <w:szCs w:val="16"/>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D9C611A" w14:textId="77777777" w:rsidR="00A42483" w:rsidRDefault="00A42483" w:rsidP="009F55F2">
            <w:pPr>
              <w:jc w:val="right"/>
            </w:pPr>
            <w:r>
              <w:rPr>
                <w:b/>
                <w:bCs/>
                <w:sz w:val="16"/>
                <w:szCs w:val="16"/>
              </w:rPr>
              <w:t>$142,577</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345F386" w14:textId="77777777" w:rsidR="00A42483" w:rsidRDefault="00A42483" w:rsidP="009F55F2">
            <w:pPr>
              <w:jc w:val="right"/>
            </w:pPr>
            <w:r>
              <w:rPr>
                <w:b/>
                <w:bCs/>
                <w:sz w:val="16"/>
                <w:szCs w:val="16"/>
              </w:rPr>
              <w:t>$11,881</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D9BFD53" w14:textId="77777777" w:rsidR="00A42483" w:rsidRDefault="00A42483" w:rsidP="009F55F2">
            <w:pPr>
              <w:jc w:val="center"/>
            </w:pPr>
            <w:r>
              <w:rPr>
                <w:b/>
                <w:bCs/>
                <w:sz w:val="16"/>
                <w:szCs w:val="16"/>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45221FC" w14:textId="77777777" w:rsidR="00A42483" w:rsidRDefault="00A42483" w:rsidP="009F55F2">
            <w:pPr>
              <w:jc w:val="center"/>
            </w:pPr>
          </w:p>
        </w:tc>
      </w:tr>
    </w:tbl>
    <w:p w14:paraId="7688AF6B" w14:textId="77777777" w:rsidR="00A42483" w:rsidRDefault="00A42483" w:rsidP="00A42483">
      <w:pPr>
        <w:spacing w:after="160" w:line="264" w:lineRule="auto"/>
        <w:jc w:val="both"/>
      </w:pPr>
      <w:r>
        <w:rPr>
          <w:b/>
          <w:bCs/>
          <w:sz w:val="21"/>
          <w:szCs w:val="21"/>
        </w:rPr>
        <w:t xml:space="preserve">Three-Bucket Aggregation: </w:t>
      </w:r>
      <w:r>
        <w:rPr>
          <w:sz w:val="21"/>
          <w:szCs w:val="21"/>
        </w:rPr>
        <w:t>Wages $20,125 (14.1%) | Capital $45,894 (32.2%) | Transfers $76,558 (53.7%)</w:t>
      </w:r>
    </w:p>
    <w:p w14:paraId="74BE890A" w14:textId="77777777" w:rsidR="00A42483" w:rsidRDefault="00A42483" w:rsidP="00A42483">
      <w:pPr>
        <w:spacing w:before="280" w:after="80"/>
      </w:pPr>
      <w:r>
        <w:rPr>
          <w:rFonts w:ascii="Arial" w:eastAsia="Arial" w:hAnsi="Arial" w:cs="Arial"/>
          <w:b/>
          <w:bCs/>
          <w:i/>
          <w:iCs/>
          <w:color w:val="3A6B8C"/>
          <w:sz w:val="21"/>
          <w:szCs w:val="21"/>
        </w:rPr>
        <w:t>Scenario 4: Advanced (GDP 2.5x, Wage Share 7%)</w:t>
      </w:r>
    </w:p>
    <w:p w14:paraId="4C9C377F" w14:textId="77777777" w:rsidR="00A42483" w:rsidRDefault="00A42483" w:rsidP="00A42483">
      <w:pPr>
        <w:spacing w:before="200" w:after="50"/>
      </w:pPr>
      <w:r>
        <w:rPr>
          <w:rFonts w:ascii="Arial" w:eastAsia="Arial" w:hAnsi="Arial" w:cs="Arial"/>
          <w:b/>
          <w:bCs/>
          <w:color w:val="2E5090"/>
          <w:sz w:val="17"/>
          <w:szCs w:val="17"/>
        </w:rPr>
        <w:t>Table C.5: S4 — GDP $72.5T | SWF $108.8T | HH 146.7M | Median HH Income $205,899/year (255.4% of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400"/>
        <w:gridCol w:w="1360"/>
      </w:tblGrid>
      <w:tr w:rsidR="00A42483" w14:paraId="1E2A488F"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2009EE83" w14:textId="77777777" w:rsidR="00A42483" w:rsidRDefault="00A42483" w:rsidP="009F55F2">
            <w:pPr>
              <w:jc w:val="center"/>
            </w:pPr>
            <w:r>
              <w:rPr>
                <w:rFonts w:ascii="Arial" w:eastAsia="Arial" w:hAnsi="Arial" w:cs="Arial"/>
                <w:b/>
                <w:bCs/>
                <w:color w:val="FFFFFF"/>
                <w:sz w:val="16"/>
                <w:szCs w:val="16"/>
              </w:rPr>
              <w:t>Income Source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80FD63B" w14:textId="77777777" w:rsidR="00A42483" w:rsidRDefault="00A42483" w:rsidP="009F55F2">
            <w:pPr>
              <w:jc w:val="center"/>
            </w:pPr>
            <w:r>
              <w:rPr>
                <w:rFonts w:ascii="Arial" w:eastAsia="Arial" w:hAnsi="Arial" w:cs="Arial"/>
                <w:b/>
                <w:bCs/>
                <w:color w:val="FFFFFF"/>
                <w:sz w:val="16"/>
                <w:szCs w:val="16"/>
              </w:rPr>
              <w:t>Annual</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29A6994" w14:textId="77777777" w:rsidR="00A42483" w:rsidRDefault="00A42483" w:rsidP="009F55F2">
            <w:pPr>
              <w:jc w:val="center"/>
            </w:pPr>
            <w:r>
              <w:rPr>
                <w:rFonts w:ascii="Arial" w:eastAsia="Arial" w:hAnsi="Arial" w:cs="Arial"/>
                <w:b/>
                <w:bCs/>
                <w:color w:val="FFFFFF"/>
                <w:sz w:val="16"/>
                <w:szCs w:val="16"/>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8D12BEF" w14:textId="77777777" w:rsidR="00A42483" w:rsidRDefault="00A42483" w:rsidP="009F55F2">
            <w:pPr>
              <w:jc w:val="center"/>
            </w:pPr>
            <w:r>
              <w:rPr>
                <w:rFonts w:ascii="Arial" w:eastAsia="Arial" w:hAnsi="Arial" w:cs="Arial"/>
                <w:b/>
                <w:bCs/>
                <w:color w:val="FFFFFF"/>
                <w:sz w:val="16"/>
                <w:szCs w:val="16"/>
              </w:rPr>
              <w:t>Share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B8F2925" w14:textId="77777777" w:rsidR="00A42483" w:rsidRDefault="00A42483" w:rsidP="009F55F2">
            <w:pPr>
              <w:jc w:val="center"/>
            </w:pPr>
            <w:r>
              <w:rPr>
                <w:rFonts w:ascii="Arial" w:eastAsia="Arial" w:hAnsi="Arial" w:cs="Arial"/>
                <w:b/>
                <w:bCs/>
                <w:color w:val="FFFFFF"/>
                <w:sz w:val="16"/>
                <w:szCs w:val="16"/>
              </w:rPr>
              <w:t>Bucket</w:t>
            </w:r>
          </w:p>
        </w:tc>
      </w:tr>
      <w:tr w:rsidR="00A42483" w14:paraId="62D985B9"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72E60CD" w14:textId="77777777" w:rsidR="00A42483" w:rsidRDefault="00A42483" w:rsidP="009F55F2">
            <w:r>
              <w:rPr>
                <w:sz w:val="16"/>
                <w:szCs w:val="16"/>
              </w:rPr>
              <w:t>Residual Wages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94483EC" w14:textId="77777777" w:rsidR="00A42483" w:rsidRDefault="00A42483" w:rsidP="009F55F2">
            <w:pPr>
              <w:jc w:val="right"/>
            </w:pPr>
            <w:r>
              <w:rPr>
                <w:sz w:val="16"/>
                <w:szCs w:val="16"/>
              </w:rPr>
              <w:t>$13,836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485BA58" w14:textId="77777777" w:rsidR="00A42483" w:rsidRDefault="00A42483" w:rsidP="009F55F2">
            <w:pPr>
              <w:jc w:val="right"/>
            </w:pPr>
            <w:r>
              <w:rPr>
                <w:sz w:val="16"/>
                <w:szCs w:val="16"/>
              </w:rPr>
              <w:t>$1,153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94A91FE" w14:textId="77777777" w:rsidR="00A42483" w:rsidRDefault="00A42483" w:rsidP="009F55F2">
            <w:pPr>
              <w:jc w:val="center"/>
            </w:pPr>
            <w:r>
              <w:rPr>
                <w:sz w:val="16"/>
                <w:szCs w:val="16"/>
              </w:rPr>
              <w:t>6.7%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CF96D1" w14:textId="77777777" w:rsidR="00A42483" w:rsidRDefault="00A42483" w:rsidP="009F55F2">
            <w:pPr>
              <w:jc w:val="center"/>
            </w:pPr>
            <w:r>
              <w:rPr>
                <w:sz w:val="16"/>
                <w:szCs w:val="16"/>
              </w:rPr>
              <w:t>Wage</w:t>
            </w:r>
          </w:p>
        </w:tc>
      </w:tr>
      <w:tr w:rsidR="00A42483" w14:paraId="3C213C2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DEBF415" w14:textId="77777777" w:rsidR="00A42483" w:rsidRDefault="00A42483" w:rsidP="009F55F2">
            <w:r>
              <w:rPr>
                <w:sz w:val="16"/>
                <w:szCs w:val="16"/>
              </w:rPr>
              <w:t>SWF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FFF965A" w14:textId="77777777" w:rsidR="00A42483" w:rsidRDefault="00A42483" w:rsidP="009F55F2">
            <w:pPr>
              <w:jc w:val="right"/>
            </w:pPr>
            <w:r>
              <w:rPr>
                <w:sz w:val="16"/>
                <w:szCs w:val="16"/>
              </w:rPr>
              <w:t>$25,942</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B37FAE6" w14:textId="77777777" w:rsidR="00A42483" w:rsidRDefault="00A42483" w:rsidP="009F55F2">
            <w:pPr>
              <w:jc w:val="right"/>
            </w:pPr>
            <w:r>
              <w:rPr>
                <w:sz w:val="16"/>
                <w:szCs w:val="16"/>
              </w:rPr>
              <w:t>$2,162</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DA11B4D" w14:textId="77777777" w:rsidR="00A42483" w:rsidRDefault="00A42483" w:rsidP="009F55F2">
            <w:pPr>
              <w:jc w:val="center"/>
            </w:pPr>
            <w:r>
              <w:rPr>
                <w:sz w:val="16"/>
                <w:szCs w:val="16"/>
              </w:rPr>
              <w:t>12.6%</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8A13954" w14:textId="77777777" w:rsidR="00A42483" w:rsidRDefault="00A42483" w:rsidP="009F55F2">
            <w:pPr>
              <w:jc w:val="center"/>
            </w:pPr>
            <w:r>
              <w:rPr>
                <w:sz w:val="16"/>
                <w:szCs w:val="16"/>
              </w:rPr>
              <w:t>Capital</w:t>
            </w:r>
          </w:p>
        </w:tc>
      </w:tr>
      <w:tr w:rsidR="00A42483" w14:paraId="0E54CD17"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20CBE6A" w14:textId="77777777" w:rsidR="00A42483" w:rsidRDefault="00A42483" w:rsidP="009F55F2">
            <w:r>
              <w:rPr>
                <w:sz w:val="16"/>
                <w:szCs w:val="16"/>
              </w:rPr>
              <w:t>UBI Transfer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DF1CF16" w14:textId="77777777" w:rsidR="00A42483" w:rsidRDefault="00A42483" w:rsidP="009F55F2">
            <w:pPr>
              <w:jc w:val="right"/>
            </w:pPr>
            <w:r>
              <w:rPr>
                <w:sz w:val="16"/>
                <w:szCs w:val="16"/>
              </w:rPr>
              <w:t>$59,297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0A24C04" w14:textId="77777777" w:rsidR="00A42483" w:rsidRDefault="00A42483" w:rsidP="009F55F2">
            <w:pPr>
              <w:jc w:val="right"/>
            </w:pPr>
            <w:r>
              <w:rPr>
                <w:sz w:val="16"/>
                <w:szCs w:val="16"/>
              </w:rPr>
              <w:t>$4,941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D4B2B2A" w14:textId="77777777" w:rsidR="00A42483" w:rsidRDefault="00A42483" w:rsidP="009F55F2">
            <w:pPr>
              <w:jc w:val="center"/>
            </w:pPr>
            <w:r>
              <w:rPr>
                <w:sz w:val="16"/>
                <w:szCs w:val="16"/>
              </w:rPr>
              <w:t>28.8%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7C3D1CF" w14:textId="77777777" w:rsidR="00A42483" w:rsidRDefault="00A42483" w:rsidP="009F55F2">
            <w:pPr>
              <w:jc w:val="center"/>
            </w:pPr>
            <w:r>
              <w:rPr>
                <w:sz w:val="16"/>
                <w:szCs w:val="16"/>
              </w:rPr>
              <w:t>Transfer</w:t>
            </w:r>
          </w:p>
        </w:tc>
      </w:tr>
      <w:tr w:rsidR="00A42483" w14:paraId="2C379763"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64CAB7E" w14:textId="77777777" w:rsidR="00A42483" w:rsidRDefault="00A42483" w:rsidP="009F55F2">
            <w:r>
              <w:rPr>
                <w:sz w:val="16"/>
                <w:szCs w:val="16"/>
              </w:rPr>
              <w:t>Social Insurance</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65BED32" w14:textId="77777777" w:rsidR="00A42483" w:rsidRDefault="00A42483" w:rsidP="009F55F2">
            <w:pPr>
              <w:jc w:val="right"/>
            </w:pPr>
            <w:r>
              <w:rPr>
                <w:sz w:val="16"/>
                <w:szCs w:val="16"/>
              </w:rPr>
              <w:t>$44,967</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FA76AA3" w14:textId="77777777" w:rsidR="00A42483" w:rsidRDefault="00A42483" w:rsidP="009F55F2">
            <w:pPr>
              <w:jc w:val="right"/>
            </w:pPr>
            <w:r>
              <w:rPr>
                <w:sz w:val="16"/>
                <w:szCs w:val="16"/>
              </w:rPr>
              <w:t>$3,747</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4B2B007" w14:textId="77777777" w:rsidR="00A42483" w:rsidRDefault="00A42483" w:rsidP="009F55F2">
            <w:pPr>
              <w:jc w:val="center"/>
            </w:pPr>
            <w:r>
              <w:rPr>
                <w:sz w:val="16"/>
                <w:szCs w:val="16"/>
              </w:rPr>
              <w:t>21.8%</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617DAF5" w14:textId="77777777" w:rsidR="00A42483" w:rsidRDefault="00A42483" w:rsidP="009F55F2">
            <w:pPr>
              <w:jc w:val="center"/>
            </w:pPr>
            <w:r>
              <w:rPr>
                <w:sz w:val="16"/>
                <w:szCs w:val="16"/>
              </w:rPr>
              <w:t>Transfer</w:t>
            </w:r>
          </w:p>
        </w:tc>
      </w:tr>
      <w:tr w:rsidR="00A42483" w14:paraId="3C5C06DA"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BB77526" w14:textId="77777777" w:rsidR="00A42483" w:rsidRDefault="00A42483" w:rsidP="009F55F2">
            <w:r>
              <w:rPr>
                <w:sz w:val="16"/>
                <w:szCs w:val="16"/>
              </w:rPr>
              <w:t>ESOP/Co-op Profit Share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1617E1" w14:textId="77777777" w:rsidR="00A42483" w:rsidRDefault="00A42483" w:rsidP="009F55F2">
            <w:pPr>
              <w:jc w:val="right"/>
            </w:pPr>
            <w:r>
              <w:rPr>
                <w:sz w:val="16"/>
                <w:szCs w:val="16"/>
              </w:rPr>
              <w:t>$9,900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29F144B" w14:textId="77777777" w:rsidR="00A42483" w:rsidRDefault="00A42483" w:rsidP="009F55F2">
            <w:pPr>
              <w:jc w:val="right"/>
            </w:pPr>
            <w:r>
              <w:rPr>
                <w:sz w:val="16"/>
                <w:szCs w:val="16"/>
              </w:rPr>
              <w:t>$825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BDA36F9" w14:textId="77777777" w:rsidR="00A42483" w:rsidRDefault="00A42483" w:rsidP="009F55F2">
            <w:pPr>
              <w:jc w:val="center"/>
            </w:pPr>
            <w:r>
              <w:rPr>
                <w:sz w:val="16"/>
                <w:szCs w:val="16"/>
              </w:rPr>
              <w:t>4.8%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D7BAB00" w14:textId="77777777" w:rsidR="00A42483" w:rsidRDefault="00A42483" w:rsidP="009F55F2">
            <w:pPr>
              <w:jc w:val="center"/>
            </w:pPr>
            <w:r>
              <w:rPr>
                <w:sz w:val="16"/>
                <w:szCs w:val="16"/>
              </w:rPr>
              <w:t>Capital</w:t>
            </w:r>
          </w:p>
        </w:tc>
      </w:tr>
      <w:tr w:rsidR="00A42483" w14:paraId="5FA4E803"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17FA9BF" w14:textId="77777777" w:rsidR="00A42483" w:rsidRDefault="00A42483" w:rsidP="009F55F2">
            <w:r>
              <w:rPr>
                <w:sz w:val="16"/>
                <w:szCs w:val="16"/>
              </w:rPr>
              <w:t>Baby Bond Returns</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99FC1FB" w14:textId="77777777" w:rsidR="00A42483" w:rsidRDefault="00A42483" w:rsidP="009F55F2">
            <w:pPr>
              <w:jc w:val="right"/>
            </w:pPr>
            <w:r>
              <w:rPr>
                <w:sz w:val="16"/>
                <w:szCs w:val="16"/>
              </w:rPr>
              <w:t>$13,125</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0E1797F" w14:textId="77777777" w:rsidR="00A42483" w:rsidRDefault="00A42483" w:rsidP="009F55F2">
            <w:pPr>
              <w:jc w:val="right"/>
            </w:pPr>
            <w:r>
              <w:rPr>
                <w:sz w:val="16"/>
                <w:szCs w:val="16"/>
              </w:rPr>
              <w:t>$1,094</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4FEE9A1" w14:textId="77777777" w:rsidR="00A42483" w:rsidRDefault="00A42483" w:rsidP="009F55F2">
            <w:pPr>
              <w:jc w:val="center"/>
            </w:pPr>
            <w:r>
              <w:rPr>
                <w:sz w:val="16"/>
                <w:szCs w:val="16"/>
              </w:rPr>
              <w:t>6.4%</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255C64A" w14:textId="77777777" w:rsidR="00A42483" w:rsidRDefault="00A42483" w:rsidP="009F55F2">
            <w:pPr>
              <w:jc w:val="center"/>
            </w:pPr>
            <w:r>
              <w:rPr>
                <w:sz w:val="16"/>
                <w:szCs w:val="16"/>
              </w:rPr>
              <w:t>Capital</w:t>
            </w:r>
          </w:p>
        </w:tc>
      </w:tr>
      <w:tr w:rsidR="00A42483" w14:paraId="00736E60"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465A0EB" w14:textId="77777777" w:rsidR="00A42483" w:rsidRDefault="00A42483" w:rsidP="009F55F2">
            <w:r>
              <w:rPr>
                <w:sz w:val="16"/>
                <w:szCs w:val="16"/>
              </w:rPr>
              <w:t>Data/AI Royalty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9DB2B70" w14:textId="77777777" w:rsidR="00A42483" w:rsidRDefault="00A42483" w:rsidP="009F55F2">
            <w:pPr>
              <w:jc w:val="right"/>
            </w:pPr>
            <w:r>
              <w:rPr>
                <w:sz w:val="16"/>
                <w:szCs w:val="16"/>
              </w:rPr>
              <w:t>$19,766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81E603F" w14:textId="77777777" w:rsidR="00A42483" w:rsidRDefault="00A42483" w:rsidP="009F55F2">
            <w:pPr>
              <w:jc w:val="right"/>
            </w:pPr>
            <w:r>
              <w:rPr>
                <w:sz w:val="16"/>
                <w:szCs w:val="16"/>
              </w:rPr>
              <w:t>$1,647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05F34B1" w14:textId="77777777" w:rsidR="00A42483" w:rsidRDefault="00A42483" w:rsidP="009F55F2">
            <w:pPr>
              <w:jc w:val="center"/>
            </w:pPr>
            <w:r>
              <w:rPr>
                <w:sz w:val="16"/>
                <w:szCs w:val="16"/>
              </w:rPr>
              <w:t>9.6%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F75420A" w14:textId="77777777" w:rsidR="00A42483" w:rsidRDefault="00A42483" w:rsidP="009F55F2">
            <w:pPr>
              <w:jc w:val="center"/>
            </w:pPr>
            <w:r>
              <w:rPr>
                <w:sz w:val="16"/>
                <w:szCs w:val="16"/>
              </w:rPr>
              <w:t>Capital</w:t>
            </w:r>
          </w:p>
        </w:tc>
      </w:tr>
      <w:tr w:rsidR="00A42483" w14:paraId="58476B59"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75E0C59" w14:textId="77777777" w:rsidR="00A42483" w:rsidRDefault="00A42483" w:rsidP="009F55F2">
            <w:r>
              <w:rPr>
                <w:sz w:val="16"/>
                <w:szCs w:val="16"/>
              </w:rPr>
              <w:t>Private Investment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E0CAA5F" w14:textId="77777777" w:rsidR="00A42483" w:rsidRDefault="00A42483" w:rsidP="009F55F2">
            <w:pPr>
              <w:jc w:val="right"/>
            </w:pPr>
            <w:r>
              <w:rPr>
                <w:sz w:val="16"/>
                <w:szCs w:val="16"/>
              </w:rPr>
              <w:t>$16,000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6F0BD00" w14:textId="77777777" w:rsidR="00A42483" w:rsidRDefault="00A42483" w:rsidP="009F55F2">
            <w:pPr>
              <w:jc w:val="right"/>
            </w:pPr>
            <w:r>
              <w:rPr>
                <w:sz w:val="16"/>
                <w:szCs w:val="16"/>
              </w:rPr>
              <w:t>$1,333</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C8F9592" w14:textId="77777777" w:rsidR="00A42483" w:rsidRDefault="00A42483" w:rsidP="009F55F2">
            <w:pPr>
              <w:jc w:val="center"/>
            </w:pPr>
            <w:r>
              <w:rPr>
                <w:sz w:val="16"/>
                <w:szCs w:val="16"/>
              </w:rPr>
              <w:t>7.8%</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B69E372" w14:textId="77777777" w:rsidR="00A42483" w:rsidRDefault="00A42483" w:rsidP="009F55F2">
            <w:pPr>
              <w:jc w:val="center"/>
            </w:pPr>
            <w:r>
              <w:rPr>
                <w:sz w:val="16"/>
                <w:szCs w:val="16"/>
              </w:rPr>
              <w:t>Capital</w:t>
            </w:r>
          </w:p>
        </w:tc>
      </w:tr>
      <w:tr w:rsidR="00A42483" w14:paraId="338F2201"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EE1491" w14:textId="77777777" w:rsidR="00A42483" w:rsidRDefault="00A42483" w:rsidP="009F55F2">
            <w:r>
              <w:rPr>
                <w:sz w:val="16"/>
                <w:szCs w:val="16"/>
              </w:rPr>
              <w:t>Carbon/Commons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697D358" w14:textId="77777777" w:rsidR="00A42483" w:rsidRDefault="00A42483" w:rsidP="009F55F2">
            <w:pPr>
              <w:jc w:val="right"/>
            </w:pPr>
            <w:r>
              <w:rPr>
                <w:sz w:val="16"/>
                <w:szCs w:val="16"/>
              </w:rPr>
              <w:t>$3,067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993BA8C" w14:textId="77777777" w:rsidR="00A42483" w:rsidRDefault="00A42483" w:rsidP="009F55F2">
            <w:pPr>
              <w:jc w:val="right"/>
            </w:pPr>
            <w:r>
              <w:rPr>
                <w:sz w:val="16"/>
                <w:szCs w:val="16"/>
              </w:rPr>
              <w:t>$256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368760F" w14:textId="77777777" w:rsidR="00A42483" w:rsidRDefault="00A42483" w:rsidP="009F55F2">
            <w:pPr>
              <w:jc w:val="center"/>
            </w:pPr>
            <w:r>
              <w:rPr>
                <w:sz w:val="16"/>
                <w:szCs w:val="16"/>
              </w:rPr>
              <w:t>1.5%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85F830" w14:textId="77777777" w:rsidR="00A42483" w:rsidRDefault="00A42483" w:rsidP="009F55F2">
            <w:pPr>
              <w:jc w:val="center"/>
            </w:pPr>
            <w:r>
              <w:rPr>
                <w:sz w:val="16"/>
                <w:szCs w:val="16"/>
              </w:rPr>
              <w:t>Transfer</w:t>
            </w:r>
          </w:p>
        </w:tc>
      </w:tr>
      <w:tr w:rsidR="00A42483" w14:paraId="3CF9678E"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5184EAB" w14:textId="77777777" w:rsidR="00A42483" w:rsidRDefault="00A42483" w:rsidP="009F55F2">
            <w:r>
              <w:rPr>
                <w:b/>
                <w:bCs/>
                <w:sz w:val="16"/>
                <w:szCs w:val="16"/>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08EA27A" w14:textId="77777777" w:rsidR="00A42483" w:rsidRDefault="00A42483" w:rsidP="009F55F2">
            <w:pPr>
              <w:jc w:val="right"/>
            </w:pPr>
            <w:r>
              <w:rPr>
                <w:b/>
                <w:bCs/>
                <w:sz w:val="16"/>
                <w:szCs w:val="16"/>
              </w:rPr>
              <w:t>$205,899</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AFC108A" w14:textId="77777777" w:rsidR="00A42483" w:rsidRDefault="00A42483" w:rsidP="009F55F2">
            <w:pPr>
              <w:jc w:val="right"/>
            </w:pPr>
            <w:r>
              <w:rPr>
                <w:b/>
                <w:bCs/>
                <w:sz w:val="16"/>
                <w:szCs w:val="16"/>
              </w:rPr>
              <w:t>$17,158</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3135F65" w14:textId="77777777" w:rsidR="00A42483" w:rsidRDefault="00A42483" w:rsidP="009F55F2">
            <w:pPr>
              <w:jc w:val="center"/>
            </w:pPr>
            <w:r>
              <w:rPr>
                <w:b/>
                <w:bCs/>
                <w:sz w:val="16"/>
                <w:szCs w:val="16"/>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93F5053" w14:textId="77777777" w:rsidR="00A42483" w:rsidRDefault="00A42483" w:rsidP="009F55F2">
            <w:pPr>
              <w:jc w:val="center"/>
            </w:pPr>
          </w:p>
        </w:tc>
      </w:tr>
    </w:tbl>
    <w:p w14:paraId="47067F8A" w14:textId="77777777" w:rsidR="00A42483" w:rsidRDefault="00A42483" w:rsidP="00A42483">
      <w:pPr>
        <w:spacing w:after="160" w:line="264" w:lineRule="auto"/>
        <w:jc w:val="both"/>
      </w:pPr>
      <w:r>
        <w:rPr>
          <w:b/>
          <w:bCs/>
          <w:sz w:val="21"/>
          <w:szCs w:val="21"/>
        </w:rPr>
        <w:lastRenderedPageBreak/>
        <w:t xml:space="preserve">Three-Bucket Aggregation: </w:t>
      </w:r>
      <w:r>
        <w:rPr>
          <w:sz w:val="21"/>
          <w:szCs w:val="21"/>
        </w:rPr>
        <w:t>Wages $13,836 (6.7%) | Capital $84,733 (41.2%) | Transfers $107,330 (52.1%)</w:t>
      </w:r>
    </w:p>
    <w:p w14:paraId="5F579983" w14:textId="77777777" w:rsidR="00A42483" w:rsidRDefault="00A42483" w:rsidP="00A42483">
      <w:pPr>
        <w:spacing w:before="280" w:after="80"/>
      </w:pPr>
      <w:r>
        <w:rPr>
          <w:rFonts w:ascii="Arial" w:eastAsia="Arial" w:hAnsi="Arial" w:cs="Arial"/>
          <w:b/>
          <w:bCs/>
          <w:i/>
          <w:iCs/>
          <w:color w:val="3A6B8C"/>
          <w:sz w:val="21"/>
          <w:szCs w:val="21"/>
        </w:rPr>
        <w:t>Scenario 5: Ultra-Advanced (GDP 3.5x, Wage Share 4%)</w:t>
      </w:r>
    </w:p>
    <w:p w14:paraId="3EA92243" w14:textId="77777777" w:rsidR="00A42483" w:rsidRDefault="00A42483" w:rsidP="00A42483">
      <w:pPr>
        <w:spacing w:before="200" w:after="50"/>
      </w:pPr>
      <w:r>
        <w:rPr>
          <w:rFonts w:ascii="Arial" w:eastAsia="Arial" w:hAnsi="Arial" w:cs="Arial"/>
          <w:b/>
          <w:bCs/>
          <w:color w:val="2E5090"/>
          <w:sz w:val="17"/>
          <w:szCs w:val="17"/>
        </w:rPr>
        <w:t>Table C.6: S5 — GDP $101.5T | SWF $253.8T | HH 150.7M | Median HH Income $350,141/year (434.4% of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400"/>
        <w:gridCol w:w="1360"/>
      </w:tblGrid>
      <w:tr w:rsidR="00A42483" w14:paraId="496BF7F3"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9943EDA" w14:textId="77777777" w:rsidR="00A42483" w:rsidRDefault="00A42483" w:rsidP="009F55F2">
            <w:pPr>
              <w:jc w:val="center"/>
            </w:pPr>
            <w:r>
              <w:rPr>
                <w:rFonts w:ascii="Arial" w:eastAsia="Arial" w:hAnsi="Arial" w:cs="Arial"/>
                <w:b/>
                <w:bCs/>
                <w:color w:val="FFFFFF"/>
                <w:sz w:val="16"/>
                <w:szCs w:val="16"/>
              </w:rPr>
              <w:t>Income Source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473C1B38" w14:textId="77777777" w:rsidR="00A42483" w:rsidRDefault="00A42483" w:rsidP="009F55F2">
            <w:pPr>
              <w:jc w:val="center"/>
            </w:pPr>
            <w:r>
              <w:rPr>
                <w:rFonts w:ascii="Arial" w:eastAsia="Arial" w:hAnsi="Arial" w:cs="Arial"/>
                <w:b/>
                <w:bCs/>
                <w:color w:val="FFFFFF"/>
                <w:sz w:val="16"/>
                <w:szCs w:val="16"/>
              </w:rPr>
              <w:t>Annual</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7ED0E14" w14:textId="77777777" w:rsidR="00A42483" w:rsidRDefault="00A42483" w:rsidP="009F55F2">
            <w:pPr>
              <w:jc w:val="center"/>
            </w:pPr>
            <w:r>
              <w:rPr>
                <w:rFonts w:ascii="Arial" w:eastAsia="Arial" w:hAnsi="Arial" w:cs="Arial"/>
                <w:b/>
                <w:bCs/>
                <w:color w:val="FFFFFF"/>
                <w:sz w:val="16"/>
                <w:szCs w:val="16"/>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C421433" w14:textId="77777777" w:rsidR="00A42483" w:rsidRDefault="00A42483" w:rsidP="009F55F2">
            <w:pPr>
              <w:jc w:val="center"/>
            </w:pPr>
            <w:r>
              <w:rPr>
                <w:rFonts w:ascii="Arial" w:eastAsia="Arial" w:hAnsi="Arial" w:cs="Arial"/>
                <w:b/>
                <w:bCs/>
                <w:color w:val="FFFFFF"/>
                <w:sz w:val="16"/>
                <w:szCs w:val="16"/>
              </w:rPr>
              <w:t>Share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E0D9076" w14:textId="77777777" w:rsidR="00A42483" w:rsidRDefault="00A42483" w:rsidP="009F55F2">
            <w:pPr>
              <w:jc w:val="center"/>
            </w:pPr>
            <w:r>
              <w:rPr>
                <w:rFonts w:ascii="Arial" w:eastAsia="Arial" w:hAnsi="Arial" w:cs="Arial"/>
                <w:b/>
                <w:bCs/>
                <w:color w:val="FFFFFF"/>
                <w:sz w:val="16"/>
                <w:szCs w:val="16"/>
              </w:rPr>
              <w:t>Bucket</w:t>
            </w:r>
          </w:p>
        </w:tc>
      </w:tr>
      <w:tr w:rsidR="00A42483" w14:paraId="348D8C18"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14137F" w14:textId="77777777" w:rsidR="00A42483" w:rsidRDefault="00A42483" w:rsidP="009F55F2">
            <w:r>
              <w:rPr>
                <w:sz w:val="16"/>
                <w:szCs w:val="16"/>
              </w:rPr>
              <w:t>Residual Wages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3CD064" w14:textId="77777777" w:rsidR="00A42483" w:rsidRDefault="00A42483" w:rsidP="009F55F2">
            <w:pPr>
              <w:jc w:val="right"/>
            </w:pPr>
            <w:r>
              <w:rPr>
                <w:sz w:val="16"/>
                <w:szCs w:val="16"/>
              </w:rPr>
              <w:t>$8,085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F1383AF" w14:textId="77777777" w:rsidR="00A42483" w:rsidRDefault="00A42483" w:rsidP="009F55F2">
            <w:pPr>
              <w:jc w:val="right"/>
            </w:pPr>
            <w:r>
              <w:rPr>
                <w:sz w:val="16"/>
                <w:szCs w:val="16"/>
              </w:rPr>
              <w:t>$674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AAFDE6A" w14:textId="77777777" w:rsidR="00A42483" w:rsidRDefault="00A42483" w:rsidP="009F55F2">
            <w:pPr>
              <w:jc w:val="center"/>
            </w:pPr>
            <w:r>
              <w:rPr>
                <w:sz w:val="16"/>
                <w:szCs w:val="16"/>
              </w:rPr>
              <w:t>2.3%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7F45C81" w14:textId="77777777" w:rsidR="00A42483" w:rsidRDefault="00A42483" w:rsidP="009F55F2">
            <w:pPr>
              <w:jc w:val="center"/>
            </w:pPr>
            <w:r>
              <w:rPr>
                <w:sz w:val="16"/>
                <w:szCs w:val="16"/>
              </w:rPr>
              <w:t>Wage</w:t>
            </w:r>
          </w:p>
        </w:tc>
      </w:tr>
      <w:tr w:rsidR="00A42483" w14:paraId="6A0F05B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5443648" w14:textId="77777777" w:rsidR="00A42483" w:rsidRDefault="00A42483" w:rsidP="009F55F2">
            <w:r>
              <w:rPr>
                <w:sz w:val="16"/>
                <w:szCs w:val="16"/>
              </w:rPr>
              <w:t>SWF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4E33F87" w14:textId="77777777" w:rsidR="00A42483" w:rsidRDefault="00A42483" w:rsidP="009F55F2">
            <w:pPr>
              <w:jc w:val="right"/>
            </w:pPr>
            <w:r>
              <w:rPr>
                <w:sz w:val="16"/>
                <w:szCs w:val="16"/>
              </w:rPr>
              <w:t>$58,953</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D08C993" w14:textId="77777777" w:rsidR="00A42483" w:rsidRDefault="00A42483" w:rsidP="009F55F2">
            <w:pPr>
              <w:jc w:val="right"/>
            </w:pPr>
            <w:r>
              <w:rPr>
                <w:sz w:val="16"/>
                <w:szCs w:val="16"/>
              </w:rPr>
              <w:t>$4,913</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529FAB3" w14:textId="77777777" w:rsidR="00A42483" w:rsidRDefault="00A42483" w:rsidP="009F55F2">
            <w:pPr>
              <w:jc w:val="center"/>
            </w:pPr>
            <w:r>
              <w:rPr>
                <w:sz w:val="16"/>
                <w:szCs w:val="16"/>
              </w:rPr>
              <w:t>16.8%</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68366E4" w14:textId="77777777" w:rsidR="00A42483" w:rsidRDefault="00A42483" w:rsidP="009F55F2">
            <w:pPr>
              <w:jc w:val="center"/>
            </w:pPr>
            <w:r>
              <w:rPr>
                <w:sz w:val="16"/>
                <w:szCs w:val="16"/>
              </w:rPr>
              <w:t>Capital</w:t>
            </w:r>
          </w:p>
        </w:tc>
      </w:tr>
      <w:tr w:rsidR="00A42483" w14:paraId="7E8E5A43"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D5AB22A" w14:textId="77777777" w:rsidR="00A42483" w:rsidRDefault="00A42483" w:rsidP="009F55F2">
            <w:r>
              <w:rPr>
                <w:sz w:val="16"/>
                <w:szCs w:val="16"/>
              </w:rPr>
              <w:t>UBI Transfer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B71E50C" w14:textId="77777777" w:rsidR="00A42483" w:rsidRDefault="00A42483" w:rsidP="009F55F2">
            <w:pPr>
              <w:jc w:val="right"/>
            </w:pPr>
            <w:r>
              <w:rPr>
                <w:sz w:val="16"/>
                <w:szCs w:val="16"/>
              </w:rPr>
              <w:t>$101,062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B6CFDDC" w14:textId="77777777" w:rsidR="00A42483" w:rsidRDefault="00A42483" w:rsidP="009F55F2">
            <w:pPr>
              <w:jc w:val="right"/>
            </w:pPr>
            <w:r>
              <w:rPr>
                <w:sz w:val="16"/>
                <w:szCs w:val="16"/>
              </w:rPr>
              <w:t>$8,422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F53CE8A" w14:textId="77777777" w:rsidR="00A42483" w:rsidRDefault="00A42483" w:rsidP="009F55F2">
            <w:pPr>
              <w:jc w:val="center"/>
            </w:pPr>
            <w:r>
              <w:rPr>
                <w:sz w:val="16"/>
                <w:szCs w:val="16"/>
              </w:rPr>
              <w:t>28.9%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D277A5F" w14:textId="77777777" w:rsidR="00A42483" w:rsidRDefault="00A42483" w:rsidP="009F55F2">
            <w:pPr>
              <w:jc w:val="center"/>
            </w:pPr>
            <w:r>
              <w:rPr>
                <w:sz w:val="16"/>
                <w:szCs w:val="16"/>
              </w:rPr>
              <w:t>Transfer</w:t>
            </w:r>
          </w:p>
        </w:tc>
      </w:tr>
      <w:tr w:rsidR="00A42483" w14:paraId="31D7BE8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629AEAE" w14:textId="77777777" w:rsidR="00A42483" w:rsidRDefault="00A42483" w:rsidP="009F55F2">
            <w:r>
              <w:rPr>
                <w:sz w:val="16"/>
                <w:szCs w:val="16"/>
              </w:rPr>
              <w:t>Social Insurance</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81F2A3D" w14:textId="77777777" w:rsidR="00A42483" w:rsidRDefault="00A42483" w:rsidP="009F55F2">
            <w:pPr>
              <w:jc w:val="right"/>
            </w:pPr>
            <w:r>
              <w:rPr>
                <w:sz w:val="16"/>
                <w:szCs w:val="16"/>
              </w:rPr>
              <w:t>$66,027</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EA46EFA" w14:textId="77777777" w:rsidR="00A42483" w:rsidRDefault="00A42483" w:rsidP="009F55F2">
            <w:pPr>
              <w:jc w:val="right"/>
            </w:pPr>
            <w:r>
              <w:rPr>
                <w:sz w:val="16"/>
                <w:szCs w:val="16"/>
              </w:rPr>
              <w:t>$5,502</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54260BC" w14:textId="77777777" w:rsidR="00A42483" w:rsidRDefault="00A42483" w:rsidP="009F55F2">
            <w:pPr>
              <w:jc w:val="center"/>
            </w:pPr>
            <w:r>
              <w:rPr>
                <w:sz w:val="16"/>
                <w:szCs w:val="16"/>
              </w:rPr>
              <w:t>18.9%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E85E610" w14:textId="77777777" w:rsidR="00A42483" w:rsidRDefault="00A42483" w:rsidP="009F55F2">
            <w:pPr>
              <w:jc w:val="center"/>
            </w:pPr>
            <w:r>
              <w:rPr>
                <w:sz w:val="16"/>
                <w:szCs w:val="16"/>
              </w:rPr>
              <w:t>Transfer</w:t>
            </w:r>
          </w:p>
        </w:tc>
      </w:tr>
      <w:tr w:rsidR="00A42483" w14:paraId="0AEE0224"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CB4AB77" w14:textId="77777777" w:rsidR="00A42483" w:rsidRDefault="00A42483" w:rsidP="009F55F2">
            <w:r>
              <w:rPr>
                <w:sz w:val="16"/>
                <w:szCs w:val="16"/>
              </w:rPr>
              <w:t>ESOP/Co-op Profit Share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A22C214" w14:textId="77777777" w:rsidR="00A42483" w:rsidRDefault="00A42483" w:rsidP="009F55F2">
            <w:pPr>
              <w:jc w:val="right"/>
            </w:pPr>
            <w:r>
              <w:rPr>
                <w:sz w:val="16"/>
                <w:szCs w:val="16"/>
              </w:rPr>
              <w:t>$15,000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27C6EE8" w14:textId="77777777" w:rsidR="00A42483" w:rsidRDefault="00A42483" w:rsidP="009F55F2">
            <w:pPr>
              <w:jc w:val="right"/>
            </w:pPr>
            <w:r>
              <w:rPr>
                <w:sz w:val="16"/>
                <w:szCs w:val="16"/>
              </w:rPr>
              <w:t>$1,250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AB774A7" w14:textId="77777777" w:rsidR="00A42483" w:rsidRDefault="00A42483" w:rsidP="009F55F2">
            <w:pPr>
              <w:jc w:val="center"/>
            </w:pPr>
            <w:r>
              <w:rPr>
                <w:sz w:val="16"/>
                <w:szCs w:val="16"/>
              </w:rPr>
              <w:t>4.3%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B02F141" w14:textId="77777777" w:rsidR="00A42483" w:rsidRDefault="00A42483" w:rsidP="009F55F2">
            <w:pPr>
              <w:jc w:val="center"/>
            </w:pPr>
            <w:r>
              <w:rPr>
                <w:sz w:val="16"/>
                <w:szCs w:val="16"/>
              </w:rPr>
              <w:t>Capital</w:t>
            </w:r>
          </w:p>
        </w:tc>
      </w:tr>
      <w:tr w:rsidR="00A42483" w14:paraId="67D710D5"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7D4C30B" w14:textId="77777777" w:rsidR="00A42483" w:rsidRDefault="00A42483" w:rsidP="009F55F2">
            <w:r>
              <w:rPr>
                <w:sz w:val="16"/>
                <w:szCs w:val="16"/>
              </w:rPr>
              <w:t>Baby Bond Returns</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84B5E07" w14:textId="77777777" w:rsidR="00A42483" w:rsidRDefault="00A42483" w:rsidP="009F55F2">
            <w:pPr>
              <w:jc w:val="right"/>
            </w:pPr>
            <w:r>
              <w:rPr>
                <w:sz w:val="16"/>
                <w:szCs w:val="16"/>
              </w:rPr>
              <w:t>$22,500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E631500" w14:textId="77777777" w:rsidR="00A42483" w:rsidRDefault="00A42483" w:rsidP="009F55F2">
            <w:pPr>
              <w:jc w:val="right"/>
            </w:pPr>
            <w:r>
              <w:rPr>
                <w:sz w:val="16"/>
                <w:szCs w:val="16"/>
              </w:rPr>
              <w:t>$1,875</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A296E67" w14:textId="77777777" w:rsidR="00A42483" w:rsidRDefault="00A42483" w:rsidP="009F55F2">
            <w:pPr>
              <w:jc w:val="center"/>
            </w:pPr>
            <w:r>
              <w:rPr>
                <w:sz w:val="16"/>
                <w:szCs w:val="16"/>
              </w:rPr>
              <w:t>6.4%</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27D3140" w14:textId="77777777" w:rsidR="00A42483" w:rsidRDefault="00A42483" w:rsidP="009F55F2">
            <w:pPr>
              <w:jc w:val="center"/>
            </w:pPr>
            <w:r>
              <w:rPr>
                <w:sz w:val="16"/>
                <w:szCs w:val="16"/>
              </w:rPr>
              <w:t>Capital</w:t>
            </w:r>
          </w:p>
        </w:tc>
      </w:tr>
      <w:tr w:rsidR="00A42483" w14:paraId="634B4B12"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0AD9824" w14:textId="77777777" w:rsidR="00A42483" w:rsidRDefault="00A42483" w:rsidP="009F55F2">
            <w:r>
              <w:rPr>
                <w:sz w:val="16"/>
                <w:szCs w:val="16"/>
              </w:rPr>
              <w:t>Data/AI Royalty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EB271F8" w14:textId="77777777" w:rsidR="00A42483" w:rsidRDefault="00A42483" w:rsidP="009F55F2">
            <w:pPr>
              <w:jc w:val="right"/>
            </w:pPr>
            <w:r>
              <w:rPr>
                <w:sz w:val="16"/>
                <w:szCs w:val="16"/>
              </w:rPr>
              <w:t>$50,531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ECB2F93" w14:textId="77777777" w:rsidR="00A42483" w:rsidRDefault="00A42483" w:rsidP="009F55F2">
            <w:pPr>
              <w:jc w:val="right"/>
            </w:pPr>
            <w:r>
              <w:rPr>
                <w:sz w:val="16"/>
                <w:szCs w:val="16"/>
              </w:rPr>
              <w:t>$4,211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3ED1D9A" w14:textId="77777777" w:rsidR="00A42483" w:rsidRDefault="00A42483" w:rsidP="009F55F2">
            <w:pPr>
              <w:jc w:val="center"/>
            </w:pPr>
            <w:r>
              <w:rPr>
                <w:sz w:val="16"/>
                <w:szCs w:val="16"/>
              </w:rPr>
              <w:t>14.4%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A9578E2" w14:textId="77777777" w:rsidR="00A42483" w:rsidRDefault="00A42483" w:rsidP="009F55F2">
            <w:pPr>
              <w:jc w:val="center"/>
            </w:pPr>
            <w:r>
              <w:rPr>
                <w:sz w:val="16"/>
                <w:szCs w:val="16"/>
              </w:rPr>
              <w:t>Capital</w:t>
            </w:r>
          </w:p>
        </w:tc>
      </w:tr>
      <w:tr w:rsidR="00A42483" w14:paraId="63179C7B"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A8BCAA1" w14:textId="77777777" w:rsidR="00A42483" w:rsidRDefault="00A42483" w:rsidP="009F55F2">
            <w:r>
              <w:rPr>
                <w:sz w:val="16"/>
                <w:szCs w:val="16"/>
              </w:rPr>
              <w:t>Private Investment</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FE95B34" w14:textId="77777777" w:rsidR="00A42483" w:rsidRDefault="00A42483" w:rsidP="009F55F2">
            <w:pPr>
              <w:jc w:val="right"/>
            </w:pPr>
            <w:r>
              <w:rPr>
                <w:sz w:val="16"/>
                <w:szCs w:val="16"/>
              </w:rPr>
              <w:t>$24,000</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65CB620" w14:textId="77777777" w:rsidR="00A42483" w:rsidRDefault="00A42483" w:rsidP="009F55F2">
            <w:pPr>
              <w:jc w:val="right"/>
            </w:pPr>
            <w:r>
              <w:rPr>
                <w:sz w:val="16"/>
                <w:szCs w:val="16"/>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DC3DA77" w14:textId="77777777" w:rsidR="00A42483" w:rsidRDefault="00A42483" w:rsidP="009F55F2">
            <w:pPr>
              <w:jc w:val="center"/>
            </w:pPr>
            <w:r>
              <w:rPr>
                <w:sz w:val="16"/>
                <w:szCs w:val="16"/>
              </w:rPr>
              <w:t>6.9%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DA0F659" w14:textId="77777777" w:rsidR="00A42483" w:rsidRDefault="00A42483" w:rsidP="009F55F2">
            <w:pPr>
              <w:jc w:val="center"/>
            </w:pPr>
            <w:r>
              <w:rPr>
                <w:sz w:val="16"/>
                <w:szCs w:val="16"/>
              </w:rPr>
              <w:t>Capital</w:t>
            </w:r>
          </w:p>
        </w:tc>
      </w:tr>
      <w:tr w:rsidR="00A42483" w14:paraId="3DFB081E"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BDB06F5" w14:textId="77777777" w:rsidR="00A42483" w:rsidRDefault="00A42483" w:rsidP="009F55F2">
            <w:r>
              <w:rPr>
                <w:sz w:val="16"/>
                <w:szCs w:val="16"/>
              </w:rPr>
              <w:t>Carbon/Commons Dividend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CA6AA8A" w14:textId="77777777" w:rsidR="00A42483" w:rsidRDefault="00A42483" w:rsidP="009F55F2">
            <w:pPr>
              <w:jc w:val="right"/>
            </w:pPr>
            <w:r>
              <w:rPr>
                <w:sz w:val="16"/>
                <w:szCs w:val="16"/>
              </w:rPr>
              <w:t>$3,983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0E93930" w14:textId="77777777" w:rsidR="00A42483" w:rsidRDefault="00A42483" w:rsidP="009F55F2">
            <w:pPr>
              <w:jc w:val="right"/>
            </w:pPr>
            <w:r>
              <w:rPr>
                <w:sz w:val="16"/>
                <w:szCs w:val="16"/>
              </w:rPr>
              <w:t>$332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E43C418" w14:textId="77777777" w:rsidR="00A42483" w:rsidRDefault="00A42483" w:rsidP="009F55F2">
            <w:pPr>
              <w:jc w:val="center"/>
            </w:pPr>
            <w:r>
              <w:rPr>
                <w:sz w:val="16"/>
                <w:szCs w:val="16"/>
              </w:rPr>
              <w:t>1.1%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8C6CEDF" w14:textId="77777777" w:rsidR="00A42483" w:rsidRDefault="00A42483" w:rsidP="009F55F2">
            <w:pPr>
              <w:jc w:val="center"/>
            </w:pPr>
            <w:r>
              <w:rPr>
                <w:sz w:val="16"/>
                <w:szCs w:val="16"/>
              </w:rPr>
              <w:t>Transfer</w:t>
            </w:r>
          </w:p>
        </w:tc>
      </w:tr>
      <w:tr w:rsidR="00A42483" w14:paraId="14B4F4B5" w14:textId="77777777" w:rsidTr="009F55F2">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2734F32" w14:textId="77777777" w:rsidR="00A42483" w:rsidRDefault="00A42483" w:rsidP="009F55F2">
            <w:r>
              <w:rPr>
                <w:b/>
                <w:bCs/>
                <w:sz w:val="16"/>
                <w:szCs w:val="16"/>
              </w:rPr>
              <w:t>TOTAL</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CB22B5E" w14:textId="77777777" w:rsidR="00A42483" w:rsidRDefault="00A42483" w:rsidP="009F55F2">
            <w:pPr>
              <w:jc w:val="right"/>
            </w:pPr>
            <w:r>
              <w:rPr>
                <w:b/>
                <w:bCs/>
                <w:sz w:val="16"/>
                <w:szCs w:val="16"/>
              </w:rPr>
              <w:t>$350,141</w:t>
            </w:r>
          </w:p>
        </w:tc>
        <w:tc>
          <w:tcPr>
            <w:tcW w:w="1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A36BF2A" w14:textId="77777777" w:rsidR="00A42483" w:rsidRDefault="00A42483" w:rsidP="009F55F2">
            <w:pPr>
              <w:jc w:val="right"/>
            </w:pPr>
            <w:r>
              <w:rPr>
                <w:b/>
                <w:bCs/>
                <w:sz w:val="16"/>
                <w:szCs w:val="16"/>
              </w:rPr>
              <w:t>$29,178</w:t>
            </w:r>
          </w:p>
        </w:tc>
        <w:tc>
          <w:tcPr>
            <w:tcW w:w="14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1509E94" w14:textId="77777777" w:rsidR="00A42483" w:rsidRDefault="00A42483" w:rsidP="009F55F2">
            <w:pPr>
              <w:jc w:val="center"/>
            </w:pPr>
            <w:r>
              <w:rPr>
                <w:b/>
                <w:bCs/>
                <w:sz w:val="16"/>
                <w:szCs w:val="16"/>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CE051F6" w14:textId="77777777" w:rsidR="00A42483" w:rsidRDefault="00A42483" w:rsidP="009F55F2">
            <w:pPr>
              <w:jc w:val="center"/>
            </w:pPr>
          </w:p>
        </w:tc>
      </w:tr>
    </w:tbl>
    <w:p w14:paraId="7D1C746B" w14:textId="77777777" w:rsidR="00A42483" w:rsidRDefault="00A42483" w:rsidP="00A42483">
      <w:pPr>
        <w:spacing w:after="160" w:line="264" w:lineRule="auto"/>
        <w:jc w:val="both"/>
      </w:pPr>
      <w:r>
        <w:rPr>
          <w:b/>
          <w:bCs/>
          <w:sz w:val="21"/>
          <w:szCs w:val="21"/>
        </w:rPr>
        <w:t xml:space="preserve">Three-Bucket Aggregation: </w:t>
      </w:r>
      <w:r>
        <w:rPr>
          <w:sz w:val="21"/>
          <w:szCs w:val="21"/>
        </w:rPr>
        <w:t>Wages $8,085 (2.3%) | Capital $170,984 (48.8%) | Transfers $171,072 (48.9%)</w:t>
      </w:r>
    </w:p>
    <w:p w14:paraId="47AB18F4" w14:textId="77777777" w:rsidR="00A42483" w:rsidRDefault="00A42483" w:rsidP="00A42483">
      <w:pPr>
        <w:spacing w:before="100"/>
      </w:pPr>
      <w:r>
        <w:br w:type="page"/>
      </w:r>
    </w:p>
    <w:p w14:paraId="09E9366A" w14:textId="77777777" w:rsidR="00A42483" w:rsidRDefault="00A42483" w:rsidP="00A42483">
      <w:pPr>
        <w:pStyle w:val="Heading2"/>
      </w:pPr>
      <w:r>
        <w:lastRenderedPageBreak/>
        <w:t>C.3  Steady-State Scenarios: Revenue and Fiscal Sustainability</w:t>
      </w:r>
    </w:p>
    <w:p w14:paraId="52D937F4" w14:textId="77777777" w:rsidR="00A42483" w:rsidRDefault="00A42483" w:rsidP="00A42483">
      <w:pPr>
        <w:spacing w:after="160" w:line="264" w:lineRule="auto"/>
        <w:jc w:val="both"/>
      </w:pPr>
      <w:r>
        <w:rPr>
          <w:sz w:val="21"/>
          <w:szCs w:val="21"/>
        </w:rPr>
        <w:t>Each scenario’s revenue structure, showing the nine tax instruments, total tax-to-GDP ratio, SWF gross return, and fiscal balance.</w:t>
      </w:r>
    </w:p>
    <w:p w14:paraId="7244755D" w14:textId="77777777" w:rsidR="00A42483" w:rsidRDefault="00A42483" w:rsidP="00A42483">
      <w:pPr>
        <w:spacing w:before="200" w:after="50"/>
      </w:pPr>
      <w:r>
        <w:rPr>
          <w:rFonts w:ascii="Arial" w:eastAsia="Arial" w:hAnsi="Arial" w:cs="Arial"/>
          <w:b/>
          <w:bCs/>
          <w:color w:val="2E5090"/>
          <w:sz w:val="17"/>
          <w:szCs w:val="17"/>
        </w:rPr>
        <w:t>Table C.7: Revenue Composition Across All Five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360"/>
        <w:gridCol w:w="1360"/>
        <w:gridCol w:w="1360"/>
        <w:gridCol w:w="1360"/>
        <w:gridCol w:w="1360"/>
      </w:tblGrid>
      <w:tr w:rsidR="00A42483" w14:paraId="05BDCF6A"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475755F0" w14:textId="77777777" w:rsidR="00A42483" w:rsidRDefault="00A42483" w:rsidP="009F55F2">
            <w:pPr>
              <w:jc w:val="center"/>
            </w:pPr>
            <w:r>
              <w:rPr>
                <w:rFonts w:ascii="Arial" w:eastAsia="Arial" w:hAnsi="Arial" w:cs="Arial"/>
                <w:b/>
                <w:bCs/>
                <w:color w:val="FFFFFF"/>
                <w:sz w:val="16"/>
                <w:szCs w:val="16"/>
              </w:rPr>
              <w:t>Revenue Source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C88BA6A" w14:textId="77777777" w:rsidR="00A42483" w:rsidRDefault="00A42483" w:rsidP="009F55F2">
            <w:pPr>
              <w:jc w:val="center"/>
            </w:pPr>
            <w:r>
              <w:rPr>
                <w:rFonts w:ascii="Arial" w:eastAsia="Arial" w:hAnsi="Arial" w:cs="Arial"/>
                <w:b/>
                <w:bCs/>
                <w:color w:val="FFFFFF"/>
                <w:sz w:val="16"/>
                <w:szCs w:val="16"/>
              </w:rPr>
              <w:t>S1</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246479BB" w14:textId="77777777" w:rsidR="00A42483" w:rsidRDefault="00A42483" w:rsidP="009F55F2">
            <w:pPr>
              <w:jc w:val="center"/>
            </w:pPr>
            <w:r>
              <w:rPr>
                <w:rFonts w:ascii="Arial" w:eastAsia="Arial" w:hAnsi="Arial" w:cs="Arial"/>
                <w:b/>
                <w:bCs/>
                <w:color w:val="FFFFFF"/>
                <w:sz w:val="16"/>
                <w:szCs w:val="16"/>
              </w:rPr>
              <w:t>S2</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D9ED346" w14:textId="77777777" w:rsidR="00A42483" w:rsidRDefault="00A42483" w:rsidP="009F55F2">
            <w:pPr>
              <w:jc w:val="center"/>
            </w:pPr>
            <w:r>
              <w:rPr>
                <w:rFonts w:ascii="Arial" w:eastAsia="Arial" w:hAnsi="Arial" w:cs="Arial"/>
                <w:b/>
                <w:bCs/>
                <w:color w:val="FFFFFF"/>
                <w:sz w:val="16"/>
                <w:szCs w:val="16"/>
              </w:rPr>
              <w:t>S3</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11C0431" w14:textId="77777777" w:rsidR="00A42483" w:rsidRDefault="00A42483" w:rsidP="009F55F2">
            <w:pPr>
              <w:jc w:val="center"/>
            </w:pPr>
            <w:r>
              <w:rPr>
                <w:rFonts w:ascii="Arial" w:eastAsia="Arial" w:hAnsi="Arial" w:cs="Arial"/>
                <w:b/>
                <w:bCs/>
                <w:color w:val="FFFFFF"/>
                <w:sz w:val="16"/>
                <w:szCs w:val="16"/>
              </w:rPr>
              <w:t>S4</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AD98485" w14:textId="77777777" w:rsidR="00A42483" w:rsidRDefault="00A42483" w:rsidP="009F55F2">
            <w:pPr>
              <w:jc w:val="center"/>
            </w:pPr>
            <w:r>
              <w:rPr>
                <w:rFonts w:ascii="Arial" w:eastAsia="Arial" w:hAnsi="Arial" w:cs="Arial"/>
                <w:b/>
                <w:bCs/>
                <w:color w:val="FFFFFF"/>
                <w:sz w:val="16"/>
                <w:szCs w:val="16"/>
              </w:rPr>
              <w:t>S5</w:t>
            </w:r>
          </w:p>
        </w:tc>
      </w:tr>
      <w:tr w:rsidR="00A42483" w14:paraId="364D8DED"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DCADAF7" w14:textId="77777777" w:rsidR="00A42483" w:rsidRDefault="00A42483" w:rsidP="009F55F2">
            <w:r>
              <w:rPr>
                <w:b/>
                <w:bCs/>
                <w:sz w:val="16"/>
                <w:szCs w:val="16"/>
              </w:rPr>
              <w:t>VAT/Consumption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A3F1E2E" w14:textId="77777777" w:rsidR="00A42483" w:rsidRDefault="00A42483" w:rsidP="009F55F2">
            <w:pPr>
              <w:jc w:val="center"/>
            </w:pPr>
            <w:r>
              <w:rPr>
                <w:sz w:val="16"/>
                <w:szCs w:val="16"/>
              </w:rPr>
              <w:t>$2.26T (6.0%)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275AC7D" w14:textId="77777777" w:rsidR="00A42483" w:rsidRDefault="00A42483" w:rsidP="009F55F2">
            <w:pPr>
              <w:jc w:val="center"/>
            </w:pPr>
            <w:r>
              <w:rPr>
                <w:sz w:val="16"/>
                <w:szCs w:val="16"/>
              </w:rPr>
              <w:t>$4.18T (9.0%)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7673930" w14:textId="77777777" w:rsidR="00A42483" w:rsidRDefault="00A42483" w:rsidP="009F55F2">
            <w:pPr>
              <w:jc w:val="center"/>
            </w:pPr>
            <w:r>
              <w:rPr>
                <w:sz w:val="16"/>
                <w:szCs w:val="16"/>
              </w:rPr>
              <w:t>$6.96T (12.0%)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E09B0FE" w14:textId="77777777" w:rsidR="00A42483" w:rsidRDefault="00A42483" w:rsidP="009F55F2">
            <w:pPr>
              <w:jc w:val="center"/>
            </w:pPr>
            <w:r>
              <w:rPr>
                <w:sz w:val="16"/>
                <w:szCs w:val="16"/>
              </w:rPr>
              <w:t>$9.57T (13.2%)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4D7CFDA" w14:textId="77777777" w:rsidR="00A42483" w:rsidRDefault="00A42483" w:rsidP="009F55F2">
            <w:pPr>
              <w:jc w:val="center"/>
            </w:pPr>
            <w:r>
              <w:rPr>
                <w:sz w:val="16"/>
                <w:szCs w:val="16"/>
              </w:rPr>
              <w:t>$15.22T (15.0%)</w:t>
            </w:r>
          </w:p>
        </w:tc>
      </w:tr>
      <w:tr w:rsidR="00A42483" w14:paraId="6577D840"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84A8B9F" w14:textId="77777777" w:rsidR="00A42483" w:rsidRDefault="00A42483" w:rsidP="009F55F2">
            <w:r>
              <w:rPr>
                <w:sz w:val="16"/>
                <w:szCs w:val="16"/>
              </w:rPr>
              <w:t>Automation Tax</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EDB3A63" w14:textId="77777777" w:rsidR="00A42483" w:rsidRDefault="00A42483" w:rsidP="009F55F2">
            <w:pPr>
              <w:jc w:val="center"/>
            </w:pPr>
            <w:r>
              <w:rPr>
                <w:sz w:val="16"/>
                <w:szCs w:val="16"/>
              </w:rPr>
              <w:t>$0.79T (2.1%)</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B5BC9D1" w14:textId="77777777" w:rsidR="00A42483" w:rsidRDefault="00A42483" w:rsidP="009F55F2">
            <w:pPr>
              <w:jc w:val="center"/>
            </w:pPr>
            <w:r>
              <w:rPr>
                <w:sz w:val="16"/>
                <w:szCs w:val="16"/>
              </w:rPr>
              <w:t>$1.86T (4.0%)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B5A5FAC" w14:textId="77777777" w:rsidR="00A42483" w:rsidRDefault="00A42483" w:rsidP="009F55F2">
            <w:pPr>
              <w:jc w:val="center"/>
            </w:pPr>
            <w:r>
              <w:rPr>
                <w:sz w:val="16"/>
                <w:szCs w:val="16"/>
              </w:rPr>
              <w:t>$3.45T (6.0%)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5150FFE" w14:textId="77777777" w:rsidR="00A42483" w:rsidRDefault="00A42483" w:rsidP="009F55F2">
            <w:pPr>
              <w:jc w:val="center"/>
            </w:pPr>
            <w:r>
              <w:rPr>
                <w:sz w:val="16"/>
                <w:szCs w:val="16"/>
              </w:rPr>
              <w:t>$5.22T (7.2%)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4135A31" w14:textId="77777777" w:rsidR="00A42483" w:rsidRDefault="00A42483" w:rsidP="009F55F2">
            <w:pPr>
              <w:jc w:val="center"/>
            </w:pPr>
            <w:r>
              <w:rPr>
                <w:sz w:val="16"/>
                <w:szCs w:val="16"/>
              </w:rPr>
              <w:t>$9.64T (9.5%)</w:t>
            </w:r>
          </w:p>
        </w:tc>
      </w:tr>
      <w:tr w:rsidR="00A42483" w14:paraId="30BC894A"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1AFEFE8" w14:textId="77777777" w:rsidR="00A42483" w:rsidRDefault="00A42483" w:rsidP="009F55F2">
            <w:r>
              <w:rPr>
                <w:b/>
                <w:bCs/>
                <w:sz w:val="16"/>
                <w:szCs w:val="16"/>
              </w:rPr>
              <w:t>Corporate Profits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5937D43" w14:textId="77777777" w:rsidR="00A42483" w:rsidRDefault="00A42483" w:rsidP="009F55F2">
            <w:pPr>
              <w:jc w:val="center"/>
            </w:pPr>
            <w:r>
              <w:rPr>
                <w:sz w:val="16"/>
                <w:szCs w:val="16"/>
              </w:rPr>
              <w:t>$1.89T (5.0%)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6392EFB" w14:textId="77777777" w:rsidR="00A42483" w:rsidRDefault="00A42483" w:rsidP="009F55F2">
            <w:pPr>
              <w:jc w:val="center"/>
            </w:pPr>
            <w:r>
              <w:rPr>
                <w:sz w:val="16"/>
                <w:szCs w:val="16"/>
              </w:rPr>
              <w:t>$3.48T (7.5%)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ACC4380" w14:textId="77777777" w:rsidR="00A42483" w:rsidRDefault="00A42483" w:rsidP="009F55F2">
            <w:pPr>
              <w:jc w:val="center"/>
            </w:pPr>
            <w:r>
              <w:rPr>
                <w:sz w:val="16"/>
                <w:szCs w:val="16"/>
              </w:rPr>
              <w:t>$5.68T (9.8%)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466A0E" w14:textId="77777777" w:rsidR="00A42483" w:rsidRDefault="00A42483" w:rsidP="009F55F2">
            <w:pPr>
              <w:jc w:val="center"/>
            </w:pPr>
            <w:r>
              <w:rPr>
                <w:sz w:val="16"/>
                <w:szCs w:val="16"/>
              </w:rPr>
              <w:t>$8.70T (12.0%)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D5F6BEF" w14:textId="77777777" w:rsidR="00A42483" w:rsidRDefault="00A42483" w:rsidP="009F55F2">
            <w:pPr>
              <w:jc w:val="center"/>
            </w:pPr>
            <w:r>
              <w:rPr>
                <w:sz w:val="16"/>
                <w:szCs w:val="16"/>
              </w:rPr>
              <w:t>$15.99T (15.7%)</w:t>
            </w:r>
          </w:p>
        </w:tc>
      </w:tr>
      <w:tr w:rsidR="00A42483" w14:paraId="7C216183"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BEBB113" w14:textId="77777777" w:rsidR="00A42483" w:rsidRDefault="00A42483" w:rsidP="009F55F2">
            <w:r>
              <w:rPr>
                <w:sz w:val="16"/>
                <w:szCs w:val="16"/>
              </w:rPr>
              <w:t>Wealth Tax</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BF513E6" w14:textId="77777777" w:rsidR="00A42483" w:rsidRDefault="00A42483" w:rsidP="009F55F2">
            <w:pPr>
              <w:jc w:val="center"/>
            </w:pPr>
            <w:r>
              <w:rPr>
                <w:sz w:val="16"/>
                <w:szCs w:val="16"/>
              </w:rPr>
              <w:t>$0.75T (2.0%)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4092AE7" w14:textId="77777777" w:rsidR="00A42483" w:rsidRDefault="00A42483" w:rsidP="009F55F2">
            <w:pPr>
              <w:jc w:val="center"/>
            </w:pPr>
            <w:r>
              <w:rPr>
                <w:sz w:val="16"/>
                <w:szCs w:val="16"/>
              </w:rPr>
              <w:t>$1.84T (4.0%)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EBFE3A5" w14:textId="77777777" w:rsidR="00A42483" w:rsidRDefault="00A42483" w:rsidP="009F55F2">
            <w:pPr>
              <w:jc w:val="center"/>
            </w:pPr>
            <w:r>
              <w:rPr>
                <w:sz w:val="16"/>
                <w:szCs w:val="16"/>
              </w:rPr>
              <w:t>$3.46T (6.0%)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28CF101" w14:textId="77777777" w:rsidR="00A42483" w:rsidRDefault="00A42483" w:rsidP="009F55F2">
            <w:pPr>
              <w:jc w:val="center"/>
            </w:pPr>
            <w:r>
              <w:rPr>
                <w:sz w:val="16"/>
                <w:szCs w:val="16"/>
              </w:rPr>
              <w:t>$5.76T (7.9%)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40698D1" w14:textId="77777777" w:rsidR="00A42483" w:rsidRDefault="00A42483" w:rsidP="009F55F2">
            <w:pPr>
              <w:jc w:val="center"/>
            </w:pPr>
            <w:r>
              <w:rPr>
                <w:sz w:val="16"/>
                <w:szCs w:val="16"/>
              </w:rPr>
              <w:t>$12.10T (11.9%)</w:t>
            </w:r>
          </w:p>
        </w:tc>
      </w:tr>
      <w:tr w:rsidR="00A42483" w14:paraId="50A094CA"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7A6EBC2" w14:textId="77777777" w:rsidR="00A42483" w:rsidRDefault="00A42483" w:rsidP="009F55F2">
            <w:r>
              <w:rPr>
                <w:sz w:val="16"/>
                <w:szCs w:val="16"/>
              </w:rPr>
              <w:t>Financial Trans. Tax</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AF2D0B" w14:textId="77777777" w:rsidR="00A42483" w:rsidRDefault="00A42483" w:rsidP="009F55F2">
            <w:pPr>
              <w:jc w:val="center"/>
            </w:pPr>
            <w:r>
              <w:rPr>
                <w:sz w:val="16"/>
                <w:szCs w:val="16"/>
              </w:rPr>
              <w:t>$0.10T (0.3%)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05FE858" w14:textId="77777777" w:rsidR="00A42483" w:rsidRDefault="00A42483" w:rsidP="009F55F2">
            <w:pPr>
              <w:jc w:val="center"/>
            </w:pPr>
            <w:r>
              <w:rPr>
                <w:sz w:val="16"/>
                <w:szCs w:val="16"/>
              </w:rPr>
              <w:t>$0.26T (0.6%)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A6160A4" w14:textId="77777777" w:rsidR="00A42483" w:rsidRDefault="00A42483" w:rsidP="009F55F2">
            <w:pPr>
              <w:jc w:val="center"/>
            </w:pPr>
            <w:r>
              <w:rPr>
                <w:sz w:val="16"/>
                <w:szCs w:val="16"/>
              </w:rPr>
              <w:t>$0.48T (0.8%)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4C56A43" w14:textId="77777777" w:rsidR="00A42483" w:rsidRDefault="00A42483" w:rsidP="009F55F2">
            <w:pPr>
              <w:jc w:val="center"/>
            </w:pPr>
            <w:r>
              <w:rPr>
                <w:sz w:val="16"/>
                <w:szCs w:val="16"/>
              </w:rPr>
              <w:t>$1.00T (1.4%)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48A81C2" w14:textId="77777777" w:rsidR="00A42483" w:rsidRDefault="00A42483" w:rsidP="009F55F2">
            <w:pPr>
              <w:jc w:val="center"/>
            </w:pPr>
            <w:r>
              <w:rPr>
                <w:sz w:val="16"/>
                <w:szCs w:val="16"/>
              </w:rPr>
              <w:t>$1.40T (1.4%)</w:t>
            </w:r>
          </w:p>
        </w:tc>
      </w:tr>
      <w:tr w:rsidR="00A42483" w14:paraId="2CD42CF5"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B78F4C1" w14:textId="77777777" w:rsidR="00A42483" w:rsidRDefault="00A42483" w:rsidP="009F55F2">
            <w:r>
              <w:rPr>
                <w:sz w:val="16"/>
                <w:szCs w:val="16"/>
              </w:rPr>
              <w:t>Carbon/Environ.</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A52751E" w14:textId="77777777" w:rsidR="00A42483" w:rsidRDefault="00A42483" w:rsidP="009F55F2">
            <w:pPr>
              <w:jc w:val="center"/>
            </w:pPr>
            <w:r>
              <w:rPr>
                <w:sz w:val="16"/>
                <w:szCs w:val="16"/>
              </w:rPr>
              <w:t>$0.30T (0.8%)</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863D40B" w14:textId="77777777" w:rsidR="00A42483" w:rsidRDefault="00A42483" w:rsidP="009F55F2">
            <w:pPr>
              <w:jc w:val="center"/>
            </w:pPr>
            <w:r>
              <w:rPr>
                <w:sz w:val="16"/>
                <w:szCs w:val="16"/>
              </w:rPr>
              <w:t>$0.44T (0.9%)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8CA8329" w14:textId="77777777" w:rsidR="00A42483" w:rsidRDefault="00A42483" w:rsidP="009F55F2">
            <w:pPr>
              <w:jc w:val="center"/>
            </w:pPr>
            <w:r>
              <w:rPr>
                <w:sz w:val="16"/>
                <w:szCs w:val="16"/>
              </w:rPr>
              <w:t>$0.60T (1.0%)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C169B94" w14:textId="77777777" w:rsidR="00A42483" w:rsidRDefault="00A42483" w:rsidP="009F55F2">
            <w:pPr>
              <w:jc w:val="center"/>
            </w:pPr>
            <w:r>
              <w:rPr>
                <w:sz w:val="16"/>
                <w:szCs w:val="16"/>
              </w:rPr>
              <w:t>$0.75T (1.0%)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A5B54E2" w14:textId="77777777" w:rsidR="00A42483" w:rsidRDefault="00A42483" w:rsidP="009F55F2">
            <w:pPr>
              <w:jc w:val="center"/>
            </w:pPr>
            <w:r>
              <w:rPr>
                <w:sz w:val="16"/>
                <w:szCs w:val="16"/>
              </w:rPr>
              <w:t>$1.00T (1.0%)</w:t>
            </w:r>
          </w:p>
        </w:tc>
      </w:tr>
      <w:tr w:rsidR="00A42483" w14:paraId="731F1E4B"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2CD7816" w14:textId="77777777" w:rsidR="00A42483" w:rsidRDefault="00A42483" w:rsidP="009F55F2">
            <w:r>
              <w:rPr>
                <w:sz w:val="16"/>
                <w:szCs w:val="16"/>
              </w:rPr>
              <w:t>AI/Data Royalty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F84CFF6" w14:textId="77777777" w:rsidR="00A42483" w:rsidRDefault="00A42483" w:rsidP="009F55F2">
            <w:pPr>
              <w:jc w:val="center"/>
            </w:pPr>
            <w:r>
              <w:rPr>
                <w:sz w:val="16"/>
                <w:szCs w:val="16"/>
              </w:rPr>
              <w:t>$0.09T (0.2%)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52B06C1" w14:textId="77777777" w:rsidR="00A42483" w:rsidRDefault="00A42483" w:rsidP="009F55F2">
            <w:pPr>
              <w:jc w:val="center"/>
            </w:pPr>
            <w:r>
              <w:rPr>
                <w:sz w:val="16"/>
                <w:szCs w:val="16"/>
              </w:rPr>
              <w:t>$0.46T (1.0%)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EAEF3A6" w14:textId="77777777" w:rsidR="00A42483" w:rsidRDefault="00A42483" w:rsidP="009F55F2">
            <w:pPr>
              <w:jc w:val="center"/>
            </w:pPr>
            <w:r>
              <w:rPr>
                <w:sz w:val="16"/>
                <w:szCs w:val="16"/>
              </w:rPr>
              <w:t>$1.30T (2.2%)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8C629D5" w14:textId="77777777" w:rsidR="00A42483" w:rsidRDefault="00A42483" w:rsidP="009F55F2">
            <w:pPr>
              <w:jc w:val="center"/>
            </w:pPr>
            <w:r>
              <w:rPr>
                <w:sz w:val="16"/>
                <w:szCs w:val="16"/>
              </w:rPr>
              <w:t>$2.90T (4.0%)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53F940B" w14:textId="77777777" w:rsidR="00A42483" w:rsidRDefault="00A42483" w:rsidP="009F55F2">
            <w:pPr>
              <w:jc w:val="center"/>
            </w:pPr>
            <w:r>
              <w:rPr>
                <w:sz w:val="16"/>
                <w:szCs w:val="16"/>
              </w:rPr>
              <w:t>$7.61T (7.5%)</w:t>
            </w:r>
          </w:p>
        </w:tc>
      </w:tr>
      <w:tr w:rsidR="00A42483" w14:paraId="736F0A48"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BDA1B36" w14:textId="77777777" w:rsidR="00A42483" w:rsidRDefault="00A42483" w:rsidP="009F55F2">
            <w:r>
              <w:rPr>
                <w:sz w:val="16"/>
                <w:szCs w:val="16"/>
              </w:rPr>
              <w:t>Land Value Tax</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95292C0" w14:textId="77777777" w:rsidR="00A42483" w:rsidRDefault="00A42483" w:rsidP="009F55F2">
            <w:pPr>
              <w:jc w:val="center"/>
            </w:pPr>
            <w:r>
              <w:rPr>
                <w:sz w:val="16"/>
                <w:szCs w:val="16"/>
              </w:rPr>
              <w:t>$0.18T (0.5%)</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FD4A910" w14:textId="77777777" w:rsidR="00A42483" w:rsidRDefault="00A42483" w:rsidP="009F55F2">
            <w:pPr>
              <w:jc w:val="center"/>
            </w:pPr>
            <w:r>
              <w:rPr>
                <w:sz w:val="16"/>
                <w:szCs w:val="16"/>
              </w:rPr>
              <w:t>$0.45T (1.0%)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C66B86F" w14:textId="77777777" w:rsidR="00A42483" w:rsidRDefault="00A42483" w:rsidP="009F55F2">
            <w:pPr>
              <w:jc w:val="center"/>
            </w:pPr>
            <w:r>
              <w:rPr>
                <w:sz w:val="16"/>
                <w:szCs w:val="16"/>
              </w:rPr>
              <w:t>$0.84T (1.4%)</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BBE4A46" w14:textId="77777777" w:rsidR="00A42483" w:rsidRDefault="00A42483" w:rsidP="009F55F2">
            <w:pPr>
              <w:jc w:val="center"/>
            </w:pPr>
            <w:r>
              <w:rPr>
                <w:sz w:val="16"/>
                <w:szCs w:val="16"/>
              </w:rPr>
              <w:t>$1.40T (1.9%)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E343200" w14:textId="77777777" w:rsidR="00A42483" w:rsidRDefault="00A42483" w:rsidP="009F55F2">
            <w:pPr>
              <w:jc w:val="center"/>
            </w:pPr>
            <w:r>
              <w:rPr>
                <w:sz w:val="16"/>
                <w:szCs w:val="16"/>
              </w:rPr>
              <w:t>$2.94T (2.9%)</w:t>
            </w:r>
          </w:p>
        </w:tc>
      </w:tr>
      <w:tr w:rsidR="00A42483" w14:paraId="25FEEE6E"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5EA55A9" w14:textId="77777777" w:rsidR="00A42483" w:rsidRDefault="00A42483" w:rsidP="009F55F2">
            <w:r>
              <w:rPr>
                <w:sz w:val="16"/>
                <w:szCs w:val="16"/>
              </w:rPr>
              <w:t>Income Tax (residual)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9E4DE48" w14:textId="77777777" w:rsidR="00A42483" w:rsidRDefault="00A42483" w:rsidP="009F55F2">
            <w:pPr>
              <w:jc w:val="center"/>
            </w:pPr>
            <w:r>
              <w:rPr>
                <w:sz w:val="16"/>
                <w:szCs w:val="16"/>
              </w:rPr>
              <w:t>$1.36T (3.6%)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C30383D" w14:textId="77777777" w:rsidR="00A42483" w:rsidRDefault="00A42483" w:rsidP="009F55F2">
            <w:pPr>
              <w:jc w:val="center"/>
            </w:pPr>
            <w:r>
              <w:rPr>
                <w:sz w:val="16"/>
                <w:szCs w:val="16"/>
              </w:rPr>
              <w:t>$1.25T (2.7%)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0EA4BF5" w14:textId="77777777" w:rsidR="00A42483" w:rsidRDefault="00A42483" w:rsidP="009F55F2">
            <w:pPr>
              <w:jc w:val="center"/>
            </w:pPr>
            <w:r>
              <w:rPr>
                <w:sz w:val="16"/>
                <w:szCs w:val="16"/>
              </w:rPr>
              <w:t>$1.04T (1.8%)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770E100" w14:textId="77777777" w:rsidR="00A42483" w:rsidRDefault="00A42483" w:rsidP="009F55F2">
            <w:pPr>
              <w:jc w:val="center"/>
            </w:pPr>
            <w:r>
              <w:rPr>
                <w:sz w:val="16"/>
                <w:szCs w:val="16"/>
              </w:rPr>
              <w:t>$0.91T (1.3%)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074A586" w14:textId="77777777" w:rsidR="00A42483" w:rsidRDefault="00A42483" w:rsidP="009F55F2">
            <w:pPr>
              <w:jc w:val="center"/>
            </w:pPr>
            <w:r>
              <w:rPr>
                <w:sz w:val="16"/>
                <w:szCs w:val="16"/>
              </w:rPr>
              <w:t>$0.73T (0.7%)</w:t>
            </w:r>
          </w:p>
        </w:tc>
      </w:tr>
      <w:tr w:rsidR="00A42483" w14:paraId="0ACE4A38"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00DC941" w14:textId="77777777" w:rsidR="00A42483" w:rsidRDefault="00A42483" w:rsidP="009F55F2">
            <w:r>
              <w:rPr>
                <w:b/>
                <w:bCs/>
                <w:sz w:val="16"/>
                <w:szCs w:val="16"/>
              </w:rPr>
              <w:t>TOTAL REVENUE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BEE8D8A" w14:textId="77777777" w:rsidR="00A42483" w:rsidRDefault="00A42483" w:rsidP="009F55F2">
            <w:pPr>
              <w:jc w:val="center"/>
            </w:pPr>
            <w:r>
              <w:rPr>
                <w:b/>
                <w:bCs/>
                <w:sz w:val="16"/>
                <w:szCs w:val="16"/>
              </w:rPr>
              <w:t>$7.72T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B8D98D" w14:textId="77777777" w:rsidR="00A42483" w:rsidRDefault="00A42483" w:rsidP="009F55F2">
            <w:pPr>
              <w:jc w:val="center"/>
            </w:pPr>
            <w:r>
              <w:rPr>
                <w:b/>
                <w:bCs/>
                <w:sz w:val="16"/>
                <w:szCs w:val="16"/>
              </w:rPr>
              <w:t>$14.21T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37EB7CA" w14:textId="77777777" w:rsidR="00A42483" w:rsidRDefault="00A42483" w:rsidP="009F55F2">
            <w:pPr>
              <w:jc w:val="center"/>
            </w:pPr>
            <w:r>
              <w:rPr>
                <w:b/>
                <w:bCs/>
                <w:sz w:val="16"/>
                <w:szCs w:val="16"/>
              </w:rPr>
              <w:t>$23.82T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F5D7163" w14:textId="77777777" w:rsidR="00A42483" w:rsidRDefault="00A42483" w:rsidP="009F55F2">
            <w:pPr>
              <w:jc w:val="center"/>
            </w:pPr>
            <w:r>
              <w:rPr>
                <w:b/>
                <w:bCs/>
                <w:sz w:val="16"/>
                <w:szCs w:val="16"/>
              </w:rPr>
              <w:t>$36.21T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ED3B4DD" w14:textId="77777777" w:rsidR="00A42483" w:rsidRDefault="00A42483" w:rsidP="009F55F2">
            <w:pPr>
              <w:jc w:val="center"/>
            </w:pPr>
            <w:r>
              <w:rPr>
                <w:b/>
                <w:bCs/>
                <w:sz w:val="16"/>
                <w:szCs w:val="16"/>
              </w:rPr>
              <w:t>$66.63T</w:t>
            </w:r>
          </w:p>
        </w:tc>
      </w:tr>
    </w:tbl>
    <w:p w14:paraId="27020835" w14:textId="77777777" w:rsidR="00A42483" w:rsidRDefault="00A42483" w:rsidP="00A42483">
      <w:pPr>
        <w:spacing w:before="20" w:after="180"/>
      </w:pPr>
      <w:r>
        <w:rPr>
          <w:i/>
          <w:iCs/>
          <w:color w:val="666666"/>
          <w:sz w:val="15"/>
          <w:szCs w:val="15"/>
        </w:rPr>
        <w:t>Dollar values in trillions. Percentages are share of GDP. Income tax (residual) declines as a share because the wage base it taxes is shrinking.</w:t>
      </w:r>
    </w:p>
    <w:p w14:paraId="1401A622" w14:textId="77777777" w:rsidR="00A42483" w:rsidRDefault="00A42483" w:rsidP="00A42483">
      <w:pPr>
        <w:spacing w:before="200" w:after="50"/>
      </w:pPr>
      <w:r>
        <w:rPr>
          <w:rFonts w:ascii="Arial" w:eastAsia="Arial" w:hAnsi="Arial" w:cs="Arial"/>
          <w:b/>
          <w:bCs/>
          <w:color w:val="2E5090"/>
          <w:sz w:val="17"/>
          <w:szCs w:val="17"/>
        </w:rPr>
        <w:t>Table C.8: Fiscal Sustainability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360"/>
        <w:gridCol w:w="1360"/>
        <w:gridCol w:w="1360"/>
        <w:gridCol w:w="1360"/>
        <w:gridCol w:w="1360"/>
      </w:tblGrid>
      <w:tr w:rsidR="00A42483" w14:paraId="2EC06AAE"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E4F27C4" w14:textId="77777777" w:rsidR="00A42483" w:rsidRDefault="00A42483" w:rsidP="009F55F2">
            <w:pPr>
              <w:jc w:val="center"/>
            </w:pPr>
            <w:r>
              <w:rPr>
                <w:rFonts w:ascii="Arial" w:eastAsia="Arial" w:hAnsi="Arial" w:cs="Arial"/>
                <w:b/>
                <w:bCs/>
                <w:color w:val="FFFFFF"/>
                <w:sz w:val="16"/>
                <w:szCs w:val="16"/>
              </w:rPr>
              <w:t>Metric</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DB553A2" w14:textId="77777777" w:rsidR="00A42483" w:rsidRDefault="00A42483" w:rsidP="009F55F2">
            <w:pPr>
              <w:jc w:val="center"/>
            </w:pPr>
            <w:r>
              <w:rPr>
                <w:rFonts w:ascii="Arial" w:eastAsia="Arial" w:hAnsi="Arial" w:cs="Arial"/>
                <w:b/>
                <w:bCs/>
                <w:color w:val="FFFFFF"/>
                <w:sz w:val="16"/>
                <w:szCs w:val="16"/>
              </w:rPr>
              <w:t>S1</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05647FE" w14:textId="77777777" w:rsidR="00A42483" w:rsidRDefault="00A42483" w:rsidP="009F55F2">
            <w:pPr>
              <w:jc w:val="center"/>
            </w:pPr>
            <w:r>
              <w:rPr>
                <w:rFonts w:ascii="Arial" w:eastAsia="Arial" w:hAnsi="Arial" w:cs="Arial"/>
                <w:b/>
                <w:bCs/>
                <w:color w:val="FFFFFF"/>
                <w:sz w:val="16"/>
                <w:szCs w:val="16"/>
              </w:rPr>
              <w:t>S2</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914A274" w14:textId="77777777" w:rsidR="00A42483" w:rsidRDefault="00A42483" w:rsidP="009F55F2">
            <w:pPr>
              <w:jc w:val="center"/>
            </w:pPr>
            <w:r>
              <w:rPr>
                <w:rFonts w:ascii="Arial" w:eastAsia="Arial" w:hAnsi="Arial" w:cs="Arial"/>
                <w:b/>
                <w:bCs/>
                <w:color w:val="FFFFFF"/>
                <w:sz w:val="16"/>
                <w:szCs w:val="16"/>
              </w:rPr>
              <w:t>S3</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7A92B6A" w14:textId="77777777" w:rsidR="00A42483" w:rsidRDefault="00A42483" w:rsidP="009F55F2">
            <w:pPr>
              <w:jc w:val="center"/>
            </w:pPr>
            <w:r>
              <w:rPr>
                <w:rFonts w:ascii="Arial" w:eastAsia="Arial" w:hAnsi="Arial" w:cs="Arial"/>
                <w:b/>
                <w:bCs/>
                <w:color w:val="FFFFFF"/>
                <w:sz w:val="16"/>
                <w:szCs w:val="16"/>
              </w:rPr>
              <w:t>S4</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FF32ADD" w14:textId="77777777" w:rsidR="00A42483" w:rsidRDefault="00A42483" w:rsidP="009F55F2">
            <w:pPr>
              <w:jc w:val="center"/>
            </w:pPr>
            <w:r>
              <w:rPr>
                <w:rFonts w:ascii="Arial" w:eastAsia="Arial" w:hAnsi="Arial" w:cs="Arial"/>
                <w:b/>
                <w:bCs/>
                <w:color w:val="FFFFFF"/>
                <w:sz w:val="16"/>
                <w:szCs w:val="16"/>
              </w:rPr>
              <w:t>S5</w:t>
            </w:r>
          </w:p>
        </w:tc>
      </w:tr>
      <w:tr w:rsidR="00A42483" w14:paraId="2C67485C"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C95B92" w14:textId="77777777" w:rsidR="00A42483" w:rsidRDefault="00A42483" w:rsidP="009F55F2">
            <w:r>
              <w:rPr>
                <w:b/>
                <w:bCs/>
                <w:sz w:val="16"/>
                <w:szCs w:val="16"/>
              </w:rPr>
              <w:t>Tax/GDP Ratio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5CAB906" w14:textId="77777777" w:rsidR="00A42483" w:rsidRDefault="00A42483" w:rsidP="009F55F2">
            <w:pPr>
              <w:jc w:val="center"/>
            </w:pPr>
            <w:r>
              <w:rPr>
                <w:sz w:val="16"/>
                <w:szCs w:val="16"/>
              </w:rPr>
              <w:t>20.5%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D28CB83" w14:textId="77777777" w:rsidR="00A42483" w:rsidRDefault="00A42483" w:rsidP="009F55F2">
            <w:pPr>
              <w:jc w:val="center"/>
            </w:pPr>
            <w:r>
              <w:rPr>
                <w:sz w:val="16"/>
                <w:szCs w:val="16"/>
              </w:rPr>
              <w:t>30.6%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1141A23" w14:textId="77777777" w:rsidR="00A42483" w:rsidRDefault="00A42483" w:rsidP="009F55F2">
            <w:pPr>
              <w:jc w:val="center"/>
            </w:pPr>
            <w:r>
              <w:rPr>
                <w:sz w:val="16"/>
                <w:szCs w:val="16"/>
              </w:rPr>
              <w:t>41.1%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B3B775F" w14:textId="77777777" w:rsidR="00A42483" w:rsidRDefault="00A42483" w:rsidP="009F55F2">
            <w:pPr>
              <w:jc w:val="center"/>
            </w:pPr>
            <w:r>
              <w:rPr>
                <w:sz w:val="16"/>
                <w:szCs w:val="16"/>
              </w:rPr>
              <w:t>49.9%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5F5C5D" w14:textId="77777777" w:rsidR="00A42483" w:rsidRDefault="00A42483" w:rsidP="009F55F2">
            <w:pPr>
              <w:jc w:val="center"/>
            </w:pPr>
            <w:r>
              <w:rPr>
                <w:sz w:val="16"/>
                <w:szCs w:val="16"/>
              </w:rPr>
              <w:t>65.6%</w:t>
            </w:r>
          </w:p>
        </w:tc>
      </w:tr>
      <w:tr w:rsidR="00A42483" w14:paraId="10579277"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14FAC8B" w14:textId="77777777" w:rsidR="00A42483" w:rsidRDefault="00A42483" w:rsidP="009F55F2">
            <w:r>
              <w:rPr>
                <w:sz w:val="16"/>
                <w:szCs w:val="16"/>
              </w:rPr>
              <w:t>International Precedent</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89B1009" w14:textId="77777777" w:rsidR="00A42483" w:rsidRDefault="00A42483" w:rsidP="009F55F2">
            <w:pPr>
              <w:jc w:val="center"/>
            </w:pPr>
            <w:r>
              <w:rPr>
                <w:sz w:val="16"/>
                <w:szCs w:val="16"/>
              </w:rPr>
              <w:t>Below DK/FR</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FC3044F" w14:textId="77777777" w:rsidR="00A42483" w:rsidRDefault="00A42483" w:rsidP="009F55F2">
            <w:pPr>
              <w:jc w:val="center"/>
            </w:pPr>
            <w:r>
              <w:rPr>
                <w:sz w:val="16"/>
                <w:szCs w:val="16"/>
              </w:rPr>
              <w:t>Below DK/FR</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78918C6" w14:textId="77777777" w:rsidR="00A42483" w:rsidRDefault="00A42483" w:rsidP="009F55F2">
            <w:pPr>
              <w:jc w:val="center"/>
            </w:pPr>
            <w:r>
              <w:rPr>
                <w:sz w:val="16"/>
                <w:szCs w:val="16"/>
              </w:rPr>
              <w:t>Below DK/FR</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188481D" w14:textId="77777777" w:rsidR="00A42483" w:rsidRDefault="00A42483" w:rsidP="009F55F2">
            <w:pPr>
              <w:jc w:val="center"/>
            </w:pPr>
            <w:r>
              <w:rPr>
                <w:sz w:val="16"/>
                <w:szCs w:val="16"/>
              </w:rPr>
              <w:t>At Nordic</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4432E64" w14:textId="77777777" w:rsidR="00A42483" w:rsidRDefault="00A42483" w:rsidP="009F55F2">
            <w:pPr>
              <w:jc w:val="center"/>
            </w:pPr>
            <w:r>
              <w:rPr>
                <w:sz w:val="16"/>
                <w:szCs w:val="16"/>
              </w:rPr>
              <w:t>Exceeds</w:t>
            </w:r>
          </w:p>
        </w:tc>
      </w:tr>
      <w:tr w:rsidR="00A42483" w14:paraId="4F04BAF0"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A9A946F" w14:textId="77777777" w:rsidR="00A42483" w:rsidRDefault="00A42483" w:rsidP="009F55F2">
            <w:r>
              <w:rPr>
                <w:b/>
                <w:bCs/>
                <w:sz w:val="16"/>
                <w:szCs w:val="16"/>
              </w:rPr>
              <w:t>Fiscal Balance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73D1873" w14:textId="77777777" w:rsidR="00A42483" w:rsidRDefault="00A42483" w:rsidP="009F55F2">
            <w:pPr>
              <w:jc w:val="center"/>
            </w:pPr>
            <w:r>
              <w:rPr>
                <w:sz w:val="16"/>
                <w:szCs w:val="16"/>
              </w:rPr>
              <w:t>+$1.12T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DDFE179" w14:textId="77777777" w:rsidR="00A42483" w:rsidRDefault="00A42483" w:rsidP="009F55F2">
            <w:pPr>
              <w:jc w:val="center"/>
            </w:pPr>
            <w:r>
              <w:rPr>
                <w:sz w:val="16"/>
                <w:szCs w:val="16"/>
              </w:rPr>
              <w:t>+$4.16T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0D9B5CE" w14:textId="77777777" w:rsidR="00A42483" w:rsidRDefault="00A42483" w:rsidP="009F55F2">
            <w:pPr>
              <w:jc w:val="center"/>
            </w:pPr>
            <w:r>
              <w:rPr>
                <w:sz w:val="16"/>
                <w:szCs w:val="16"/>
              </w:rPr>
              <w:t>+$8.67T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B2040F4" w14:textId="77777777" w:rsidR="00A42483" w:rsidRDefault="00A42483" w:rsidP="009F55F2">
            <w:pPr>
              <w:jc w:val="center"/>
            </w:pPr>
            <w:r>
              <w:rPr>
                <w:sz w:val="16"/>
                <w:szCs w:val="16"/>
              </w:rPr>
              <w:t>+$13.83T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68B56B" w14:textId="77777777" w:rsidR="00A42483" w:rsidRDefault="00A42483" w:rsidP="009F55F2">
            <w:pPr>
              <w:jc w:val="center"/>
            </w:pPr>
            <w:r>
              <w:rPr>
                <w:sz w:val="16"/>
                <w:szCs w:val="16"/>
              </w:rPr>
              <w:t>+$27.72T</w:t>
            </w:r>
          </w:p>
        </w:tc>
      </w:tr>
      <w:tr w:rsidR="00A42483" w14:paraId="18189564"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38466B4" w14:textId="77777777" w:rsidR="00A42483" w:rsidRDefault="00A42483" w:rsidP="009F55F2">
            <w:r>
              <w:rPr>
                <w:sz w:val="16"/>
                <w:szCs w:val="16"/>
              </w:rPr>
              <w:t>Fiscal Balance (% GDP)</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964AEE2" w14:textId="77777777" w:rsidR="00A42483" w:rsidRDefault="00A42483" w:rsidP="009F55F2">
            <w:pPr>
              <w:jc w:val="center"/>
            </w:pPr>
            <w:r>
              <w:rPr>
                <w:sz w:val="16"/>
                <w:szCs w:val="16"/>
              </w:rPr>
              <w:t>+3.0%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695BD02" w14:textId="77777777" w:rsidR="00A42483" w:rsidRDefault="00A42483" w:rsidP="009F55F2">
            <w:pPr>
              <w:jc w:val="center"/>
            </w:pPr>
            <w:r>
              <w:rPr>
                <w:sz w:val="16"/>
                <w:szCs w:val="16"/>
              </w:rPr>
              <w:t>+9.0%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980FCAC" w14:textId="77777777" w:rsidR="00A42483" w:rsidRDefault="00A42483" w:rsidP="009F55F2">
            <w:pPr>
              <w:jc w:val="center"/>
            </w:pPr>
            <w:r>
              <w:rPr>
                <w:sz w:val="16"/>
                <w:szCs w:val="16"/>
              </w:rPr>
              <w:t>+14.9%</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46A3192" w14:textId="77777777" w:rsidR="00A42483" w:rsidRDefault="00A42483" w:rsidP="009F55F2">
            <w:pPr>
              <w:jc w:val="center"/>
            </w:pPr>
            <w:r>
              <w:rPr>
                <w:sz w:val="16"/>
                <w:szCs w:val="16"/>
              </w:rPr>
              <w:t>+19.1%</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8FC74C5" w14:textId="77777777" w:rsidR="00A42483" w:rsidRDefault="00A42483" w:rsidP="009F55F2">
            <w:pPr>
              <w:jc w:val="center"/>
            </w:pPr>
            <w:r>
              <w:rPr>
                <w:sz w:val="16"/>
                <w:szCs w:val="16"/>
              </w:rPr>
              <w:t>+27.3%</w:t>
            </w:r>
          </w:p>
        </w:tc>
      </w:tr>
      <w:tr w:rsidR="00A42483" w14:paraId="13B658BC"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227DF6B" w14:textId="77777777" w:rsidR="00A42483" w:rsidRDefault="00A42483" w:rsidP="009F55F2">
            <w:r>
              <w:rPr>
                <w:b/>
                <w:bCs/>
                <w:sz w:val="16"/>
                <w:szCs w:val="16"/>
              </w:rPr>
              <w:t>SWF Gross Return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B2C74A" w14:textId="77777777" w:rsidR="00A42483" w:rsidRDefault="00A42483" w:rsidP="009F55F2">
            <w:pPr>
              <w:jc w:val="center"/>
            </w:pPr>
            <w:r>
              <w:rPr>
                <w:sz w:val="16"/>
                <w:szCs w:val="16"/>
              </w:rPr>
              <w:t>$0.79T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B943D4C" w14:textId="77777777" w:rsidR="00A42483" w:rsidRDefault="00A42483" w:rsidP="009F55F2">
            <w:pPr>
              <w:jc w:val="center"/>
            </w:pPr>
            <w:r>
              <w:rPr>
                <w:sz w:val="16"/>
                <w:szCs w:val="16"/>
              </w:rPr>
              <w:t>$1.95T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1006E2B" w14:textId="77777777" w:rsidR="00A42483" w:rsidRDefault="00A42483" w:rsidP="009F55F2">
            <w:pPr>
              <w:jc w:val="center"/>
            </w:pPr>
            <w:r>
              <w:rPr>
                <w:sz w:val="16"/>
                <w:szCs w:val="16"/>
              </w:rPr>
              <w:t>$4.06T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88F2E21" w14:textId="77777777" w:rsidR="00A42483" w:rsidRDefault="00A42483" w:rsidP="009F55F2">
            <w:pPr>
              <w:jc w:val="center"/>
            </w:pPr>
            <w:r>
              <w:rPr>
                <w:sz w:val="16"/>
                <w:szCs w:val="16"/>
              </w:rPr>
              <w:t>$7.61T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7E97EE8" w14:textId="77777777" w:rsidR="00A42483" w:rsidRDefault="00A42483" w:rsidP="009F55F2">
            <w:pPr>
              <w:jc w:val="center"/>
            </w:pPr>
            <w:r>
              <w:rPr>
                <w:sz w:val="16"/>
                <w:szCs w:val="16"/>
              </w:rPr>
              <w:t>$17.76T</w:t>
            </w:r>
          </w:p>
        </w:tc>
      </w:tr>
      <w:tr w:rsidR="00A42483" w14:paraId="35FD48B7" w14:textId="77777777" w:rsidTr="009F55F2">
        <w:tc>
          <w:tcPr>
            <w:tcW w:w="25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576DE97" w14:textId="77777777" w:rsidR="00A42483" w:rsidRDefault="00A42483" w:rsidP="009F55F2">
            <w:r>
              <w:rPr>
                <w:sz w:val="16"/>
                <w:szCs w:val="16"/>
              </w:rPr>
              <w:t>Years to Build SWF (at 5% GDP/yr)</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C462CD5" w14:textId="77777777" w:rsidR="00A42483" w:rsidRDefault="00A42483" w:rsidP="009F55F2">
            <w:pPr>
              <w:jc w:val="center"/>
            </w:pPr>
            <w:r>
              <w:rPr>
                <w:sz w:val="16"/>
                <w:szCs w:val="16"/>
              </w:rPr>
              <w:t>~6</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B32C963" w14:textId="77777777" w:rsidR="00A42483" w:rsidRDefault="00A42483" w:rsidP="009F55F2">
            <w:pPr>
              <w:jc w:val="center"/>
            </w:pPr>
            <w:r>
              <w:rPr>
                <w:sz w:val="16"/>
                <w:szCs w:val="16"/>
              </w:rPr>
              <w:t>~12</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664A4EC" w14:textId="77777777" w:rsidR="00A42483" w:rsidRDefault="00A42483" w:rsidP="009F55F2">
            <w:pPr>
              <w:jc w:val="center"/>
            </w:pPr>
            <w:r>
              <w:rPr>
                <w:sz w:val="16"/>
                <w:szCs w:val="16"/>
              </w:rPr>
              <w:t>~20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E17AFEC" w14:textId="77777777" w:rsidR="00A42483" w:rsidRDefault="00A42483" w:rsidP="009F55F2">
            <w:pPr>
              <w:jc w:val="center"/>
            </w:pPr>
            <w:r>
              <w:rPr>
                <w:sz w:val="16"/>
                <w:szCs w:val="16"/>
              </w:rPr>
              <w:t>~30</w:t>
            </w:r>
          </w:p>
        </w:tc>
        <w:tc>
          <w:tcPr>
            <w:tcW w:w="13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DC4E7CB" w14:textId="77777777" w:rsidR="00A42483" w:rsidRDefault="00A42483" w:rsidP="009F55F2">
            <w:pPr>
              <w:jc w:val="center"/>
            </w:pPr>
            <w:r>
              <w:rPr>
                <w:sz w:val="16"/>
                <w:szCs w:val="16"/>
              </w:rPr>
              <w:t>~50</w:t>
            </w:r>
          </w:p>
        </w:tc>
      </w:tr>
    </w:tbl>
    <w:p w14:paraId="50DB5298" w14:textId="77777777" w:rsidR="00A42483" w:rsidRDefault="00A42483" w:rsidP="00A42483">
      <w:pPr>
        <w:spacing w:before="20" w:after="180"/>
      </w:pPr>
      <w:r>
        <w:rPr>
          <w:i/>
          <w:iCs/>
          <w:color w:val="666666"/>
          <w:sz w:val="15"/>
          <w:szCs w:val="15"/>
        </w:rPr>
        <w:t>Fiscal balance = total revenue minus transfer spending. Surpluses partially reflect that existing government spending (defense, infrastructure, etc.) is not itemized in this model—readers should subtract approximately 15–18% of GDP for non-transfer federal spending.</w:t>
      </w:r>
    </w:p>
    <w:p w14:paraId="08FC8151" w14:textId="77777777" w:rsidR="00A42483" w:rsidRDefault="00A42483" w:rsidP="00A42483">
      <w:pPr>
        <w:spacing w:before="100"/>
      </w:pPr>
      <w:r>
        <w:br w:type="page"/>
      </w:r>
    </w:p>
    <w:p w14:paraId="59F9A9B6" w14:textId="77777777" w:rsidR="00A42483" w:rsidRDefault="00A42483" w:rsidP="00A42483">
      <w:pPr>
        <w:pStyle w:val="Heading2"/>
      </w:pPr>
      <w:r>
        <w:lastRenderedPageBreak/>
        <w:t>C.4  Proactive Path: Phase-by-Phase Transition Data</w:t>
      </w:r>
    </w:p>
    <w:p w14:paraId="59F0882D" w14:textId="77777777" w:rsidR="00A42483" w:rsidRDefault="00A42483" w:rsidP="00A42483">
      <w:pPr>
        <w:spacing w:after="160" w:line="264" w:lineRule="auto"/>
        <w:jc w:val="both"/>
      </w:pPr>
      <w:r>
        <w:rPr>
          <w:sz w:val="21"/>
          <w:szCs w:val="21"/>
        </w:rPr>
        <w:t>Complete data for the proactive transition path, showing start and end values for each of the four phases.</w:t>
      </w:r>
    </w:p>
    <w:p w14:paraId="7BA5171D" w14:textId="77777777" w:rsidR="00A42483" w:rsidRDefault="00A42483" w:rsidP="00A42483">
      <w:pPr>
        <w:spacing w:before="200" w:after="50"/>
      </w:pPr>
      <w:r>
        <w:rPr>
          <w:rFonts w:ascii="Arial" w:eastAsia="Arial" w:hAnsi="Arial" w:cs="Arial"/>
          <w:b/>
          <w:bCs/>
          <w:color w:val="2E5090"/>
          <w:sz w:val="17"/>
          <w:szCs w:val="17"/>
        </w:rPr>
        <w:t>Table C.9: Proactive Path — Phase-by-Phase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93"/>
        <w:gridCol w:w="892"/>
        <w:gridCol w:w="892"/>
        <w:gridCol w:w="892"/>
        <w:gridCol w:w="892"/>
        <w:gridCol w:w="893"/>
        <w:gridCol w:w="893"/>
        <w:gridCol w:w="953"/>
      </w:tblGrid>
      <w:tr w:rsidR="00A42483" w14:paraId="7722C119"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7749B8A" w14:textId="77777777" w:rsidR="00A42483" w:rsidRDefault="00A42483" w:rsidP="009F55F2">
            <w:pPr>
              <w:jc w:val="center"/>
            </w:pPr>
            <w:r>
              <w:rPr>
                <w:rFonts w:ascii="Arial" w:eastAsia="Arial" w:hAnsi="Arial" w:cs="Arial"/>
                <w:b/>
                <w:bCs/>
                <w:color w:val="FFFFFF"/>
                <w:sz w:val="16"/>
                <w:szCs w:val="16"/>
              </w:rPr>
              <w:t>Metric</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1F7FB51B" w14:textId="77777777" w:rsidR="00A42483" w:rsidRDefault="00A42483" w:rsidP="009F55F2">
            <w:pPr>
              <w:jc w:val="center"/>
            </w:pPr>
            <w:r>
              <w:rPr>
                <w:rFonts w:ascii="Arial" w:eastAsia="Arial" w:hAnsi="Arial" w:cs="Arial"/>
                <w:b/>
                <w:bCs/>
                <w:color w:val="FFFFFF"/>
                <w:sz w:val="16"/>
                <w:szCs w:val="16"/>
              </w:rPr>
              <w:t>Ph.1 Start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01539A97" w14:textId="77777777" w:rsidR="00A42483" w:rsidRDefault="00A42483" w:rsidP="009F55F2">
            <w:pPr>
              <w:jc w:val="center"/>
            </w:pPr>
            <w:r>
              <w:rPr>
                <w:rFonts w:ascii="Arial" w:eastAsia="Arial" w:hAnsi="Arial" w:cs="Arial"/>
                <w:b/>
                <w:bCs/>
                <w:color w:val="FFFFFF"/>
                <w:sz w:val="16"/>
                <w:szCs w:val="16"/>
              </w:rPr>
              <w:t>Ph.1 End</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F5E34CB" w14:textId="77777777" w:rsidR="00A42483" w:rsidRDefault="00A42483" w:rsidP="009F55F2">
            <w:pPr>
              <w:jc w:val="center"/>
            </w:pPr>
            <w:r>
              <w:rPr>
                <w:rFonts w:ascii="Arial" w:eastAsia="Arial" w:hAnsi="Arial" w:cs="Arial"/>
                <w:b/>
                <w:bCs/>
                <w:color w:val="FFFFFF"/>
                <w:sz w:val="16"/>
                <w:szCs w:val="16"/>
              </w:rPr>
              <w:t>Ph.2 Start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C1C5AD0" w14:textId="77777777" w:rsidR="00A42483" w:rsidRDefault="00A42483" w:rsidP="009F55F2">
            <w:pPr>
              <w:jc w:val="center"/>
            </w:pPr>
            <w:r>
              <w:rPr>
                <w:rFonts w:ascii="Arial" w:eastAsia="Arial" w:hAnsi="Arial" w:cs="Arial"/>
                <w:b/>
                <w:bCs/>
                <w:color w:val="FFFFFF"/>
                <w:sz w:val="16"/>
                <w:szCs w:val="16"/>
              </w:rPr>
              <w:t>Ph.2 End</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46D4C7BC" w14:textId="77777777" w:rsidR="00A42483" w:rsidRDefault="00A42483" w:rsidP="009F55F2">
            <w:pPr>
              <w:jc w:val="center"/>
            </w:pPr>
            <w:r>
              <w:rPr>
                <w:rFonts w:ascii="Arial" w:eastAsia="Arial" w:hAnsi="Arial" w:cs="Arial"/>
                <w:b/>
                <w:bCs/>
                <w:color w:val="FFFFFF"/>
                <w:sz w:val="16"/>
                <w:szCs w:val="16"/>
              </w:rPr>
              <w:t>Ph.3 Start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BFF5FE5" w14:textId="77777777" w:rsidR="00A42483" w:rsidRDefault="00A42483" w:rsidP="009F55F2">
            <w:pPr>
              <w:jc w:val="center"/>
            </w:pPr>
            <w:r>
              <w:rPr>
                <w:rFonts w:ascii="Arial" w:eastAsia="Arial" w:hAnsi="Arial" w:cs="Arial"/>
                <w:b/>
                <w:bCs/>
                <w:color w:val="FFFFFF"/>
                <w:sz w:val="16"/>
                <w:szCs w:val="16"/>
              </w:rPr>
              <w:t>Ph.3 End</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F0EC3E9" w14:textId="77777777" w:rsidR="00A42483" w:rsidRDefault="00A42483" w:rsidP="009F55F2">
            <w:pPr>
              <w:jc w:val="center"/>
            </w:pPr>
            <w:r>
              <w:rPr>
                <w:rFonts w:ascii="Arial" w:eastAsia="Arial" w:hAnsi="Arial" w:cs="Arial"/>
                <w:b/>
                <w:bCs/>
                <w:color w:val="FFFFFF"/>
                <w:sz w:val="16"/>
                <w:szCs w:val="16"/>
              </w:rPr>
              <w:t>Ph.4 Start</w:t>
            </w:r>
          </w:p>
        </w:tc>
        <w:tc>
          <w:tcPr>
            <w:tcW w:w="9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47E94E4" w14:textId="77777777" w:rsidR="00A42483" w:rsidRDefault="00A42483" w:rsidP="009F55F2">
            <w:pPr>
              <w:jc w:val="center"/>
            </w:pPr>
            <w:r>
              <w:rPr>
                <w:rFonts w:ascii="Arial" w:eastAsia="Arial" w:hAnsi="Arial" w:cs="Arial"/>
                <w:b/>
                <w:bCs/>
                <w:color w:val="FFFFFF"/>
                <w:sz w:val="16"/>
                <w:szCs w:val="16"/>
              </w:rPr>
              <w:t>Ph.4 End</w:t>
            </w:r>
          </w:p>
        </w:tc>
      </w:tr>
      <w:tr w:rsidR="00A42483" w14:paraId="11039577"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B56C6DC" w14:textId="77777777" w:rsidR="00A42483" w:rsidRDefault="00A42483" w:rsidP="009F55F2">
            <w:r>
              <w:rPr>
                <w:b/>
                <w:bCs/>
                <w:sz w:val="16"/>
                <w:szCs w:val="16"/>
              </w:rPr>
              <w:t>Year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B179342" w14:textId="77777777" w:rsidR="00A42483" w:rsidRDefault="00A42483" w:rsidP="009F55F2">
            <w:pPr>
              <w:jc w:val="center"/>
            </w:pPr>
            <w:r>
              <w:rPr>
                <w:sz w:val="16"/>
                <w:szCs w:val="16"/>
              </w:rPr>
              <w:t>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278FA54" w14:textId="77777777" w:rsidR="00A42483" w:rsidRDefault="00A42483" w:rsidP="009F55F2">
            <w:pPr>
              <w:jc w:val="center"/>
            </w:pPr>
            <w:r>
              <w:rPr>
                <w:sz w:val="16"/>
                <w:szCs w:val="16"/>
              </w:rPr>
              <w:t>2030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2860ED" w14:textId="77777777" w:rsidR="00A42483" w:rsidRDefault="00A42483" w:rsidP="009F55F2">
            <w:pPr>
              <w:jc w:val="center"/>
            </w:pPr>
            <w:r>
              <w:rPr>
                <w:sz w:val="16"/>
                <w:szCs w:val="16"/>
              </w:rPr>
              <w:t>2030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61B3A0A" w14:textId="77777777" w:rsidR="00A42483" w:rsidRDefault="00A42483" w:rsidP="009F55F2">
            <w:pPr>
              <w:jc w:val="center"/>
            </w:pPr>
            <w:r>
              <w:rPr>
                <w:sz w:val="16"/>
                <w:szCs w:val="16"/>
              </w:rPr>
              <w:t>2035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D8E7896" w14:textId="77777777" w:rsidR="00A42483" w:rsidRDefault="00A42483" w:rsidP="009F55F2">
            <w:pPr>
              <w:jc w:val="center"/>
            </w:pPr>
            <w:r>
              <w:rPr>
                <w:sz w:val="16"/>
                <w:szCs w:val="16"/>
              </w:rPr>
              <w:t>2035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DB4DC26" w14:textId="77777777" w:rsidR="00A42483" w:rsidRDefault="00A42483" w:rsidP="009F55F2">
            <w:pPr>
              <w:jc w:val="center"/>
            </w:pPr>
            <w:r>
              <w:rPr>
                <w:sz w:val="16"/>
                <w:szCs w:val="16"/>
              </w:rPr>
              <w:t>2045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E6E667D" w14:textId="77777777" w:rsidR="00A42483" w:rsidRDefault="00A42483" w:rsidP="009F55F2">
            <w:pPr>
              <w:jc w:val="center"/>
            </w:pPr>
            <w:r>
              <w:rPr>
                <w:sz w:val="16"/>
                <w:szCs w:val="16"/>
              </w:rPr>
              <w:t>2045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C5E843B" w14:textId="77777777" w:rsidR="00A42483" w:rsidRDefault="00A42483" w:rsidP="009F55F2">
            <w:pPr>
              <w:jc w:val="center"/>
            </w:pPr>
            <w:r>
              <w:rPr>
                <w:sz w:val="16"/>
                <w:szCs w:val="16"/>
              </w:rPr>
              <w:t>2060</w:t>
            </w:r>
          </w:p>
        </w:tc>
      </w:tr>
      <w:tr w:rsidR="00A42483" w14:paraId="17879425"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189BB63" w14:textId="77777777" w:rsidR="00A42483" w:rsidRDefault="00A42483" w:rsidP="009F55F2">
            <w:r>
              <w:rPr>
                <w:sz w:val="16"/>
                <w:szCs w:val="16"/>
              </w:rPr>
              <w:t>GDP</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BE6B7E8" w14:textId="77777777" w:rsidR="00A42483" w:rsidRDefault="00A42483" w:rsidP="009F55F2">
            <w:pPr>
              <w:jc w:val="center"/>
            </w:pPr>
            <w:r>
              <w:rPr>
                <w:sz w:val="16"/>
                <w:szCs w:val="16"/>
              </w:rPr>
              <w:t>$29.0T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D2A0B2F" w14:textId="77777777" w:rsidR="00A42483" w:rsidRDefault="00A42483" w:rsidP="009F55F2">
            <w:pPr>
              <w:jc w:val="center"/>
            </w:pPr>
            <w:r>
              <w:rPr>
                <w:sz w:val="16"/>
                <w:szCs w:val="16"/>
              </w:rPr>
              <w:t>$35.0T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0FBE3FD" w14:textId="77777777" w:rsidR="00A42483" w:rsidRDefault="00A42483" w:rsidP="009F55F2">
            <w:pPr>
              <w:jc w:val="center"/>
            </w:pPr>
            <w:r>
              <w:rPr>
                <w:sz w:val="16"/>
                <w:szCs w:val="16"/>
              </w:rPr>
              <w:t>$35.0T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A66398D" w14:textId="77777777" w:rsidR="00A42483" w:rsidRDefault="00A42483" w:rsidP="009F55F2">
            <w:pPr>
              <w:jc w:val="center"/>
            </w:pPr>
            <w:r>
              <w:rPr>
                <w:sz w:val="16"/>
                <w:szCs w:val="16"/>
              </w:rPr>
              <w:t>$42.9T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EBAAB7D" w14:textId="77777777" w:rsidR="00A42483" w:rsidRDefault="00A42483" w:rsidP="009F55F2">
            <w:pPr>
              <w:jc w:val="center"/>
            </w:pPr>
            <w:r>
              <w:rPr>
                <w:sz w:val="16"/>
                <w:szCs w:val="16"/>
              </w:rPr>
              <w:t>$42.9T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A51CF5F" w14:textId="77777777" w:rsidR="00A42483" w:rsidRDefault="00A42483" w:rsidP="009F55F2">
            <w:pPr>
              <w:jc w:val="center"/>
            </w:pPr>
            <w:r>
              <w:rPr>
                <w:sz w:val="16"/>
                <w:szCs w:val="16"/>
              </w:rPr>
              <w:t>$69.0T</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F8D5E2F" w14:textId="77777777" w:rsidR="00A42483" w:rsidRDefault="00A42483" w:rsidP="009F55F2">
            <w:pPr>
              <w:jc w:val="center"/>
            </w:pPr>
            <w:r>
              <w:rPr>
                <w:sz w:val="16"/>
                <w:szCs w:val="16"/>
              </w:rPr>
              <w:t>$69.0T</w:t>
            </w:r>
          </w:p>
        </w:tc>
        <w:tc>
          <w:tcPr>
            <w:tcW w:w="9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D62EF6A" w14:textId="77777777" w:rsidR="00A42483" w:rsidRDefault="00A42483" w:rsidP="009F55F2">
            <w:pPr>
              <w:jc w:val="center"/>
            </w:pPr>
            <w:r>
              <w:rPr>
                <w:sz w:val="16"/>
                <w:szCs w:val="16"/>
              </w:rPr>
              <w:t>$115.5T</w:t>
            </w:r>
          </w:p>
        </w:tc>
      </w:tr>
      <w:tr w:rsidR="00A42483" w14:paraId="463E8079"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74B12BA" w14:textId="77777777" w:rsidR="00A42483" w:rsidRDefault="00A42483" w:rsidP="009F55F2">
            <w:r>
              <w:rPr>
                <w:b/>
                <w:bCs/>
                <w:sz w:val="16"/>
                <w:szCs w:val="16"/>
              </w:rPr>
              <w:t>Wage Share of GDP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1A47C2" w14:textId="77777777" w:rsidR="00A42483" w:rsidRDefault="00A42483" w:rsidP="009F55F2">
            <w:pPr>
              <w:jc w:val="center"/>
            </w:pPr>
            <w:r>
              <w:rPr>
                <w:sz w:val="16"/>
                <w:szCs w:val="16"/>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93F9D50" w14:textId="77777777" w:rsidR="00A42483" w:rsidRDefault="00A42483" w:rsidP="009F55F2">
            <w:pPr>
              <w:jc w:val="center"/>
            </w:pPr>
            <w:r>
              <w:rPr>
                <w:sz w:val="16"/>
                <w:szCs w:val="16"/>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82FCF8" w14:textId="77777777" w:rsidR="00A42483" w:rsidRDefault="00A42483" w:rsidP="009F55F2">
            <w:pPr>
              <w:jc w:val="center"/>
            </w:pPr>
            <w:r>
              <w:rPr>
                <w:sz w:val="16"/>
                <w:szCs w:val="16"/>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42FC069" w14:textId="77777777" w:rsidR="00A42483" w:rsidRDefault="00A42483" w:rsidP="009F55F2">
            <w:pPr>
              <w:jc w:val="center"/>
            </w:pPr>
            <w:r>
              <w:rPr>
                <w:sz w:val="16"/>
                <w:szCs w:val="16"/>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F561F9" w14:textId="77777777" w:rsidR="00A42483" w:rsidRDefault="00A42483" w:rsidP="009F55F2">
            <w:pPr>
              <w:jc w:val="center"/>
            </w:pPr>
            <w:r>
              <w:rPr>
                <w:sz w:val="16"/>
                <w:szCs w:val="16"/>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BC6187" w14:textId="77777777" w:rsidR="00A42483" w:rsidRDefault="00A42483" w:rsidP="009F55F2">
            <w:pPr>
              <w:jc w:val="center"/>
            </w:pPr>
            <w:r>
              <w:rPr>
                <w:sz w:val="16"/>
                <w:szCs w:val="16"/>
              </w:rPr>
              <w:t>34%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BF64A3E" w14:textId="77777777" w:rsidR="00A42483" w:rsidRDefault="00A42483" w:rsidP="009F55F2">
            <w:pPr>
              <w:jc w:val="center"/>
            </w:pPr>
            <w:r>
              <w:rPr>
                <w:sz w:val="16"/>
                <w:szCs w:val="16"/>
              </w:rPr>
              <w:t>34%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28AE9F7" w14:textId="77777777" w:rsidR="00A42483" w:rsidRDefault="00A42483" w:rsidP="009F55F2">
            <w:pPr>
              <w:jc w:val="center"/>
            </w:pPr>
            <w:r>
              <w:rPr>
                <w:sz w:val="16"/>
                <w:szCs w:val="16"/>
              </w:rPr>
              <w:t>13%</w:t>
            </w:r>
          </w:p>
        </w:tc>
      </w:tr>
      <w:tr w:rsidR="00A42483" w14:paraId="1D49B28D"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6D37054" w14:textId="77777777" w:rsidR="00A42483" w:rsidRDefault="00A42483" w:rsidP="009F55F2">
            <w:r>
              <w:rPr>
                <w:b/>
                <w:bCs/>
                <w:sz w:val="16"/>
                <w:szCs w:val="16"/>
              </w:rPr>
              <w:t>Median HH Income</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8894691" w14:textId="77777777" w:rsidR="00A42483" w:rsidRDefault="00A42483" w:rsidP="009F55F2">
            <w:pPr>
              <w:jc w:val="center"/>
            </w:pPr>
            <w:r>
              <w:rPr>
                <w:sz w:val="16"/>
                <w:szCs w:val="16"/>
              </w:rPr>
              <w:t>$104K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56512C7" w14:textId="77777777" w:rsidR="00A42483" w:rsidRDefault="00A42483" w:rsidP="009F55F2">
            <w:pPr>
              <w:jc w:val="center"/>
            </w:pPr>
            <w:r>
              <w:rPr>
                <w:sz w:val="16"/>
                <w:szCs w:val="16"/>
              </w:rPr>
              <w:t>$124K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18E1790" w14:textId="77777777" w:rsidR="00A42483" w:rsidRDefault="00A42483" w:rsidP="009F55F2">
            <w:pPr>
              <w:jc w:val="center"/>
            </w:pPr>
            <w:r>
              <w:rPr>
                <w:sz w:val="16"/>
                <w:szCs w:val="16"/>
              </w:rPr>
              <w:t>$124K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32ABCCA" w14:textId="77777777" w:rsidR="00A42483" w:rsidRDefault="00A42483" w:rsidP="009F55F2">
            <w:pPr>
              <w:jc w:val="center"/>
            </w:pPr>
            <w:r>
              <w:rPr>
                <w:sz w:val="16"/>
                <w:szCs w:val="16"/>
              </w:rPr>
              <w:t>$151K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999642F" w14:textId="77777777" w:rsidR="00A42483" w:rsidRDefault="00A42483" w:rsidP="009F55F2">
            <w:pPr>
              <w:jc w:val="center"/>
            </w:pPr>
            <w:r>
              <w:rPr>
                <w:sz w:val="16"/>
                <w:szCs w:val="16"/>
              </w:rPr>
              <w:t>$151K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CA50789" w14:textId="77777777" w:rsidR="00A42483" w:rsidRDefault="00A42483" w:rsidP="009F55F2">
            <w:pPr>
              <w:jc w:val="center"/>
            </w:pPr>
            <w:r>
              <w:rPr>
                <w:sz w:val="16"/>
                <w:szCs w:val="16"/>
              </w:rPr>
              <w:t>$208K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21EEFE8" w14:textId="77777777" w:rsidR="00A42483" w:rsidRDefault="00A42483" w:rsidP="009F55F2">
            <w:pPr>
              <w:jc w:val="center"/>
            </w:pPr>
            <w:r>
              <w:rPr>
                <w:sz w:val="16"/>
                <w:szCs w:val="16"/>
              </w:rPr>
              <w:t>$208K</w:t>
            </w:r>
          </w:p>
        </w:tc>
        <w:tc>
          <w:tcPr>
            <w:tcW w:w="9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7E668A7" w14:textId="77777777" w:rsidR="00A42483" w:rsidRDefault="00A42483" w:rsidP="009F55F2">
            <w:pPr>
              <w:jc w:val="center"/>
            </w:pPr>
            <w:r>
              <w:rPr>
                <w:sz w:val="16"/>
                <w:szCs w:val="16"/>
              </w:rPr>
              <w:t>$254K</w:t>
            </w:r>
          </w:p>
        </w:tc>
      </w:tr>
      <w:tr w:rsidR="00A42483" w14:paraId="7794CB4D"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F538392" w14:textId="77777777" w:rsidR="00A42483" w:rsidRDefault="00A42483" w:rsidP="009F55F2">
            <w:r>
              <w:rPr>
                <w:sz w:val="16"/>
                <w:szCs w:val="16"/>
              </w:rPr>
              <w:t>of which: Wages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1EB424B" w14:textId="77777777" w:rsidR="00A42483" w:rsidRDefault="00A42483" w:rsidP="009F55F2">
            <w:pPr>
              <w:jc w:val="center"/>
            </w:pPr>
            <w:r>
              <w:rPr>
                <w:sz w:val="16"/>
                <w:szCs w:val="16"/>
              </w:rPr>
              <w:t>$85K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95B1150" w14:textId="77777777" w:rsidR="00A42483" w:rsidRDefault="00A42483" w:rsidP="009F55F2">
            <w:pPr>
              <w:jc w:val="center"/>
            </w:pPr>
            <w:r>
              <w:rPr>
                <w:sz w:val="16"/>
                <w:szCs w:val="16"/>
              </w:rPr>
              <w:t>$96K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5B3EA47" w14:textId="77777777" w:rsidR="00A42483" w:rsidRDefault="00A42483" w:rsidP="009F55F2">
            <w:pPr>
              <w:jc w:val="center"/>
            </w:pPr>
            <w:r>
              <w:rPr>
                <w:sz w:val="16"/>
                <w:szCs w:val="16"/>
              </w:rPr>
              <w:t>$96K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22F72D3" w14:textId="77777777" w:rsidR="00A42483" w:rsidRDefault="00A42483" w:rsidP="009F55F2">
            <w:pPr>
              <w:jc w:val="center"/>
            </w:pPr>
            <w:r>
              <w:rPr>
                <w:sz w:val="16"/>
                <w:szCs w:val="16"/>
              </w:rPr>
              <w:t>$104K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154B1A3" w14:textId="77777777" w:rsidR="00A42483" w:rsidRDefault="00A42483" w:rsidP="009F55F2">
            <w:pPr>
              <w:jc w:val="center"/>
            </w:pPr>
            <w:r>
              <w:rPr>
                <w:sz w:val="16"/>
                <w:szCs w:val="16"/>
              </w:rPr>
              <w:t>$104K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92FA1C4" w14:textId="77777777" w:rsidR="00A42483" w:rsidRDefault="00A42483" w:rsidP="009F55F2">
            <w:pPr>
              <w:jc w:val="center"/>
            </w:pPr>
            <w:r>
              <w:rPr>
                <w:sz w:val="16"/>
                <w:szCs w:val="16"/>
              </w:rPr>
              <w:t>$85K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35DCE2C" w14:textId="77777777" w:rsidR="00A42483" w:rsidRDefault="00A42483" w:rsidP="009F55F2">
            <w:pPr>
              <w:jc w:val="center"/>
            </w:pPr>
            <w:r>
              <w:rPr>
                <w:sz w:val="16"/>
                <w:szCs w:val="16"/>
              </w:rPr>
              <w:t>$85K</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0BB2C07" w14:textId="77777777" w:rsidR="00A42483" w:rsidRDefault="00A42483" w:rsidP="009F55F2">
            <w:pPr>
              <w:jc w:val="center"/>
            </w:pPr>
            <w:r>
              <w:rPr>
                <w:sz w:val="16"/>
                <w:szCs w:val="16"/>
              </w:rPr>
              <w:t>$36K</w:t>
            </w:r>
          </w:p>
        </w:tc>
      </w:tr>
      <w:tr w:rsidR="00A42483" w14:paraId="1746B4AB"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248431C" w14:textId="77777777" w:rsidR="00A42483" w:rsidRDefault="00A42483" w:rsidP="009F55F2">
            <w:r>
              <w:rPr>
                <w:sz w:val="16"/>
                <w:szCs w:val="16"/>
              </w:rPr>
              <w:t>of which: UBI</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9433FA5" w14:textId="77777777" w:rsidR="00A42483" w:rsidRDefault="00A42483" w:rsidP="009F55F2">
            <w:pPr>
              <w:jc w:val="center"/>
            </w:pPr>
            <w:r>
              <w:rPr>
                <w:sz w:val="16"/>
                <w:szCs w:val="16"/>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3ED78CE" w14:textId="77777777" w:rsidR="00A42483" w:rsidRDefault="00A42483" w:rsidP="009F55F2">
            <w:pPr>
              <w:jc w:val="center"/>
            </w:pPr>
            <w:r>
              <w:rPr>
                <w:sz w:val="16"/>
                <w:szCs w:val="16"/>
              </w:rPr>
              <w:t>$1.5K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84044D6" w14:textId="77777777" w:rsidR="00A42483" w:rsidRDefault="00A42483" w:rsidP="009F55F2">
            <w:pPr>
              <w:jc w:val="center"/>
            </w:pPr>
            <w:r>
              <w:rPr>
                <w:sz w:val="16"/>
                <w:szCs w:val="16"/>
              </w:rPr>
              <w:t>$1.5K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49DA2F5" w14:textId="77777777" w:rsidR="00A42483" w:rsidRDefault="00A42483" w:rsidP="009F55F2">
            <w:pPr>
              <w:jc w:val="center"/>
            </w:pPr>
            <w:r>
              <w:rPr>
                <w:sz w:val="16"/>
                <w:szCs w:val="16"/>
              </w:rPr>
              <w:t>$9.9K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E8142FA" w14:textId="77777777" w:rsidR="00A42483" w:rsidRDefault="00A42483" w:rsidP="009F55F2">
            <w:pPr>
              <w:jc w:val="center"/>
            </w:pPr>
            <w:r>
              <w:rPr>
                <w:sz w:val="16"/>
                <w:szCs w:val="16"/>
              </w:rPr>
              <w:t>$9.9K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FF376F1" w14:textId="77777777" w:rsidR="00A42483" w:rsidRDefault="00A42483" w:rsidP="009F55F2">
            <w:pPr>
              <w:jc w:val="center"/>
            </w:pPr>
            <w:r>
              <w:rPr>
                <w:sz w:val="16"/>
                <w:szCs w:val="16"/>
              </w:rPr>
              <w:t>$47.7K</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A26DAC8" w14:textId="77777777" w:rsidR="00A42483" w:rsidRDefault="00A42483" w:rsidP="009F55F2">
            <w:pPr>
              <w:jc w:val="center"/>
            </w:pPr>
            <w:r>
              <w:rPr>
                <w:sz w:val="16"/>
                <w:szCs w:val="16"/>
              </w:rPr>
              <w:t>$47.7K</w:t>
            </w:r>
          </w:p>
        </w:tc>
        <w:tc>
          <w:tcPr>
            <w:tcW w:w="9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FA425B0" w14:textId="77777777" w:rsidR="00A42483" w:rsidRDefault="00A42483" w:rsidP="009F55F2">
            <w:pPr>
              <w:jc w:val="center"/>
            </w:pPr>
            <w:r>
              <w:rPr>
                <w:sz w:val="16"/>
                <w:szCs w:val="16"/>
              </w:rPr>
              <w:t>$79.8K</w:t>
            </w:r>
          </w:p>
        </w:tc>
      </w:tr>
      <w:tr w:rsidR="00A42483" w14:paraId="5A5C2044"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E8DD4E6" w14:textId="77777777" w:rsidR="00A42483" w:rsidRDefault="00A42483" w:rsidP="009F55F2">
            <w:r>
              <w:rPr>
                <w:sz w:val="16"/>
                <w:szCs w:val="16"/>
              </w:rPr>
              <w:t>of which: SWF Div.</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22D27AF" w14:textId="77777777" w:rsidR="00A42483" w:rsidRDefault="00A42483" w:rsidP="009F55F2">
            <w:pPr>
              <w:jc w:val="center"/>
            </w:pPr>
            <w:r>
              <w:rPr>
                <w:sz w:val="16"/>
                <w:szCs w:val="16"/>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586440" w14:textId="77777777" w:rsidR="00A42483" w:rsidRDefault="00A42483" w:rsidP="009F55F2">
            <w:pPr>
              <w:jc w:val="center"/>
            </w:pPr>
            <w:r>
              <w:rPr>
                <w:sz w:val="16"/>
                <w:szCs w:val="16"/>
              </w:rPr>
              <w:t>$0.2K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0AD8DE" w14:textId="77777777" w:rsidR="00A42483" w:rsidRDefault="00A42483" w:rsidP="009F55F2">
            <w:pPr>
              <w:jc w:val="center"/>
            </w:pPr>
            <w:r>
              <w:rPr>
                <w:sz w:val="16"/>
                <w:szCs w:val="16"/>
              </w:rPr>
              <w:t>$0.2K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E2EB2E3" w14:textId="77777777" w:rsidR="00A42483" w:rsidRDefault="00A42483" w:rsidP="009F55F2">
            <w:pPr>
              <w:jc w:val="center"/>
            </w:pPr>
            <w:r>
              <w:rPr>
                <w:sz w:val="16"/>
                <w:szCs w:val="16"/>
              </w:rPr>
              <w:t>$0.8K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0917A12" w14:textId="77777777" w:rsidR="00A42483" w:rsidRDefault="00A42483" w:rsidP="009F55F2">
            <w:pPr>
              <w:jc w:val="center"/>
            </w:pPr>
            <w:r>
              <w:rPr>
                <w:sz w:val="16"/>
                <w:szCs w:val="16"/>
              </w:rPr>
              <w:t>$0.8K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804C295" w14:textId="77777777" w:rsidR="00A42483" w:rsidRDefault="00A42483" w:rsidP="009F55F2">
            <w:pPr>
              <w:jc w:val="center"/>
            </w:pPr>
            <w:r>
              <w:rPr>
                <w:sz w:val="16"/>
                <w:szCs w:val="16"/>
              </w:rPr>
              <w:t>$8.6K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A990E4" w14:textId="77777777" w:rsidR="00A42483" w:rsidRDefault="00A42483" w:rsidP="009F55F2">
            <w:pPr>
              <w:jc w:val="center"/>
            </w:pPr>
            <w:r>
              <w:rPr>
                <w:sz w:val="16"/>
                <w:szCs w:val="16"/>
              </w:rPr>
              <w:t>$8.6K</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284E99" w14:textId="77777777" w:rsidR="00A42483" w:rsidRDefault="00A42483" w:rsidP="009F55F2">
            <w:pPr>
              <w:jc w:val="center"/>
            </w:pPr>
            <w:r>
              <w:rPr>
                <w:sz w:val="16"/>
                <w:szCs w:val="16"/>
              </w:rPr>
              <w:t>$32.0K</w:t>
            </w:r>
          </w:p>
        </w:tc>
      </w:tr>
      <w:tr w:rsidR="00A42483" w14:paraId="36A4EA26"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B4EC4FF" w14:textId="77777777" w:rsidR="00A42483" w:rsidRDefault="00A42483" w:rsidP="009F55F2">
            <w:r>
              <w:rPr>
                <w:b/>
                <w:bCs/>
                <w:sz w:val="16"/>
                <w:szCs w:val="16"/>
              </w:rPr>
              <w:t>Wage % of HH Income</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7E81A84" w14:textId="77777777" w:rsidR="00A42483" w:rsidRDefault="00A42483" w:rsidP="009F55F2">
            <w:pPr>
              <w:jc w:val="center"/>
            </w:pPr>
            <w:r>
              <w:rPr>
                <w:sz w:val="16"/>
                <w:szCs w:val="16"/>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E4E166A" w14:textId="77777777" w:rsidR="00A42483" w:rsidRDefault="00A42483" w:rsidP="009F55F2">
            <w:pPr>
              <w:jc w:val="center"/>
            </w:pPr>
            <w:r>
              <w:rPr>
                <w:sz w:val="16"/>
                <w:szCs w:val="16"/>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4BEBFE3" w14:textId="77777777" w:rsidR="00A42483" w:rsidRDefault="00A42483" w:rsidP="009F55F2">
            <w:pPr>
              <w:jc w:val="center"/>
            </w:pPr>
            <w:r>
              <w:rPr>
                <w:sz w:val="16"/>
                <w:szCs w:val="16"/>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4D4706F" w14:textId="77777777" w:rsidR="00A42483" w:rsidRDefault="00A42483" w:rsidP="009F55F2">
            <w:pPr>
              <w:jc w:val="center"/>
            </w:pPr>
            <w:r>
              <w:rPr>
                <w:sz w:val="16"/>
                <w:szCs w:val="16"/>
              </w:rPr>
              <w:t>69%</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4EA2DA9" w14:textId="77777777" w:rsidR="00A42483" w:rsidRDefault="00A42483" w:rsidP="009F55F2">
            <w:pPr>
              <w:jc w:val="center"/>
            </w:pPr>
            <w:r>
              <w:rPr>
                <w:sz w:val="16"/>
                <w:szCs w:val="16"/>
              </w:rPr>
              <w:t>69%</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6E69658" w14:textId="77777777" w:rsidR="00A42483" w:rsidRDefault="00A42483" w:rsidP="009F55F2">
            <w:pPr>
              <w:jc w:val="center"/>
            </w:pPr>
            <w:r>
              <w:rPr>
                <w:sz w:val="16"/>
                <w:szCs w:val="16"/>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72281D0" w14:textId="77777777" w:rsidR="00A42483" w:rsidRDefault="00A42483" w:rsidP="009F55F2">
            <w:pPr>
              <w:jc w:val="center"/>
            </w:pPr>
            <w:r>
              <w:rPr>
                <w:sz w:val="16"/>
                <w:szCs w:val="16"/>
              </w:rPr>
              <w:t>41%</w:t>
            </w:r>
          </w:p>
        </w:tc>
        <w:tc>
          <w:tcPr>
            <w:tcW w:w="9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1DAEC38" w14:textId="77777777" w:rsidR="00A42483" w:rsidRDefault="00A42483" w:rsidP="009F55F2">
            <w:pPr>
              <w:jc w:val="center"/>
            </w:pPr>
            <w:r>
              <w:rPr>
                <w:sz w:val="16"/>
                <w:szCs w:val="16"/>
              </w:rPr>
              <w:t>14%</w:t>
            </w:r>
          </w:p>
        </w:tc>
      </w:tr>
      <w:tr w:rsidR="00A42483" w14:paraId="54E76E30"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FB78A6B" w14:textId="77777777" w:rsidR="00A42483" w:rsidRDefault="00A42483" w:rsidP="009F55F2">
            <w:r>
              <w:rPr>
                <w:b/>
                <w:bCs/>
                <w:sz w:val="16"/>
                <w:szCs w:val="16"/>
              </w:rPr>
              <w:t>SWF Size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F462A2C" w14:textId="77777777" w:rsidR="00A42483" w:rsidRDefault="00A42483" w:rsidP="009F55F2">
            <w:pPr>
              <w:jc w:val="center"/>
            </w:pPr>
            <w:r>
              <w:rPr>
                <w:sz w:val="16"/>
                <w:szCs w:val="16"/>
              </w:rPr>
              <w:t>$0.1T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1CCCB33" w14:textId="77777777" w:rsidR="00A42483" w:rsidRDefault="00A42483" w:rsidP="009F55F2">
            <w:pPr>
              <w:jc w:val="center"/>
            </w:pPr>
            <w:r>
              <w:rPr>
                <w:sz w:val="16"/>
                <w:szCs w:val="16"/>
              </w:rPr>
              <w:t>$2.1T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89C4F0C" w14:textId="77777777" w:rsidR="00A42483" w:rsidRDefault="00A42483" w:rsidP="009F55F2">
            <w:pPr>
              <w:jc w:val="center"/>
            </w:pPr>
            <w:r>
              <w:rPr>
                <w:sz w:val="16"/>
                <w:szCs w:val="16"/>
              </w:rPr>
              <w:t>$2.1T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F91725F" w14:textId="77777777" w:rsidR="00A42483" w:rsidRDefault="00A42483" w:rsidP="009F55F2">
            <w:pPr>
              <w:jc w:val="center"/>
            </w:pPr>
            <w:r>
              <w:rPr>
                <w:sz w:val="16"/>
                <w:szCs w:val="16"/>
              </w:rPr>
              <w:t>$7.2T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9DD9FC0" w14:textId="77777777" w:rsidR="00A42483" w:rsidRDefault="00A42483" w:rsidP="009F55F2">
            <w:pPr>
              <w:jc w:val="center"/>
            </w:pPr>
            <w:r>
              <w:rPr>
                <w:sz w:val="16"/>
                <w:szCs w:val="16"/>
              </w:rPr>
              <w:t>$7.2T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6463855" w14:textId="77777777" w:rsidR="00A42483" w:rsidRDefault="00A42483" w:rsidP="009F55F2">
            <w:pPr>
              <w:jc w:val="center"/>
            </w:pPr>
            <w:r>
              <w:rPr>
                <w:sz w:val="16"/>
                <w:szCs w:val="16"/>
              </w:rPr>
              <w:t>$34.1T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EEBD578" w14:textId="77777777" w:rsidR="00A42483" w:rsidRDefault="00A42483" w:rsidP="009F55F2">
            <w:pPr>
              <w:jc w:val="center"/>
            </w:pPr>
            <w:r>
              <w:rPr>
                <w:sz w:val="16"/>
                <w:szCs w:val="16"/>
              </w:rPr>
              <w:t>$34.1T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8692619" w14:textId="77777777" w:rsidR="00A42483" w:rsidRDefault="00A42483" w:rsidP="009F55F2">
            <w:pPr>
              <w:jc w:val="center"/>
            </w:pPr>
            <w:r>
              <w:rPr>
                <w:sz w:val="16"/>
                <w:szCs w:val="16"/>
              </w:rPr>
              <w:t>$132.2T</w:t>
            </w:r>
          </w:p>
        </w:tc>
      </w:tr>
      <w:tr w:rsidR="00A42483" w14:paraId="755A4D59" w14:textId="77777777" w:rsidTr="009F55F2">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D7B10DC" w14:textId="77777777" w:rsidR="00A42483" w:rsidRDefault="00A42483" w:rsidP="009F55F2">
            <w:r>
              <w:rPr>
                <w:sz w:val="16"/>
                <w:szCs w:val="16"/>
              </w:rPr>
              <w:t>Income vs. Today</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542B792" w14:textId="77777777" w:rsidR="00A42483" w:rsidRDefault="00A42483" w:rsidP="009F55F2">
            <w:pPr>
              <w:jc w:val="center"/>
            </w:pPr>
            <w:r>
              <w:rPr>
                <w:sz w:val="16"/>
                <w:szCs w:val="16"/>
              </w:rPr>
              <w:t>130%</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B8901E0" w14:textId="77777777" w:rsidR="00A42483" w:rsidRDefault="00A42483" w:rsidP="009F55F2">
            <w:pPr>
              <w:jc w:val="center"/>
            </w:pPr>
            <w:r>
              <w:rPr>
                <w:sz w:val="16"/>
                <w:szCs w:val="16"/>
              </w:rPr>
              <w:t>154%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219E42B" w14:textId="77777777" w:rsidR="00A42483" w:rsidRDefault="00A42483" w:rsidP="009F55F2">
            <w:pPr>
              <w:jc w:val="center"/>
            </w:pPr>
            <w:r>
              <w:rPr>
                <w:sz w:val="16"/>
                <w:szCs w:val="16"/>
              </w:rPr>
              <w:t>154%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652E76A" w14:textId="77777777" w:rsidR="00A42483" w:rsidRDefault="00A42483" w:rsidP="009F55F2">
            <w:pPr>
              <w:jc w:val="center"/>
            </w:pPr>
            <w:r>
              <w:rPr>
                <w:sz w:val="16"/>
                <w:szCs w:val="16"/>
              </w:rPr>
              <w:t>187%</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584A447" w14:textId="77777777" w:rsidR="00A42483" w:rsidRDefault="00A42483" w:rsidP="009F55F2">
            <w:pPr>
              <w:jc w:val="center"/>
            </w:pPr>
            <w:r>
              <w:rPr>
                <w:sz w:val="16"/>
                <w:szCs w:val="16"/>
              </w:rPr>
              <w:t>187%</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C9F0F4F" w14:textId="77777777" w:rsidR="00A42483" w:rsidRDefault="00A42483" w:rsidP="009F55F2">
            <w:pPr>
              <w:jc w:val="center"/>
            </w:pPr>
            <w:r>
              <w:rPr>
                <w:sz w:val="16"/>
                <w:szCs w:val="16"/>
              </w:rPr>
              <w:t>258%</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D1B2989" w14:textId="77777777" w:rsidR="00A42483" w:rsidRDefault="00A42483" w:rsidP="009F55F2">
            <w:pPr>
              <w:jc w:val="center"/>
            </w:pPr>
            <w:r>
              <w:rPr>
                <w:sz w:val="16"/>
                <w:szCs w:val="16"/>
              </w:rPr>
              <w:t>258%</w:t>
            </w:r>
          </w:p>
        </w:tc>
        <w:tc>
          <w:tcPr>
            <w:tcW w:w="9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6152C8A" w14:textId="77777777" w:rsidR="00A42483" w:rsidRDefault="00A42483" w:rsidP="009F55F2">
            <w:pPr>
              <w:jc w:val="center"/>
            </w:pPr>
            <w:r>
              <w:rPr>
                <w:sz w:val="16"/>
                <w:szCs w:val="16"/>
              </w:rPr>
              <w:t>315%</w:t>
            </w:r>
          </w:p>
        </w:tc>
      </w:tr>
    </w:tbl>
    <w:p w14:paraId="24563769" w14:textId="77777777" w:rsidR="00A42483" w:rsidRDefault="00A42483" w:rsidP="00A42483">
      <w:pPr>
        <w:spacing w:before="20" w:after="180"/>
      </w:pPr>
      <w:r>
        <w:rPr>
          <w:i/>
          <w:iCs/>
          <w:color w:val="666666"/>
          <w:sz w:val="15"/>
          <w:szCs w:val="15"/>
        </w:rPr>
        <w:t>All income figures in constant 2024 dollars. SWF in nominal dollars. Phase 1: 2025–2030 (Foundation). Phase 2: 2030–2035 (Acceleration). Phase 3: 2035–2045 (Transformation). Phase 4: 2045–2060 (Maturity).</w:t>
      </w:r>
    </w:p>
    <w:p w14:paraId="1A987629" w14:textId="77777777" w:rsidR="00A42483" w:rsidRDefault="00A42483" w:rsidP="00A42483">
      <w:pPr>
        <w:pStyle w:val="Heading2"/>
      </w:pPr>
      <w:r>
        <w:t>C.5  Three-Path Comparison at Key Milestones</w:t>
      </w:r>
    </w:p>
    <w:p w14:paraId="65F9D384" w14:textId="77777777" w:rsidR="00A42483" w:rsidRDefault="00A42483" w:rsidP="00A42483">
      <w:pPr>
        <w:spacing w:after="160" w:line="264" w:lineRule="auto"/>
        <w:jc w:val="both"/>
      </w:pPr>
      <w:r>
        <w:rPr>
          <w:sz w:val="21"/>
          <w:szCs w:val="21"/>
        </w:rPr>
        <w:t>Median household income, wage share of household income, and sovereign wealth fund size at five-year intervals under three sequencing assumptions.</w:t>
      </w:r>
    </w:p>
    <w:p w14:paraId="3C3459E0" w14:textId="77777777" w:rsidR="00A42483" w:rsidRDefault="00A42483" w:rsidP="00A42483">
      <w:pPr>
        <w:spacing w:before="200" w:after="50"/>
      </w:pPr>
      <w:r>
        <w:rPr>
          <w:rFonts w:ascii="Arial" w:eastAsia="Arial" w:hAnsi="Arial" w:cs="Arial"/>
          <w:b/>
          <w:bCs/>
          <w:color w:val="2E5090"/>
          <w:sz w:val="17"/>
          <w:szCs w:val="17"/>
        </w:rPr>
        <w:t>Table C.10: Cross-Path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1161"/>
        <w:gridCol w:w="740"/>
        <w:gridCol w:w="951"/>
        <w:gridCol w:w="1162"/>
        <w:gridCol w:w="740"/>
        <w:gridCol w:w="951"/>
        <w:gridCol w:w="1162"/>
        <w:gridCol w:w="740"/>
        <w:gridCol w:w="951"/>
      </w:tblGrid>
      <w:tr w:rsidR="00A42483" w14:paraId="0B02DD45"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F68C7EF" w14:textId="77777777" w:rsidR="00A42483" w:rsidRDefault="00A42483" w:rsidP="009F55F2">
            <w:pPr>
              <w:jc w:val="center"/>
            </w:pPr>
            <w:r>
              <w:rPr>
                <w:rFonts w:ascii="Arial" w:eastAsia="Arial" w:hAnsi="Arial" w:cs="Arial"/>
                <w:b/>
                <w:bCs/>
                <w:color w:val="FFFFFF"/>
                <w:sz w:val="16"/>
                <w:szCs w:val="16"/>
              </w:rPr>
              <w:t>Year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1CAE255" w14:textId="77777777" w:rsidR="00A42483" w:rsidRDefault="00A42483" w:rsidP="009F55F2">
            <w:pPr>
              <w:jc w:val="center"/>
            </w:pPr>
            <w:r>
              <w:rPr>
                <w:rFonts w:ascii="Arial" w:eastAsia="Arial" w:hAnsi="Arial" w:cs="Arial"/>
                <w:b/>
                <w:bCs/>
                <w:color w:val="FFFFFF"/>
                <w:sz w:val="16"/>
                <w:szCs w:val="16"/>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4F59ADCC" w14:textId="77777777" w:rsidR="00A42483" w:rsidRDefault="00A42483" w:rsidP="009F55F2">
            <w:pPr>
              <w:jc w:val="center"/>
            </w:pPr>
            <w:r>
              <w:rPr>
                <w:rFonts w:ascii="Arial" w:eastAsia="Arial" w:hAnsi="Arial" w:cs="Arial"/>
                <w:b/>
                <w:bCs/>
                <w:color w:val="FFFFFF"/>
                <w:sz w:val="16"/>
                <w:szCs w:val="16"/>
              </w:rPr>
              <w:t>W%</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E6D398F" w14:textId="77777777" w:rsidR="00A42483" w:rsidRDefault="00A42483" w:rsidP="009F55F2">
            <w:pPr>
              <w:jc w:val="center"/>
            </w:pPr>
            <w:r>
              <w:rPr>
                <w:rFonts w:ascii="Arial" w:eastAsia="Arial" w:hAnsi="Arial" w:cs="Arial"/>
                <w:b/>
                <w:bCs/>
                <w:color w:val="FFFFFF"/>
                <w:sz w:val="16"/>
                <w:szCs w:val="16"/>
              </w:rPr>
              <w:t>SWF</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F46039A" w14:textId="77777777" w:rsidR="00A42483" w:rsidRDefault="00A42483" w:rsidP="009F55F2">
            <w:pPr>
              <w:jc w:val="center"/>
            </w:pPr>
            <w:r>
              <w:rPr>
                <w:rFonts w:ascii="Arial" w:eastAsia="Arial" w:hAnsi="Arial" w:cs="Arial"/>
                <w:b/>
                <w:bCs/>
                <w:color w:val="FFFFFF"/>
                <w:sz w:val="16"/>
                <w:szCs w:val="16"/>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3C053749" w14:textId="77777777" w:rsidR="00A42483" w:rsidRDefault="00A42483" w:rsidP="009F55F2">
            <w:pPr>
              <w:jc w:val="center"/>
            </w:pPr>
            <w:r>
              <w:rPr>
                <w:rFonts w:ascii="Arial" w:eastAsia="Arial" w:hAnsi="Arial" w:cs="Arial"/>
                <w:b/>
                <w:bCs/>
                <w:color w:val="FFFFFF"/>
                <w:sz w:val="16"/>
                <w:szCs w:val="16"/>
              </w:rPr>
              <w:t>W%</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2F26CD9A" w14:textId="77777777" w:rsidR="00A42483" w:rsidRDefault="00A42483" w:rsidP="009F55F2">
            <w:pPr>
              <w:jc w:val="center"/>
            </w:pPr>
            <w:r>
              <w:rPr>
                <w:rFonts w:ascii="Arial" w:eastAsia="Arial" w:hAnsi="Arial" w:cs="Arial"/>
                <w:b/>
                <w:bCs/>
                <w:color w:val="FFFFFF"/>
                <w:sz w:val="16"/>
                <w:szCs w:val="16"/>
              </w:rPr>
              <w:t>SWF</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EAA5DDD" w14:textId="77777777" w:rsidR="00A42483" w:rsidRDefault="00A42483" w:rsidP="009F55F2">
            <w:pPr>
              <w:jc w:val="center"/>
            </w:pPr>
            <w:r>
              <w:rPr>
                <w:rFonts w:ascii="Arial" w:eastAsia="Arial" w:hAnsi="Arial" w:cs="Arial"/>
                <w:b/>
                <w:bCs/>
                <w:color w:val="FFFFFF"/>
                <w:sz w:val="16"/>
                <w:szCs w:val="16"/>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8DFEE14" w14:textId="77777777" w:rsidR="00A42483" w:rsidRDefault="00A42483" w:rsidP="009F55F2">
            <w:pPr>
              <w:jc w:val="center"/>
            </w:pPr>
            <w:r>
              <w:rPr>
                <w:rFonts w:ascii="Arial" w:eastAsia="Arial" w:hAnsi="Arial" w:cs="Arial"/>
                <w:b/>
                <w:bCs/>
                <w:color w:val="FFFFFF"/>
                <w:sz w:val="16"/>
                <w:szCs w:val="16"/>
              </w:rPr>
              <w:t>W%</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71BD6CC6" w14:textId="77777777" w:rsidR="00A42483" w:rsidRDefault="00A42483" w:rsidP="009F55F2">
            <w:pPr>
              <w:jc w:val="center"/>
            </w:pPr>
            <w:r>
              <w:rPr>
                <w:rFonts w:ascii="Arial" w:eastAsia="Arial" w:hAnsi="Arial" w:cs="Arial"/>
                <w:b/>
                <w:bCs/>
                <w:color w:val="FFFFFF"/>
                <w:sz w:val="16"/>
                <w:szCs w:val="16"/>
              </w:rPr>
              <w:t>SWF</w:t>
            </w:r>
          </w:p>
        </w:tc>
      </w:tr>
      <w:tr w:rsidR="00A42483" w14:paraId="482A2946"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7EF64EE" w14:textId="77777777" w:rsidR="00A42483" w:rsidRDefault="00A42483" w:rsidP="009F55F2"/>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5FFAF2B" w14:textId="77777777" w:rsidR="00A42483" w:rsidRDefault="00A42483" w:rsidP="009F55F2">
            <w:pPr>
              <w:jc w:val="center"/>
            </w:pPr>
            <w:r>
              <w:rPr>
                <w:b/>
                <w:bCs/>
                <w:sz w:val="16"/>
                <w:szCs w:val="16"/>
              </w:rPr>
              <w:t>Proactive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CEFBAA5" w14:textId="77777777" w:rsidR="00A42483" w:rsidRDefault="00A42483" w:rsidP="009F55F2"/>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3D8245B" w14:textId="77777777" w:rsidR="00A42483" w:rsidRDefault="00A42483" w:rsidP="009F55F2"/>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5F79DCA" w14:textId="77777777" w:rsidR="00A42483" w:rsidRDefault="00A42483" w:rsidP="009F55F2">
            <w:pPr>
              <w:jc w:val="center"/>
            </w:pPr>
            <w:r>
              <w:rPr>
                <w:b/>
                <w:bCs/>
                <w:sz w:val="16"/>
                <w:szCs w:val="16"/>
              </w:rPr>
              <w:t>Reactive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76D02FC" w14:textId="77777777" w:rsidR="00A42483" w:rsidRDefault="00A42483" w:rsidP="009F55F2"/>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1844A8" w14:textId="77777777" w:rsidR="00A42483" w:rsidRDefault="00A42483" w:rsidP="009F55F2"/>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A0EA2F7" w14:textId="77777777" w:rsidR="00A42483" w:rsidRDefault="00A42483" w:rsidP="009F55F2">
            <w:pPr>
              <w:jc w:val="center"/>
            </w:pPr>
            <w:r>
              <w:rPr>
                <w:b/>
                <w:bCs/>
                <w:sz w:val="16"/>
                <w:szCs w:val="16"/>
              </w:rPr>
              <w:t>Delayed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8ED7F0" w14:textId="77777777" w:rsidR="00A42483" w:rsidRDefault="00A42483" w:rsidP="009F55F2"/>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8FEF5D7" w14:textId="77777777" w:rsidR="00A42483" w:rsidRDefault="00A42483" w:rsidP="009F55F2"/>
        </w:tc>
      </w:tr>
      <w:tr w:rsidR="00A42483" w14:paraId="1DF78EE0"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47E390D" w14:textId="77777777" w:rsidR="00A42483" w:rsidRDefault="00A42483" w:rsidP="009F55F2">
            <w:r>
              <w:rPr>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95F5A4D" w14:textId="77777777" w:rsidR="00A42483" w:rsidRDefault="00A42483" w:rsidP="009F55F2">
            <w:pPr>
              <w:jc w:val="center"/>
            </w:pPr>
            <w:r>
              <w:rPr>
                <w:sz w:val="16"/>
                <w:szCs w:val="16"/>
              </w:rPr>
              <w:t>$104K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A1806C0" w14:textId="77777777" w:rsidR="00A42483" w:rsidRDefault="00A42483" w:rsidP="009F55F2">
            <w:pPr>
              <w:jc w:val="center"/>
            </w:pPr>
            <w:r>
              <w:rPr>
                <w:sz w:val="16"/>
                <w:szCs w:val="16"/>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6C7D83B" w14:textId="77777777" w:rsidR="00A42483" w:rsidRDefault="00A42483" w:rsidP="009F55F2">
            <w:pPr>
              <w:jc w:val="center"/>
            </w:pPr>
            <w:r>
              <w:rPr>
                <w:sz w:val="16"/>
                <w:szCs w:val="16"/>
              </w:rPr>
              <w:t>$0.1T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BBF192A" w14:textId="77777777" w:rsidR="00A42483" w:rsidRDefault="00A42483" w:rsidP="009F55F2">
            <w:pPr>
              <w:jc w:val="center"/>
            </w:pPr>
            <w:r>
              <w:rPr>
                <w:sz w:val="16"/>
                <w:szCs w:val="16"/>
              </w:rPr>
              <w:t>$105K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D352FE8" w14:textId="77777777" w:rsidR="00A42483" w:rsidRDefault="00A42483" w:rsidP="009F55F2">
            <w:pPr>
              <w:jc w:val="center"/>
            </w:pPr>
            <w:r>
              <w:rPr>
                <w:sz w:val="16"/>
                <w:szCs w:val="16"/>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C7BB457" w14:textId="77777777" w:rsidR="00A42483" w:rsidRDefault="00A42483" w:rsidP="009F55F2">
            <w:pPr>
              <w:jc w:val="center"/>
            </w:pPr>
            <w:r>
              <w:rPr>
                <w:sz w:val="16"/>
                <w:szCs w:val="16"/>
              </w:rPr>
              <w:t>$0.0T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0C25E60" w14:textId="77777777" w:rsidR="00A42483" w:rsidRDefault="00A42483" w:rsidP="009F55F2">
            <w:pPr>
              <w:jc w:val="center"/>
            </w:pPr>
            <w:r>
              <w:rPr>
                <w:sz w:val="16"/>
                <w:szCs w:val="16"/>
              </w:rPr>
              <w:t>$105K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BAB4A84" w14:textId="77777777" w:rsidR="00A42483" w:rsidRDefault="00A42483" w:rsidP="009F55F2">
            <w:pPr>
              <w:jc w:val="center"/>
            </w:pPr>
            <w:r>
              <w:rPr>
                <w:sz w:val="16"/>
                <w:szCs w:val="16"/>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55661ED" w14:textId="77777777" w:rsidR="00A42483" w:rsidRDefault="00A42483" w:rsidP="009F55F2">
            <w:pPr>
              <w:jc w:val="center"/>
            </w:pPr>
            <w:r>
              <w:rPr>
                <w:sz w:val="16"/>
                <w:szCs w:val="16"/>
              </w:rPr>
              <w:t>$0.0T</w:t>
            </w:r>
          </w:p>
        </w:tc>
      </w:tr>
      <w:tr w:rsidR="00A42483" w14:paraId="0B2977BE"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D30EFAE" w14:textId="77777777" w:rsidR="00A42483" w:rsidRDefault="00A42483" w:rsidP="009F55F2">
            <w:r>
              <w:rPr>
                <w:sz w:val="16"/>
                <w:szCs w:val="16"/>
              </w:rPr>
              <w:t>2030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967CAEB" w14:textId="77777777" w:rsidR="00A42483" w:rsidRDefault="00A42483" w:rsidP="009F55F2">
            <w:pPr>
              <w:jc w:val="center"/>
            </w:pPr>
            <w:r>
              <w:rPr>
                <w:sz w:val="16"/>
                <w:szCs w:val="16"/>
              </w:rPr>
              <w:t>$124K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DE051A5" w14:textId="77777777" w:rsidR="00A42483" w:rsidRDefault="00A42483" w:rsidP="009F55F2">
            <w:pPr>
              <w:jc w:val="center"/>
            </w:pPr>
            <w:r>
              <w:rPr>
                <w:sz w:val="16"/>
                <w:szCs w:val="16"/>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1A8EA3A" w14:textId="77777777" w:rsidR="00A42483" w:rsidRDefault="00A42483" w:rsidP="009F55F2">
            <w:pPr>
              <w:jc w:val="center"/>
            </w:pPr>
            <w:r>
              <w:rPr>
                <w:sz w:val="16"/>
                <w:szCs w:val="16"/>
              </w:rPr>
              <w:t>$2.1T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82E9142" w14:textId="77777777" w:rsidR="00A42483" w:rsidRDefault="00A42483" w:rsidP="009F55F2">
            <w:pPr>
              <w:jc w:val="center"/>
            </w:pPr>
            <w:r>
              <w:rPr>
                <w:sz w:val="16"/>
                <w:szCs w:val="16"/>
              </w:rPr>
              <w:t>$116K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D8750D1" w14:textId="77777777" w:rsidR="00A42483" w:rsidRDefault="00A42483" w:rsidP="009F55F2">
            <w:pPr>
              <w:jc w:val="center"/>
            </w:pPr>
            <w:r>
              <w:rPr>
                <w:sz w:val="16"/>
                <w:szCs w:val="16"/>
              </w:rPr>
              <w:t>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B343279" w14:textId="77777777" w:rsidR="00A42483" w:rsidRDefault="00A42483" w:rsidP="009F55F2">
            <w:pPr>
              <w:jc w:val="center"/>
            </w:pPr>
            <w:r>
              <w:rPr>
                <w:sz w:val="16"/>
                <w:szCs w:val="16"/>
              </w:rPr>
              <w:t>$0.0T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C812FE9" w14:textId="77777777" w:rsidR="00A42483" w:rsidRDefault="00A42483" w:rsidP="009F55F2">
            <w:pPr>
              <w:jc w:val="center"/>
            </w:pPr>
            <w:r>
              <w:rPr>
                <w:sz w:val="16"/>
                <w:szCs w:val="16"/>
              </w:rPr>
              <w:t>$110K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317E37A" w14:textId="77777777" w:rsidR="00A42483" w:rsidRDefault="00A42483" w:rsidP="009F55F2">
            <w:pPr>
              <w:jc w:val="center"/>
            </w:pPr>
            <w:r>
              <w:rPr>
                <w:sz w:val="16"/>
                <w:szCs w:val="16"/>
              </w:rPr>
              <w:t>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67E6D08" w14:textId="77777777" w:rsidR="00A42483" w:rsidRDefault="00A42483" w:rsidP="009F55F2">
            <w:pPr>
              <w:jc w:val="center"/>
            </w:pPr>
            <w:r>
              <w:rPr>
                <w:sz w:val="16"/>
                <w:szCs w:val="16"/>
              </w:rPr>
              <w:t>$0.0T</w:t>
            </w:r>
          </w:p>
        </w:tc>
      </w:tr>
      <w:tr w:rsidR="00A42483" w14:paraId="36D47C27"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0E37177" w14:textId="77777777" w:rsidR="00A42483" w:rsidRDefault="00A42483" w:rsidP="009F55F2">
            <w:r>
              <w:rPr>
                <w:sz w:val="16"/>
                <w:szCs w:val="16"/>
              </w:rPr>
              <w:t>2035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084B9F9" w14:textId="77777777" w:rsidR="00A42483" w:rsidRDefault="00A42483" w:rsidP="009F55F2">
            <w:pPr>
              <w:jc w:val="center"/>
            </w:pPr>
            <w:r>
              <w:rPr>
                <w:sz w:val="16"/>
                <w:szCs w:val="16"/>
              </w:rPr>
              <w:t>$151K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EDF53D5" w14:textId="77777777" w:rsidR="00A42483" w:rsidRDefault="00A42483" w:rsidP="009F55F2">
            <w:pPr>
              <w:jc w:val="center"/>
            </w:pPr>
            <w:r>
              <w:rPr>
                <w:sz w:val="16"/>
                <w:szCs w:val="16"/>
              </w:rPr>
              <w:t>69%</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89FEC12" w14:textId="77777777" w:rsidR="00A42483" w:rsidRDefault="00A42483" w:rsidP="009F55F2">
            <w:pPr>
              <w:jc w:val="center"/>
            </w:pPr>
            <w:r>
              <w:rPr>
                <w:sz w:val="16"/>
                <w:szCs w:val="16"/>
              </w:rPr>
              <w:t>$7.2T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A303246" w14:textId="77777777" w:rsidR="00A42483" w:rsidRDefault="00A42483" w:rsidP="009F55F2">
            <w:pPr>
              <w:jc w:val="center"/>
            </w:pPr>
            <w:r>
              <w:rPr>
                <w:sz w:val="16"/>
                <w:szCs w:val="16"/>
              </w:rPr>
              <w:t>$123K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6058910" w14:textId="77777777" w:rsidR="00A42483" w:rsidRDefault="00A42483" w:rsidP="009F55F2">
            <w:pPr>
              <w:jc w:val="center"/>
            </w:pPr>
            <w:r>
              <w:rPr>
                <w:sz w:val="16"/>
                <w:szCs w:val="16"/>
              </w:rPr>
              <w:t>74%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0D67F84B" w14:textId="77777777" w:rsidR="00A42483" w:rsidRDefault="00A42483" w:rsidP="009F55F2">
            <w:pPr>
              <w:jc w:val="center"/>
            </w:pPr>
            <w:r>
              <w:rPr>
                <w:sz w:val="16"/>
                <w:szCs w:val="16"/>
              </w:rPr>
              <w:t>$1.7T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8AD01AD" w14:textId="77777777" w:rsidR="00A42483" w:rsidRDefault="00A42483" w:rsidP="009F55F2">
            <w:pPr>
              <w:jc w:val="center"/>
            </w:pPr>
            <w:r>
              <w:rPr>
                <w:sz w:val="16"/>
                <w:szCs w:val="16"/>
              </w:rPr>
              <w:t>$101K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0263F09" w14:textId="77777777" w:rsidR="00A42483" w:rsidRDefault="00A42483" w:rsidP="009F55F2">
            <w:pPr>
              <w:jc w:val="center"/>
            </w:pPr>
            <w:r>
              <w:rPr>
                <w:sz w:val="16"/>
                <w:szCs w:val="16"/>
              </w:rPr>
              <w:t>76%</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64D1967" w14:textId="77777777" w:rsidR="00A42483" w:rsidRDefault="00A42483" w:rsidP="009F55F2">
            <w:pPr>
              <w:jc w:val="center"/>
            </w:pPr>
            <w:r>
              <w:rPr>
                <w:sz w:val="16"/>
                <w:szCs w:val="16"/>
              </w:rPr>
              <w:t>$0.0T</w:t>
            </w:r>
          </w:p>
        </w:tc>
      </w:tr>
      <w:tr w:rsidR="00A42483" w14:paraId="7FCD06AE"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0ABC80D" w14:textId="77777777" w:rsidR="00A42483" w:rsidRDefault="00A42483" w:rsidP="009F55F2">
            <w:r>
              <w:rPr>
                <w:sz w:val="16"/>
                <w:szCs w:val="16"/>
              </w:rPr>
              <w:t>2040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9265312" w14:textId="77777777" w:rsidR="00A42483" w:rsidRDefault="00A42483" w:rsidP="009F55F2">
            <w:pPr>
              <w:jc w:val="center"/>
            </w:pPr>
            <w:r>
              <w:rPr>
                <w:sz w:val="16"/>
                <w:szCs w:val="16"/>
              </w:rPr>
              <w:t>$187K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E4DA3CB" w14:textId="77777777" w:rsidR="00A42483" w:rsidRDefault="00A42483" w:rsidP="009F55F2">
            <w:pPr>
              <w:jc w:val="center"/>
            </w:pPr>
            <w:r>
              <w:rPr>
                <w:sz w:val="16"/>
                <w:szCs w:val="16"/>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3917CCF" w14:textId="77777777" w:rsidR="00A42483" w:rsidRDefault="00A42483" w:rsidP="009F55F2">
            <w:pPr>
              <w:jc w:val="center"/>
            </w:pPr>
            <w:r>
              <w:rPr>
                <w:sz w:val="16"/>
                <w:szCs w:val="16"/>
              </w:rPr>
              <w:t>$17.2T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F6DF7C7" w14:textId="77777777" w:rsidR="00A42483" w:rsidRDefault="00A42483" w:rsidP="009F55F2">
            <w:pPr>
              <w:jc w:val="center"/>
            </w:pPr>
            <w:r>
              <w:rPr>
                <w:sz w:val="16"/>
                <w:szCs w:val="16"/>
              </w:rPr>
              <w:t>$136K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C75A51" w14:textId="77777777" w:rsidR="00A42483" w:rsidRDefault="00A42483" w:rsidP="009F55F2">
            <w:pPr>
              <w:jc w:val="center"/>
            </w:pPr>
            <w:r>
              <w:rPr>
                <w:sz w:val="16"/>
                <w:szCs w:val="16"/>
              </w:rPr>
              <w:t>57%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2E0CB24" w14:textId="77777777" w:rsidR="00A42483" w:rsidRDefault="00A42483" w:rsidP="009F55F2">
            <w:pPr>
              <w:jc w:val="center"/>
            </w:pPr>
            <w:r>
              <w:rPr>
                <w:sz w:val="16"/>
                <w:szCs w:val="16"/>
              </w:rPr>
              <w:t>$9.3T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4DDE557" w14:textId="77777777" w:rsidR="00A42483" w:rsidRDefault="00A42483" w:rsidP="009F55F2">
            <w:pPr>
              <w:jc w:val="center"/>
            </w:pPr>
            <w:r>
              <w:rPr>
                <w:sz w:val="16"/>
                <w:szCs w:val="16"/>
              </w:rPr>
              <w:t>$87K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B41C76" w14:textId="77777777" w:rsidR="00A42483" w:rsidRDefault="00A42483" w:rsidP="009F55F2">
            <w:pPr>
              <w:jc w:val="center"/>
            </w:pPr>
            <w:r>
              <w:rPr>
                <w:sz w:val="16"/>
                <w:szCs w:val="16"/>
              </w:rPr>
              <w:t>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BB4BD40" w14:textId="77777777" w:rsidR="00A42483" w:rsidRDefault="00A42483" w:rsidP="009F55F2">
            <w:pPr>
              <w:jc w:val="center"/>
            </w:pPr>
            <w:r>
              <w:rPr>
                <w:sz w:val="16"/>
                <w:szCs w:val="16"/>
              </w:rPr>
              <w:t>$1.9T</w:t>
            </w:r>
          </w:p>
        </w:tc>
      </w:tr>
      <w:tr w:rsidR="00A42483" w14:paraId="408A37C6"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7863785" w14:textId="77777777" w:rsidR="00A42483" w:rsidRDefault="00A42483" w:rsidP="009F55F2">
            <w:r>
              <w:rPr>
                <w:sz w:val="16"/>
                <w:szCs w:val="16"/>
              </w:rPr>
              <w:t>2045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30CE253" w14:textId="77777777" w:rsidR="00A42483" w:rsidRDefault="00A42483" w:rsidP="009F55F2">
            <w:pPr>
              <w:jc w:val="center"/>
            </w:pPr>
            <w:r>
              <w:rPr>
                <w:sz w:val="16"/>
                <w:szCs w:val="16"/>
              </w:rPr>
              <w:t>$208K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053717A" w14:textId="77777777" w:rsidR="00A42483" w:rsidRDefault="00A42483" w:rsidP="009F55F2">
            <w:pPr>
              <w:jc w:val="center"/>
            </w:pPr>
            <w:r>
              <w:rPr>
                <w:sz w:val="16"/>
                <w:szCs w:val="16"/>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C3541BE" w14:textId="77777777" w:rsidR="00A42483" w:rsidRDefault="00A42483" w:rsidP="009F55F2">
            <w:pPr>
              <w:jc w:val="center"/>
            </w:pPr>
            <w:r>
              <w:rPr>
                <w:sz w:val="16"/>
                <w:szCs w:val="16"/>
              </w:rPr>
              <w:t>$34.1T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227E97F" w14:textId="77777777" w:rsidR="00A42483" w:rsidRDefault="00A42483" w:rsidP="009F55F2">
            <w:pPr>
              <w:jc w:val="center"/>
            </w:pPr>
            <w:r>
              <w:rPr>
                <w:sz w:val="16"/>
                <w:szCs w:val="16"/>
              </w:rPr>
              <w:t>$148K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0356DF4" w14:textId="77777777" w:rsidR="00A42483" w:rsidRDefault="00A42483" w:rsidP="009F55F2">
            <w:pPr>
              <w:jc w:val="center"/>
            </w:pPr>
            <w:r>
              <w:rPr>
                <w:sz w:val="16"/>
                <w:szCs w:val="16"/>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CC7E1B0" w14:textId="77777777" w:rsidR="00A42483" w:rsidRDefault="00A42483" w:rsidP="009F55F2">
            <w:pPr>
              <w:jc w:val="center"/>
            </w:pPr>
            <w:r>
              <w:rPr>
                <w:sz w:val="16"/>
                <w:szCs w:val="16"/>
              </w:rPr>
              <w:t>$24.1T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B29F1AE" w14:textId="77777777" w:rsidR="00A42483" w:rsidRDefault="00A42483" w:rsidP="009F55F2">
            <w:pPr>
              <w:jc w:val="center"/>
            </w:pPr>
            <w:r>
              <w:rPr>
                <w:sz w:val="16"/>
                <w:szCs w:val="16"/>
              </w:rPr>
              <w:t>$89K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3298AC2" w14:textId="77777777" w:rsidR="00A42483" w:rsidRDefault="00A42483" w:rsidP="009F55F2">
            <w:pPr>
              <w:jc w:val="center"/>
            </w:pPr>
            <w:r>
              <w:rPr>
                <w:sz w:val="16"/>
                <w:szCs w:val="16"/>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BBD198F" w14:textId="77777777" w:rsidR="00A42483" w:rsidRDefault="00A42483" w:rsidP="009F55F2">
            <w:pPr>
              <w:jc w:val="center"/>
            </w:pPr>
            <w:r>
              <w:rPr>
                <w:sz w:val="16"/>
                <w:szCs w:val="16"/>
              </w:rPr>
              <w:t>$9.1T</w:t>
            </w:r>
          </w:p>
        </w:tc>
      </w:tr>
      <w:tr w:rsidR="00A42483" w14:paraId="3F762FD1"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18A82F2" w14:textId="77777777" w:rsidR="00A42483" w:rsidRDefault="00A42483" w:rsidP="009F55F2">
            <w:r>
              <w:rPr>
                <w:sz w:val="16"/>
                <w:szCs w:val="16"/>
              </w:rPr>
              <w:t>2050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9CE337E" w14:textId="77777777" w:rsidR="00A42483" w:rsidRDefault="00A42483" w:rsidP="009F55F2">
            <w:pPr>
              <w:jc w:val="center"/>
            </w:pPr>
            <w:r>
              <w:rPr>
                <w:sz w:val="16"/>
                <w:szCs w:val="16"/>
              </w:rPr>
              <w:t>$210K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9A1761" w14:textId="77777777" w:rsidR="00A42483" w:rsidRDefault="00A42483" w:rsidP="009F55F2">
            <w:pPr>
              <w:jc w:val="center"/>
            </w:pPr>
            <w:r>
              <w:rPr>
                <w:sz w:val="16"/>
                <w:szCs w:val="16"/>
              </w:rPr>
              <w:t>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07FBD55" w14:textId="77777777" w:rsidR="00A42483" w:rsidRDefault="00A42483" w:rsidP="009F55F2">
            <w:pPr>
              <w:jc w:val="center"/>
            </w:pPr>
            <w:r>
              <w:rPr>
                <w:sz w:val="16"/>
                <w:szCs w:val="16"/>
              </w:rPr>
              <w:t>$58.1T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8F183B" w14:textId="77777777" w:rsidR="00A42483" w:rsidRDefault="00A42483" w:rsidP="009F55F2">
            <w:pPr>
              <w:jc w:val="center"/>
            </w:pPr>
            <w:r>
              <w:rPr>
                <w:sz w:val="16"/>
                <w:szCs w:val="16"/>
              </w:rPr>
              <w:t>$156K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FA16BAC" w14:textId="77777777" w:rsidR="00A42483" w:rsidRDefault="00A42483" w:rsidP="009F55F2">
            <w:pPr>
              <w:jc w:val="center"/>
            </w:pPr>
            <w:r>
              <w:rPr>
                <w:sz w:val="16"/>
                <w:szCs w:val="16"/>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EAC6FF7" w14:textId="77777777" w:rsidR="00A42483" w:rsidRDefault="00A42483" w:rsidP="009F55F2">
            <w:pPr>
              <w:jc w:val="center"/>
            </w:pPr>
            <w:r>
              <w:rPr>
                <w:sz w:val="16"/>
                <w:szCs w:val="16"/>
              </w:rPr>
              <w:t>$45.5T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501F55" w14:textId="77777777" w:rsidR="00A42483" w:rsidRDefault="00A42483" w:rsidP="009F55F2">
            <w:pPr>
              <w:jc w:val="center"/>
            </w:pPr>
            <w:r>
              <w:rPr>
                <w:sz w:val="16"/>
                <w:szCs w:val="16"/>
              </w:rPr>
              <w:t>$111K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CF0075" w14:textId="77777777" w:rsidR="00A42483" w:rsidRDefault="00A42483" w:rsidP="009F55F2">
            <w:pPr>
              <w:jc w:val="center"/>
            </w:pPr>
            <w:r>
              <w:rPr>
                <w:sz w:val="16"/>
                <w:szCs w:val="16"/>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45156A8" w14:textId="77777777" w:rsidR="00A42483" w:rsidRDefault="00A42483" w:rsidP="009F55F2">
            <w:pPr>
              <w:jc w:val="center"/>
            </w:pPr>
            <w:r>
              <w:rPr>
                <w:sz w:val="16"/>
                <w:szCs w:val="16"/>
              </w:rPr>
              <w:t>$22.7T</w:t>
            </w:r>
          </w:p>
        </w:tc>
      </w:tr>
      <w:tr w:rsidR="00A42483" w14:paraId="5C3AE26D"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4153506" w14:textId="77777777" w:rsidR="00A42483" w:rsidRDefault="00A42483" w:rsidP="009F55F2">
            <w:r>
              <w:rPr>
                <w:sz w:val="16"/>
                <w:szCs w:val="16"/>
              </w:rPr>
              <w:t>2055</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CA007B0" w14:textId="77777777" w:rsidR="00A42483" w:rsidRDefault="00A42483" w:rsidP="009F55F2">
            <w:pPr>
              <w:jc w:val="center"/>
            </w:pPr>
            <w:r>
              <w:rPr>
                <w:sz w:val="16"/>
                <w:szCs w:val="16"/>
              </w:rPr>
              <w:t>$224K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253C2FB" w14:textId="77777777" w:rsidR="00A42483" w:rsidRDefault="00A42483" w:rsidP="009F55F2">
            <w:pPr>
              <w:jc w:val="center"/>
            </w:pPr>
            <w:r>
              <w:rPr>
                <w:sz w:val="16"/>
                <w:szCs w:val="16"/>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326BDB12" w14:textId="77777777" w:rsidR="00A42483" w:rsidRDefault="00A42483" w:rsidP="009F55F2">
            <w:pPr>
              <w:jc w:val="center"/>
            </w:pPr>
            <w:r>
              <w:rPr>
                <w:sz w:val="16"/>
                <w:szCs w:val="16"/>
              </w:rPr>
              <w:t>$89.7T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EC00ABE" w14:textId="77777777" w:rsidR="00A42483" w:rsidRDefault="00A42483" w:rsidP="009F55F2">
            <w:pPr>
              <w:jc w:val="center"/>
            </w:pPr>
            <w:r>
              <w:rPr>
                <w:sz w:val="16"/>
                <w:szCs w:val="16"/>
              </w:rPr>
              <w:t>$175K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869069F" w14:textId="77777777" w:rsidR="00A42483" w:rsidRDefault="00A42483" w:rsidP="009F55F2">
            <w:pPr>
              <w:jc w:val="center"/>
            </w:pPr>
            <w:r>
              <w:rPr>
                <w:sz w:val="16"/>
                <w:szCs w:val="16"/>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02FD54E" w14:textId="77777777" w:rsidR="00A42483" w:rsidRDefault="00A42483" w:rsidP="009F55F2">
            <w:pPr>
              <w:jc w:val="center"/>
            </w:pPr>
            <w:r>
              <w:rPr>
                <w:sz w:val="16"/>
                <w:szCs w:val="16"/>
              </w:rPr>
              <w:t>$73.8T</w:t>
            </w:r>
          </w:p>
        </w:tc>
        <w:tc>
          <w:tcPr>
            <w:tcW w:w="11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616FF7B" w14:textId="77777777" w:rsidR="00A42483" w:rsidRDefault="00A42483" w:rsidP="009F55F2">
            <w:pPr>
              <w:jc w:val="center"/>
            </w:pPr>
            <w:r>
              <w:rPr>
                <w:sz w:val="16"/>
                <w:szCs w:val="16"/>
              </w:rPr>
              <w:t>$133K</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B53EBF9" w14:textId="77777777" w:rsidR="00A42483" w:rsidRDefault="00A42483" w:rsidP="009F55F2">
            <w:pPr>
              <w:jc w:val="center"/>
            </w:pPr>
            <w:r>
              <w:rPr>
                <w:sz w:val="16"/>
                <w:szCs w:val="16"/>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D908493" w14:textId="77777777" w:rsidR="00A42483" w:rsidRDefault="00A42483" w:rsidP="009F55F2">
            <w:pPr>
              <w:jc w:val="center"/>
            </w:pPr>
            <w:r>
              <w:rPr>
                <w:sz w:val="16"/>
                <w:szCs w:val="16"/>
              </w:rPr>
              <w:t>$42.1T</w:t>
            </w:r>
          </w:p>
        </w:tc>
      </w:tr>
      <w:tr w:rsidR="00A42483" w14:paraId="0A604EE6" w14:textId="77777777" w:rsidTr="009F55F2">
        <w:tc>
          <w:tcPr>
            <w:tcW w:w="7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A0D6682" w14:textId="77777777" w:rsidR="00A42483" w:rsidRDefault="00A42483" w:rsidP="009F55F2">
            <w:r>
              <w:rPr>
                <w:sz w:val="16"/>
                <w:szCs w:val="16"/>
              </w:rPr>
              <w:t>2060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226D2E" w14:textId="77777777" w:rsidR="00A42483" w:rsidRDefault="00A42483" w:rsidP="009F55F2">
            <w:pPr>
              <w:jc w:val="center"/>
            </w:pPr>
            <w:r>
              <w:rPr>
                <w:sz w:val="16"/>
                <w:szCs w:val="16"/>
              </w:rPr>
              <w:t>$254K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6C36363" w14:textId="77777777" w:rsidR="00A42483" w:rsidRDefault="00A42483" w:rsidP="009F55F2">
            <w:pPr>
              <w:jc w:val="center"/>
            </w:pPr>
            <w:r>
              <w:rPr>
                <w:sz w:val="16"/>
                <w:szCs w:val="16"/>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0C8B976" w14:textId="77777777" w:rsidR="00A42483" w:rsidRDefault="00A42483" w:rsidP="009F55F2">
            <w:pPr>
              <w:jc w:val="center"/>
            </w:pPr>
            <w:r>
              <w:rPr>
                <w:sz w:val="16"/>
                <w:szCs w:val="16"/>
              </w:rPr>
              <w:t>$132T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F7FBE4E" w14:textId="77777777" w:rsidR="00A42483" w:rsidRDefault="00A42483" w:rsidP="009F55F2">
            <w:pPr>
              <w:jc w:val="center"/>
            </w:pPr>
            <w:r>
              <w:rPr>
                <w:sz w:val="16"/>
                <w:szCs w:val="16"/>
              </w:rPr>
              <w:t>$205K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2B49965" w14:textId="77777777" w:rsidR="00A42483" w:rsidRDefault="00A42483" w:rsidP="009F55F2">
            <w:pPr>
              <w:jc w:val="center"/>
            </w:pPr>
            <w:r>
              <w:rPr>
                <w:sz w:val="16"/>
                <w:szCs w:val="16"/>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56D7043" w14:textId="77777777" w:rsidR="00A42483" w:rsidRDefault="00A42483" w:rsidP="009F55F2">
            <w:pPr>
              <w:jc w:val="center"/>
            </w:pPr>
            <w:r>
              <w:rPr>
                <w:sz w:val="16"/>
                <w:szCs w:val="16"/>
              </w:rPr>
              <w:t>$112T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2789980" w14:textId="77777777" w:rsidR="00A42483" w:rsidRDefault="00A42483" w:rsidP="009F55F2">
            <w:pPr>
              <w:jc w:val="center"/>
            </w:pPr>
            <w:r>
              <w:rPr>
                <w:sz w:val="16"/>
                <w:szCs w:val="16"/>
              </w:rPr>
              <w:t>$158K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7A59134" w14:textId="77777777" w:rsidR="00A42483" w:rsidRDefault="00A42483" w:rsidP="009F55F2">
            <w:pPr>
              <w:jc w:val="center"/>
            </w:pPr>
            <w:r>
              <w:rPr>
                <w:sz w:val="16"/>
                <w:szCs w:val="16"/>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5C0393B" w14:textId="77777777" w:rsidR="00A42483" w:rsidRDefault="00A42483" w:rsidP="009F55F2">
            <w:pPr>
              <w:jc w:val="center"/>
            </w:pPr>
            <w:r>
              <w:rPr>
                <w:sz w:val="16"/>
                <w:szCs w:val="16"/>
              </w:rPr>
              <w:t>$69T</w:t>
            </w:r>
          </w:p>
        </w:tc>
      </w:tr>
    </w:tbl>
    <w:p w14:paraId="2BBF8574" w14:textId="77777777" w:rsidR="00A42483" w:rsidRDefault="00A42483" w:rsidP="00A42483">
      <w:pPr>
        <w:spacing w:before="20" w:after="180"/>
      </w:pPr>
      <w:r>
        <w:rPr>
          <w:i/>
          <w:iCs/>
          <w:color w:val="666666"/>
          <w:sz w:val="15"/>
          <w:szCs w:val="15"/>
        </w:rPr>
        <w:t>Income in constant 2024 dollars. W% = wage share of median household income. SWF in nominal dollars.</w:t>
      </w:r>
    </w:p>
    <w:p w14:paraId="6D6F79F2" w14:textId="77777777" w:rsidR="00A42483" w:rsidRDefault="00A42483" w:rsidP="00A42483">
      <w:pPr>
        <w:pStyle w:val="Heading2"/>
      </w:pPr>
      <w:r>
        <w:t>C.6  Critical Gap Analysis</w:t>
      </w:r>
    </w:p>
    <w:p w14:paraId="68A62BB4" w14:textId="77777777" w:rsidR="00A42483" w:rsidRDefault="00A42483" w:rsidP="00A42483">
      <w:pPr>
        <w:spacing w:before="200" w:after="50"/>
      </w:pPr>
      <w:r>
        <w:rPr>
          <w:rFonts w:ascii="Arial" w:eastAsia="Arial" w:hAnsi="Arial" w:cs="Arial"/>
          <w:b/>
          <w:bCs/>
          <w:color w:val="2E5090"/>
          <w:sz w:val="17"/>
          <w:szCs w:val="17"/>
        </w:rPr>
        <w:t>Table C.11: Cumulative Cost of Delay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0"/>
        <w:gridCol w:w="2260"/>
        <w:gridCol w:w="2250"/>
      </w:tblGrid>
      <w:tr w:rsidR="00A42483" w14:paraId="22141587"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49E77CB8" w14:textId="77777777" w:rsidR="00A42483" w:rsidRDefault="00A42483" w:rsidP="009F55F2">
            <w:pPr>
              <w:jc w:val="center"/>
            </w:pPr>
            <w:r>
              <w:rPr>
                <w:rFonts w:ascii="Arial" w:eastAsia="Arial" w:hAnsi="Arial" w:cs="Arial"/>
                <w:b/>
                <w:bCs/>
                <w:color w:val="FFFFFF"/>
                <w:sz w:val="16"/>
                <w:szCs w:val="16"/>
              </w:rPr>
              <w:t>Metric</w:t>
            </w:r>
          </w:p>
        </w:tc>
        <w:tc>
          <w:tcPr>
            <w:tcW w:w="225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0A88100" w14:textId="77777777" w:rsidR="00A42483" w:rsidRDefault="00A42483" w:rsidP="009F55F2">
            <w:pPr>
              <w:jc w:val="center"/>
            </w:pPr>
            <w:r>
              <w:rPr>
                <w:rFonts w:ascii="Arial" w:eastAsia="Arial" w:hAnsi="Arial" w:cs="Arial"/>
                <w:b/>
                <w:bCs/>
                <w:color w:val="FFFFFF"/>
                <w:sz w:val="16"/>
                <w:szCs w:val="16"/>
              </w:rPr>
              <w:t>Proactive</w:t>
            </w:r>
          </w:p>
        </w:tc>
        <w:tc>
          <w:tcPr>
            <w:tcW w:w="226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6B69B4E3" w14:textId="77777777" w:rsidR="00A42483" w:rsidRDefault="00A42483" w:rsidP="009F55F2">
            <w:pPr>
              <w:jc w:val="center"/>
            </w:pPr>
            <w:r>
              <w:rPr>
                <w:rFonts w:ascii="Arial" w:eastAsia="Arial" w:hAnsi="Arial" w:cs="Arial"/>
                <w:b/>
                <w:bCs/>
                <w:color w:val="FFFFFF"/>
                <w:sz w:val="16"/>
                <w:szCs w:val="16"/>
              </w:rPr>
              <w:t>Reactive</w:t>
            </w:r>
          </w:p>
        </w:tc>
        <w:tc>
          <w:tcPr>
            <w:tcW w:w="2250" w:type="dxa"/>
            <w:tcBorders>
              <w:top w:val="single" w:sz="1" w:space="0" w:color="CCCCCC"/>
              <w:left w:val="single" w:sz="1" w:space="0" w:color="CCCCCC"/>
              <w:bottom w:val="single" w:sz="1" w:space="0" w:color="CCCCCC"/>
              <w:right w:val="single" w:sz="1" w:space="0" w:color="CCCCCC"/>
            </w:tcBorders>
            <w:shd w:val="clear" w:color="auto" w:fill="1B2A4A"/>
            <w:tcMar>
              <w:top w:w="30" w:type="dxa"/>
              <w:left w:w="60" w:type="dxa"/>
              <w:bottom w:w="30" w:type="dxa"/>
              <w:right w:w="60" w:type="dxa"/>
            </w:tcMar>
          </w:tcPr>
          <w:p w14:paraId="514D6B24" w14:textId="77777777" w:rsidR="00A42483" w:rsidRDefault="00A42483" w:rsidP="009F55F2">
            <w:pPr>
              <w:jc w:val="center"/>
            </w:pPr>
            <w:r>
              <w:rPr>
                <w:rFonts w:ascii="Arial" w:eastAsia="Arial" w:hAnsi="Arial" w:cs="Arial"/>
                <w:b/>
                <w:bCs/>
                <w:color w:val="FFFFFF"/>
                <w:sz w:val="16"/>
                <w:szCs w:val="16"/>
              </w:rPr>
              <w:t>Delayed</w:t>
            </w:r>
          </w:p>
        </w:tc>
      </w:tr>
      <w:tr w:rsidR="00A42483" w14:paraId="72375FEE"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78AA086" w14:textId="77777777" w:rsidR="00A42483" w:rsidRDefault="00A42483" w:rsidP="009F55F2">
            <w:r>
              <w:rPr>
                <w:b/>
                <w:bCs/>
                <w:sz w:val="16"/>
                <w:szCs w:val="16"/>
              </w:rPr>
              <w:t>Start Year</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3D35A2" w14:textId="77777777" w:rsidR="00A42483" w:rsidRDefault="00A42483" w:rsidP="009F55F2">
            <w:pPr>
              <w:jc w:val="center"/>
            </w:pPr>
            <w:r>
              <w:rPr>
                <w:sz w:val="16"/>
                <w:szCs w:val="16"/>
              </w:rPr>
              <w:t>2025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3F528D" w14:textId="77777777" w:rsidR="00A42483" w:rsidRDefault="00A42483" w:rsidP="009F55F2">
            <w:pPr>
              <w:jc w:val="center"/>
            </w:pPr>
            <w:r>
              <w:rPr>
                <w:sz w:val="16"/>
                <w:szCs w:val="16"/>
              </w:rPr>
              <w:t>~2030</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4EEF18" w14:textId="77777777" w:rsidR="00A42483" w:rsidRDefault="00A42483" w:rsidP="009F55F2">
            <w:pPr>
              <w:jc w:val="center"/>
            </w:pPr>
            <w:r>
              <w:rPr>
                <w:sz w:val="16"/>
                <w:szCs w:val="16"/>
              </w:rPr>
              <w:t>~2035</w:t>
            </w:r>
          </w:p>
        </w:tc>
      </w:tr>
      <w:tr w:rsidR="00A42483" w14:paraId="5B02FDDD"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1682319" w14:textId="77777777" w:rsidR="00A42483" w:rsidRDefault="00A42483" w:rsidP="009F55F2">
            <w:r>
              <w:rPr>
                <w:b/>
                <w:bCs/>
                <w:sz w:val="16"/>
                <w:szCs w:val="16"/>
              </w:rPr>
              <w:t>Trough Income</w:t>
            </w:r>
          </w:p>
        </w:tc>
        <w:tc>
          <w:tcPr>
            <w:tcW w:w="225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31756D1" w14:textId="77777777" w:rsidR="00A42483" w:rsidRDefault="00A42483" w:rsidP="009F55F2">
            <w:pPr>
              <w:jc w:val="center"/>
            </w:pPr>
            <w:r>
              <w:rPr>
                <w:sz w:val="16"/>
                <w:szCs w:val="16"/>
              </w:rPr>
              <w:t>$104,403 (2025)</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16A5682" w14:textId="77777777" w:rsidR="00A42483" w:rsidRDefault="00A42483" w:rsidP="009F55F2">
            <w:pPr>
              <w:jc w:val="center"/>
            </w:pPr>
            <w:r>
              <w:rPr>
                <w:sz w:val="16"/>
                <w:szCs w:val="16"/>
              </w:rPr>
              <w:t>$104,805 (2025)</w:t>
            </w:r>
          </w:p>
        </w:tc>
        <w:tc>
          <w:tcPr>
            <w:tcW w:w="225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785971C" w14:textId="77777777" w:rsidR="00A42483" w:rsidRDefault="00A42483" w:rsidP="009F55F2">
            <w:pPr>
              <w:jc w:val="center"/>
            </w:pPr>
            <w:r>
              <w:rPr>
                <w:sz w:val="16"/>
                <w:szCs w:val="16"/>
              </w:rPr>
              <w:t>$83,466 (2042)</w:t>
            </w:r>
          </w:p>
        </w:tc>
      </w:tr>
      <w:tr w:rsidR="00A42483" w14:paraId="4991BD3F"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D1E852" w14:textId="77777777" w:rsidR="00A42483" w:rsidRDefault="00A42483" w:rsidP="009F55F2">
            <w:r>
              <w:rPr>
                <w:b/>
                <w:bCs/>
                <w:sz w:val="16"/>
                <w:szCs w:val="16"/>
              </w:rPr>
              <w:t>Trough as % of Today</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BCA4DE2" w14:textId="77777777" w:rsidR="00A42483" w:rsidRDefault="00A42483" w:rsidP="009F55F2">
            <w:pPr>
              <w:jc w:val="center"/>
            </w:pPr>
            <w:r>
              <w:rPr>
                <w:sz w:val="16"/>
                <w:szCs w:val="16"/>
              </w:rPr>
              <w:t>130%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B1AA480" w14:textId="77777777" w:rsidR="00A42483" w:rsidRDefault="00A42483" w:rsidP="009F55F2">
            <w:pPr>
              <w:jc w:val="center"/>
            </w:pPr>
            <w:r>
              <w:rPr>
                <w:sz w:val="16"/>
                <w:szCs w:val="16"/>
              </w:rPr>
              <w:t>130%</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825B4B1" w14:textId="77777777" w:rsidR="00A42483" w:rsidRDefault="00A42483" w:rsidP="009F55F2">
            <w:pPr>
              <w:jc w:val="center"/>
            </w:pPr>
            <w:r>
              <w:rPr>
                <w:sz w:val="16"/>
                <w:szCs w:val="16"/>
              </w:rPr>
              <w:t>104%</w:t>
            </w:r>
          </w:p>
        </w:tc>
      </w:tr>
      <w:tr w:rsidR="00A42483" w14:paraId="635758D4"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7715F6A5" w14:textId="77777777" w:rsidR="00A42483" w:rsidRDefault="00A42483" w:rsidP="009F55F2">
            <w:r>
              <w:rPr>
                <w:sz w:val="16"/>
                <w:szCs w:val="16"/>
              </w:rPr>
              <w:t>Years Below Today’s Income</w:t>
            </w:r>
          </w:p>
        </w:tc>
        <w:tc>
          <w:tcPr>
            <w:tcW w:w="225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0A41333" w14:textId="77777777" w:rsidR="00A42483" w:rsidRDefault="00A42483" w:rsidP="009F55F2">
            <w:pPr>
              <w:jc w:val="center"/>
            </w:pPr>
            <w:r>
              <w:rPr>
                <w:sz w:val="16"/>
                <w:szCs w:val="16"/>
              </w:rPr>
              <w:t>0 of 35</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1815DB9" w14:textId="77777777" w:rsidR="00A42483" w:rsidRDefault="00A42483" w:rsidP="009F55F2">
            <w:pPr>
              <w:jc w:val="center"/>
            </w:pPr>
            <w:r>
              <w:rPr>
                <w:sz w:val="16"/>
                <w:szCs w:val="16"/>
              </w:rPr>
              <w:t>0 of 35</w:t>
            </w:r>
          </w:p>
        </w:tc>
        <w:tc>
          <w:tcPr>
            <w:tcW w:w="225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6AF56602" w14:textId="77777777" w:rsidR="00A42483" w:rsidRDefault="00A42483" w:rsidP="009F55F2">
            <w:pPr>
              <w:jc w:val="center"/>
            </w:pPr>
            <w:r>
              <w:rPr>
                <w:sz w:val="16"/>
                <w:szCs w:val="16"/>
              </w:rPr>
              <w:t>0 of 35</w:t>
            </w:r>
          </w:p>
        </w:tc>
      </w:tr>
      <w:tr w:rsidR="00A42483" w14:paraId="53377154"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8F7B1D5" w14:textId="77777777" w:rsidR="00A42483" w:rsidRDefault="00A42483" w:rsidP="009F55F2">
            <w:r>
              <w:rPr>
                <w:b/>
                <w:bCs/>
                <w:sz w:val="16"/>
                <w:szCs w:val="16"/>
              </w:rPr>
              <w:t>Cumulative Gap vs. Proactive</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16DF2AC" w14:textId="77777777" w:rsidR="00A42483" w:rsidRDefault="00A42483" w:rsidP="009F55F2">
            <w:pPr>
              <w:jc w:val="center"/>
            </w:pPr>
            <w:r>
              <w:rPr>
                <w:sz w:val="16"/>
                <w:szCs w:val="16"/>
              </w:rPr>
              <w:t>$0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2039677" w14:textId="77777777" w:rsidR="00A42483" w:rsidRDefault="00A42483" w:rsidP="009F55F2">
            <w:pPr>
              <w:jc w:val="center"/>
            </w:pPr>
            <w:r>
              <w:rPr>
                <w:sz w:val="16"/>
                <w:szCs w:val="16"/>
              </w:rPr>
              <w:t>$1,387,348/HH</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B00EDF" w14:textId="77777777" w:rsidR="00A42483" w:rsidRDefault="00A42483" w:rsidP="009F55F2">
            <w:pPr>
              <w:jc w:val="center"/>
            </w:pPr>
            <w:r>
              <w:rPr>
                <w:sz w:val="16"/>
                <w:szCs w:val="16"/>
              </w:rPr>
              <w:t>$2,650,810/HH</w:t>
            </w:r>
          </w:p>
        </w:tc>
      </w:tr>
      <w:tr w:rsidR="00A42483" w14:paraId="005590C3"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11038813" w14:textId="77777777" w:rsidR="00A42483" w:rsidRDefault="00A42483" w:rsidP="009F55F2">
            <w:r>
              <w:rPr>
                <w:b/>
                <w:bCs/>
                <w:sz w:val="16"/>
                <w:szCs w:val="16"/>
              </w:rPr>
              <w:t>2060 Income</w:t>
            </w:r>
          </w:p>
        </w:tc>
        <w:tc>
          <w:tcPr>
            <w:tcW w:w="225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4F87EB3C" w14:textId="77777777" w:rsidR="00A42483" w:rsidRDefault="00A42483" w:rsidP="009F55F2">
            <w:pPr>
              <w:jc w:val="center"/>
            </w:pPr>
            <w:r>
              <w:rPr>
                <w:sz w:val="16"/>
                <w:szCs w:val="16"/>
              </w:rPr>
              <w:t>$253,872</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2C584EB0" w14:textId="77777777" w:rsidR="00A42483" w:rsidRDefault="00A42483" w:rsidP="009F55F2">
            <w:pPr>
              <w:jc w:val="center"/>
            </w:pPr>
            <w:r>
              <w:rPr>
                <w:sz w:val="16"/>
                <w:szCs w:val="16"/>
              </w:rPr>
              <w:t>$205,430</w:t>
            </w:r>
          </w:p>
        </w:tc>
        <w:tc>
          <w:tcPr>
            <w:tcW w:w="2250" w:type="dxa"/>
            <w:tcBorders>
              <w:top w:val="single" w:sz="1" w:space="0" w:color="CCCCCC"/>
              <w:left w:val="single" w:sz="1" w:space="0" w:color="CCCCCC"/>
              <w:bottom w:val="single" w:sz="1" w:space="0" w:color="CCCCCC"/>
              <w:right w:val="single" w:sz="1" w:space="0" w:color="CCCCCC"/>
            </w:tcBorders>
            <w:shd w:val="clear" w:color="auto" w:fill="F2F5F9"/>
            <w:tcMar>
              <w:top w:w="30" w:type="dxa"/>
              <w:left w:w="60" w:type="dxa"/>
              <w:bottom w:w="30" w:type="dxa"/>
              <w:right w:w="60" w:type="dxa"/>
            </w:tcMar>
          </w:tcPr>
          <w:p w14:paraId="52CF935F" w14:textId="77777777" w:rsidR="00A42483" w:rsidRDefault="00A42483" w:rsidP="009F55F2">
            <w:pPr>
              <w:jc w:val="center"/>
            </w:pPr>
            <w:r>
              <w:rPr>
                <w:sz w:val="16"/>
                <w:szCs w:val="16"/>
              </w:rPr>
              <w:t>$158,218</w:t>
            </w:r>
          </w:p>
        </w:tc>
      </w:tr>
      <w:tr w:rsidR="00A42483" w14:paraId="76003519" w14:textId="77777777" w:rsidTr="009F55F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D9F35DF" w14:textId="77777777" w:rsidR="00A42483" w:rsidRDefault="00A42483" w:rsidP="009F55F2">
            <w:r>
              <w:rPr>
                <w:b/>
                <w:bCs/>
                <w:sz w:val="16"/>
                <w:szCs w:val="16"/>
              </w:rPr>
              <w:t>2060 SWF</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FE28C39" w14:textId="77777777" w:rsidR="00A42483" w:rsidRDefault="00A42483" w:rsidP="009F55F2">
            <w:pPr>
              <w:jc w:val="center"/>
            </w:pPr>
            <w:r>
              <w:rPr>
                <w:sz w:val="16"/>
                <w:szCs w:val="16"/>
              </w:rPr>
              <w:t>$132.2T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12A3144" w14:textId="77777777" w:rsidR="00A42483" w:rsidRDefault="00A42483" w:rsidP="009F55F2">
            <w:pPr>
              <w:jc w:val="center"/>
            </w:pPr>
            <w:r>
              <w:rPr>
                <w:sz w:val="16"/>
                <w:szCs w:val="16"/>
              </w:rPr>
              <w:t>$112.4T</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AB0A6EA" w14:textId="77777777" w:rsidR="00A42483" w:rsidRDefault="00A42483" w:rsidP="009F55F2">
            <w:pPr>
              <w:jc w:val="center"/>
            </w:pPr>
            <w:r>
              <w:rPr>
                <w:sz w:val="16"/>
                <w:szCs w:val="16"/>
              </w:rPr>
              <w:t>$68.8T</w:t>
            </w:r>
          </w:p>
        </w:tc>
      </w:tr>
    </w:tbl>
    <w:p w14:paraId="01020070" w14:textId="77777777" w:rsidR="00A42483" w:rsidRDefault="00A42483" w:rsidP="00A42483">
      <w:pPr>
        <w:spacing w:before="20" w:after="180"/>
      </w:pPr>
      <w:r>
        <w:rPr>
          <w:i/>
          <w:iCs/>
          <w:color w:val="666666"/>
          <w:sz w:val="15"/>
          <w:szCs w:val="15"/>
        </w:rPr>
        <w:t>Cumulative gap calculated as the sum of annual income differences between the proactive path and the alternative path over 35 years (2025–2060), per household. All income in constant 2024 dollars.</w:t>
      </w:r>
    </w:p>
    <w:p w14:paraId="44D78202" w14:textId="77777777" w:rsidR="00A42483" w:rsidRDefault="00A42483" w:rsidP="00A42483">
      <w:pPr>
        <w:spacing w:after="160" w:line="264" w:lineRule="auto"/>
        <w:jc w:val="both"/>
      </w:pPr>
      <w:r>
        <w:rPr>
          <w:sz w:val="21"/>
          <w:szCs w:val="21"/>
        </w:rPr>
        <w:t xml:space="preserve">The delayed path never dips below today’s absolute income level ($80,610) in this model—its trough of $83,466 in 2042 remains 4 percent above. However, the delayed path diverges sharply from the </w:t>
      </w:r>
      <w:r>
        <w:rPr>
          <w:sz w:val="21"/>
          <w:szCs w:val="21"/>
        </w:rPr>
        <w:lastRenderedPageBreak/>
        <w:t>proactive path beginning in 2030, and by 2045 the median household on the delayed path is earning $89,000 while the proactive household earns $208,000. The cumulative difference over 35 years is $2.65 million per household. This is not a rounding error. It is the difference between a generation that builds wealth through the transition and one that merely survives it.</w:t>
      </w:r>
    </w:p>
    <w:p w14:paraId="1AA35ED9" w14:textId="77777777" w:rsidR="00A42483" w:rsidRDefault="00A42483" w:rsidP="00A42483">
      <w:pPr>
        <w:pBdr>
          <w:bottom w:val="single" w:sz="4" w:space="1" w:color="C49A2A"/>
        </w:pBdr>
        <w:spacing w:before="200" w:after="200"/>
      </w:pPr>
    </w:p>
    <w:p w14:paraId="087A5ACA" w14:textId="77777777" w:rsidR="00A42483" w:rsidRDefault="00A42483" w:rsidP="00A42483">
      <w:pPr>
        <w:spacing w:after="160" w:line="264" w:lineRule="auto"/>
        <w:jc w:val="both"/>
      </w:pPr>
      <w:r>
        <w:rPr>
          <w:sz w:val="21"/>
          <w:szCs w:val="21"/>
        </w:rPr>
        <w:t>This appendix contains every numerical output referenced in the main text. The baseline parameters, five steady-state scenarios, four transition phases, three path comparisons, and cumulative gap analysis are reproduced in full. Readers who wish to extend the analysis—by adding scenarios, varying parameters, or modeling additional mechanisms—should use these tables as their starting dataset and the parametric blueprint in Appendix B as their structural guide.</w:t>
      </w:r>
    </w:p>
    <w:p w14:paraId="406AE07E" w14:textId="77777777" w:rsidR="005A491D" w:rsidRDefault="005A491D">
      <w:pPr>
        <w:spacing w:after="200" w:line="276" w:lineRule="auto"/>
        <w:jc w:val="both"/>
      </w:pPr>
    </w:p>
    <w:sectPr w:rsidR="005A491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A0F8" w14:textId="77777777" w:rsidR="007D32EB" w:rsidRDefault="007D32EB">
      <w:r>
        <w:separator/>
      </w:r>
    </w:p>
  </w:endnote>
  <w:endnote w:type="continuationSeparator" w:id="0">
    <w:p w14:paraId="37D9046F" w14:textId="77777777" w:rsidR="007D32EB" w:rsidRDefault="007D3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87F3" w14:textId="1E212B5A" w:rsidR="005C58D7" w:rsidRDefault="00420AC1">
    <w:pPr>
      <w:pBdr>
        <w:top w:val="single" w:sz="2" w:space="4" w:color="CCCCCC"/>
      </w:pBdr>
      <w:jc w:val="center"/>
    </w:pPr>
    <w:r>
      <w:rPr>
        <w:rFonts w:ascii="Arial" w:eastAsia="Arial" w:hAnsi="Arial" w:cs="Arial"/>
        <w:color w:val="666666"/>
        <w:sz w:val="16"/>
        <w:szCs w:val="16"/>
      </w:rPr>
      <w:t xml:space="preserve">White Paper  |  David Shapiro  |  2025  |  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5A491D">
      <w:rPr>
        <w:rFonts w:ascii="Arial" w:eastAsia="Arial" w:hAnsi="Arial" w:cs="Arial"/>
        <w:noProof/>
        <w:color w:val="666666"/>
        <w:sz w:val="16"/>
        <w:szCs w:val="16"/>
      </w:rPr>
      <w:t>1</w:t>
    </w:r>
    <w:r>
      <w:rPr>
        <w:rFonts w:ascii="Arial" w:eastAsia="Arial" w:hAnsi="Arial" w:cs="Arial"/>
        <w:color w:val="666666"/>
        <w:sz w:val="16"/>
        <w:szCs w:val="16"/>
      </w:rPr>
      <w:fldChar w:fldCharType="end"/>
    </w:r>
    <w:r w:rsidR="00D4111E">
      <w:rPr>
        <w:rFonts w:ascii="Arial" w:eastAsia="Arial" w:hAnsi="Arial" w:cs="Arial"/>
        <w:color w:val="666666"/>
        <w:sz w:val="16"/>
        <w:szCs w:val="16"/>
      </w:rPr>
      <w:t xml:space="preserve"> </w:t>
    </w:r>
    <w:r w:rsidR="00D4111E" w:rsidRPr="00D4111E">
      <w:rPr>
        <w:rFonts w:ascii="Arial" w:eastAsia="Arial" w:hAnsi="Arial" w:cs="Arial"/>
        <w:color w:val="C00000"/>
        <w:sz w:val="16"/>
        <w:szCs w:val="16"/>
        <w:highlight w:val="lightGray"/>
      </w:rPr>
      <w:t>[ROUGH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8F9F" w14:textId="77777777" w:rsidR="007D32EB" w:rsidRDefault="007D32EB">
      <w:r>
        <w:separator/>
      </w:r>
    </w:p>
  </w:footnote>
  <w:footnote w:type="continuationSeparator" w:id="0">
    <w:p w14:paraId="21D7B5AC" w14:textId="77777777" w:rsidR="007D32EB" w:rsidRDefault="007D3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87F2" w14:textId="77777777" w:rsidR="005C58D7" w:rsidRDefault="00420AC1">
    <w:pPr>
      <w:pBdr>
        <w:bottom w:val="single" w:sz="4" w:space="4" w:color="C49A2A"/>
      </w:pBdr>
      <w:tabs>
        <w:tab w:val="right" w:pos="9026"/>
      </w:tabs>
    </w:pPr>
    <w:r>
      <w:rPr>
        <w:rFonts w:ascii="Arial" w:eastAsia="Arial" w:hAnsi="Arial" w:cs="Arial"/>
        <w:smallCaps/>
        <w:color w:val="666666"/>
        <w:sz w:val="16"/>
        <w:szCs w:val="16"/>
      </w:rPr>
      <w:t>POST-LABOR ECONOMICS: BUILDING UNIVERSAL HOUSEHOLD INCOME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C036B"/>
    <w:multiLevelType w:val="hybridMultilevel"/>
    <w:tmpl w:val="43FA4EB8"/>
    <w:lvl w:ilvl="0" w:tplc="6B62F1E6">
      <w:start w:val="1"/>
      <w:numFmt w:val="bullet"/>
      <w:lvlText w:val="●"/>
      <w:lvlJc w:val="left"/>
      <w:pPr>
        <w:ind w:left="720" w:hanging="360"/>
      </w:pPr>
    </w:lvl>
    <w:lvl w:ilvl="1" w:tplc="8424EB60">
      <w:start w:val="1"/>
      <w:numFmt w:val="bullet"/>
      <w:lvlText w:val="○"/>
      <w:lvlJc w:val="left"/>
      <w:pPr>
        <w:ind w:left="1440" w:hanging="360"/>
      </w:pPr>
    </w:lvl>
    <w:lvl w:ilvl="2" w:tplc="4A9CC808">
      <w:start w:val="1"/>
      <w:numFmt w:val="bullet"/>
      <w:lvlText w:val="■"/>
      <w:lvlJc w:val="left"/>
      <w:pPr>
        <w:ind w:left="2160" w:hanging="360"/>
      </w:pPr>
    </w:lvl>
    <w:lvl w:ilvl="3" w:tplc="78C20B44">
      <w:start w:val="1"/>
      <w:numFmt w:val="bullet"/>
      <w:lvlText w:val="●"/>
      <w:lvlJc w:val="left"/>
      <w:pPr>
        <w:ind w:left="2880" w:hanging="360"/>
      </w:pPr>
    </w:lvl>
    <w:lvl w:ilvl="4" w:tplc="90BE5054">
      <w:start w:val="1"/>
      <w:numFmt w:val="bullet"/>
      <w:lvlText w:val="○"/>
      <w:lvlJc w:val="left"/>
      <w:pPr>
        <w:ind w:left="3600" w:hanging="360"/>
      </w:pPr>
    </w:lvl>
    <w:lvl w:ilvl="5" w:tplc="09F2ECE0">
      <w:start w:val="1"/>
      <w:numFmt w:val="bullet"/>
      <w:lvlText w:val="■"/>
      <w:lvlJc w:val="left"/>
      <w:pPr>
        <w:ind w:left="4320" w:hanging="360"/>
      </w:pPr>
    </w:lvl>
    <w:lvl w:ilvl="6" w:tplc="CEC2712E">
      <w:start w:val="1"/>
      <w:numFmt w:val="bullet"/>
      <w:lvlText w:val="●"/>
      <w:lvlJc w:val="left"/>
      <w:pPr>
        <w:ind w:left="5040" w:hanging="360"/>
      </w:pPr>
    </w:lvl>
    <w:lvl w:ilvl="7" w:tplc="963019D0">
      <w:start w:val="1"/>
      <w:numFmt w:val="bullet"/>
      <w:lvlText w:val="●"/>
      <w:lvlJc w:val="left"/>
      <w:pPr>
        <w:ind w:left="5760" w:hanging="360"/>
      </w:pPr>
    </w:lvl>
    <w:lvl w:ilvl="8" w:tplc="AC5E1682">
      <w:start w:val="1"/>
      <w:numFmt w:val="bullet"/>
      <w:lvlText w:val="●"/>
      <w:lvlJc w:val="left"/>
      <w:pPr>
        <w:ind w:left="6480" w:hanging="360"/>
      </w:pPr>
    </w:lvl>
  </w:abstractNum>
  <w:num w:numId="1" w16cid:durableId="1807893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8D7"/>
    <w:rsid w:val="00143C14"/>
    <w:rsid w:val="00230381"/>
    <w:rsid w:val="00420AC1"/>
    <w:rsid w:val="00467727"/>
    <w:rsid w:val="00492CDE"/>
    <w:rsid w:val="00590FA4"/>
    <w:rsid w:val="005A491D"/>
    <w:rsid w:val="005C58D7"/>
    <w:rsid w:val="007D32EB"/>
    <w:rsid w:val="009D0A71"/>
    <w:rsid w:val="009F20D6"/>
    <w:rsid w:val="00A42483"/>
    <w:rsid w:val="00A52554"/>
    <w:rsid w:val="00C7702C"/>
    <w:rsid w:val="00CA525D"/>
    <w:rsid w:val="00CC16B1"/>
    <w:rsid w:val="00D4111E"/>
    <w:rsid w:val="00E1028B"/>
    <w:rsid w:val="00ED7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87DF"/>
  <w15:docId w15:val="{442838C4-AF0F-45EE-B01A-7C5B6D9E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rFonts w:ascii="Arial" w:eastAsia="Arial" w:hAnsi="Arial" w:cs="Arial"/>
      <w:b/>
      <w:bCs/>
      <w:color w:val="1B2A4A"/>
      <w:sz w:val="36"/>
      <w:szCs w:val="36"/>
    </w:rPr>
  </w:style>
  <w:style w:type="paragraph" w:styleId="Heading2">
    <w:name w:val="heading 2"/>
    <w:uiPriority w:val="9"/>
    <w:unhideWhenUsed/>
    <w:qFormat/>
    <w:pPr>
      <w:spacing w:before="280" w:after="160"/>
      <w:outlineLvl w:val="1"/>
    </w:pPr>
    <w:rPr>
      <w:rFonts w:ascii="Arial" w:eastAsia="Arial" w:hAnsi="Arial" w:cs="Arial"/>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4111E"/>
    <w:pPr>
      <w:tabs>
        <w:tab w:val="center" w:pos="4680"/>
        <w:tab w:val="right" w:pos="9360"/>
      </w:tabs>
    </w:pPr>
  </w:style>
  <w:style w:type="character" w:customStyle="1" w:styleId="HeaderChar">
    <w:name w:val="Header Char"/>
    <w:basedOn w:val="DefaultParagraphFont"/>
    <w:link w:val="Header"/>
    <w:uiPriority w:val="99"/>
    <w:rsid w:val="00D4111E"/>
  </w:style>
  <w:style w:type="paragraph" w:styleId="Footer">
    <w:name w:val="footer"/>
    <w:basedOn w:val="Normal"/>
    <w:link w:val="FooterChar"/>
    <w:uiPriority w:val="99"/>
    <w:unhideWhenUsed/>
    <w:rsid w:val="00D4111E"/>
    <w:pPr>
      <w:tabs>
        <w:tab w:val="center" w:pos="4680"/>
        <w:tab w:val="right" w:pos="9360"/>
      </w:tabs>
    </w:pPr>
  </w:style>
  <w:style w:type="character" w:customStyle="1" w:styleId="FooterChar">
    <w:name w:val="Footer Char"/>
    <w:basedOn w:val="DefaultParagraphFont"/>
    <w:link w:val="Footer"/>
    <w:uiPriority w:val="99"/>
    <w:rsid w:val="00D41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93</Pages>
  <Words>37802</Words>
  <Characters>221094</Characters>
  <Application>Microsoft Office Word</Application>
  <DocSecurity>0</DocSecurity>
  <Lines>4522</Lines>
  <Paragraphs>2156</Paragraphs>
  <ScaleCrop>false</ScaleCrop>
  <Company/>
  <LinksUpToDate>false</LinksUpToDate>
  <CharactersWithSpaces>256433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Shapiro</cp:lastModifiedBy>
  <cp:revision>16</cp:revision>
  <dcterms:created xsi:type="dcterms:W3CDTF">2026-03-02T22:07:00Z</dcterms:created>
  <dcterms:modified xsi:type="dcterms:W3CDTF">2026-03-16T22:40:00Z</dcterms:modified>
</cp:coreProperties>
</file>