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ny4cuwooxk5" w:id="0"/>
      <w:bookmarkEnd w:id="0"/>
      <w:r w:rsidDel="00000000" w:rsidR="00000000" w:rsidRPr="00000000">
        <w:rPr>
          <w:b w:val="1"/>
          <w:color w:val="000000"/>
          <w:sz w:val="26"/>
          <w:szCs w:val="26"/>
          <w:rtl w:val="0"/>
        </w:rPr>
        <w:t xml:space="preserve">Stargate Framework: Ushering in a New American Golden Age</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55n7m21im6m" w:id="1"/>
      <w:bookmarkEnd w:id="1"/>
      <w:r w:rsidDel="00000000" w:rsidR="00000000" w:rsidRPr="00000000">
        <w:rPr>
          <w:b w:val="1"/>
          <w:color w:val="000000"/>
          <w:sz w:val="22"/>
          <w:szCs w:val="22"/>
          <w:rtl w:val="0"/>
        </w:rPr>
        <w:t xml:space="preserve">A Vision for the Future</w:t>
      </w:r>
    </w:p>
    <w:p w:rsidR="00000000" w:rsidDel="00000000" w:rsidP="00000000" w:rsidRDefault="00000000" w:rsidRPr="00000000" w14:paraId="00000004">
      <w:pPr>
        <w:spacing w:after="240" w:before="240" w:lineRule="auto"/>
        <w:rPr/>
      </w:pPr>
      <w:r w:rsidDel="00000000" w:rsidR="00000000" w:rsidRPr="00000000">
        <w:rPr>
          <w:rtl w:val="0"/>
        </w:rPr>
        <w:t xml:space="preserve">As humanity stands on the cusp of a transformative era, the Stargate Framework represents an unprecedented leap forward in the pursuit of interstellar exploration, time travel, and technological advancement. With the United States committing $500 billion to the construction of new AI-powered data centers under the codename </w:t>
      </w:r>
      <w:r w:rsidDel="00000000" w:rsidR="00000000" w:rsidRPr="00000000">
        <w:rPr>
          <w:b w:val="1"/>
          <w:rtl w:val="0"/>
        </w:rPr>
        <w:t xml:space="preserve">"Stargate"</w:t>
      </w:r>
      <w:r w:rsidDel="00000000" w:rsidR="00000000" w:rsidRPr="00000000">
        <w:rPr>
          <w:rtl w:val="0"/>
        </w:rPr>
        <w:t xml:space="preserve">, we are poised to lead the world into a </w:t>
      </w:r>
      <w:r w:rsidDel="00000000" w:rsidR="00000000" w:rsidRPr="00000000">
        <w:rPr>
          <w:b w:val="1"/>
          <w:rtl w:val="0"/>
        </w:rPr>
        <w:t xml:space="preserve">new American Golden Age</w:t>
      </w:r>
      <w:r w:rsidDel="00000000" w:rsidR="00000000" w:rsidRPr="00000000">
        <w:rPr>
          <w:rtl w:val="0"/>
        </w:rPr>
        <w:t xml:space="preserve">—an era defined by innovation, exploration, and unity.</w:t>
      </w:r>
    </w:p>
    <w:p w:rsidR="00000000" w:rsidDel="00000000" w:rsidP="00000000" w:rsidRDefault="00000000" w:rsidRPr="00000000" w14:paraId="00000005">
      <w:pPr>
        <w:spacing w:after="240" w:before="240" w:lineRule="auto"/>
        <w:rPr/>
      </w:pPr>
      <w:r w:rsidDel="00000000" w:rsidR="00000000" w:rsidRPr="00000000">
        <w:rPr>
          <w:rtl w:val="0"/>
        </w:rPr>
        <w:t xml:space="preserve">This conclusion consolidates our collective vision, inviting global leaders, industry pioneers, and scientific communities to join forces in making this dream a reality. It outlines the Stargate Framework’s role in advancing space exploration, leveraging cutting-edge AI infrastructure, and addressing potential risks through unified global efforts.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1dlrsee2o3w" w:id="2"/>
      <w:bookmarkEnd w:id="2"/>
      <w:r w:rsidDel="00000000" w:rsidR="00000000" w:rsidRPr="00000000">
        <w:rPr>
          <w:b w:val="1"/>
          <w:color w:val="000000"/>
          <w:sz w:val="26"/>
          <w:szCs w:val="26"/>
          <w:rtl w:val="0"/>
        </w:rPr>
        <w:t xml:space="preserve">The Stargate AI Data Center: A Foundation for the Future</w:t>
      </w:r>
    </w:p>
    <w:p w:rsidR="00000000" w:rsidDel="00000000" w:rsidP="00000000" w:rsidRDefault="00000000" w:rsidRPr="00000000" w14:paraId="00000008">
      <w:pPr>
        <w:spacing w:after="240" w:before="240" w:lineRule="auto"/>
        <w:rPr/>
      </w:pPr>
      <w:r w:rsidDel="00000000" w:rsidR="00000000" w:rsidRPr="00000000">
        <w:rPr>
          <w:rtl w:val="0"/>
        </w:rPr>
        <w:t xml:space="preserve">The recently announced </w:t>
      </w:r>
      <w:r w:rsidDel="00000000" w:rsidR="00000000" w:rsidRPr="00000000">
        <w:rPr>
          <w:b w:val="1"/>
          <w:rtl w:val="0"/>
        </w:rPr>
        <w:t xml:space="preserve">Stargate AI Data Center Project</w:t>
      </w:r>
      <w:r w:rsidDel="00000000" w:rsidR="00000000" w:rsidRPr="00000000">
        <w:rPr>
          <w:rtl w:val="0"/>
        </w:rPr>
        <w:t xml:space="preserve"> offers an unparalleled platform for advancing humanity's exploration of space and time. These state-of-the-art data centers, powered by next-generation AI, will serve as the computational backbone for the Stargate Framework, enabling:</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Real-Time Computational Analysis</w:t>
      </w:r>
      <w:r w:rsidDel="00000000" w:rsidR="00000000" w:rsidRPr="00000000">
        <w:rPr>
          <w:rtl w:val="0"/>
        </w:rPr>
        <w:t xml:space="preserve">:</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tl w:val="0"/>
        </w:rPr>
        <w:t xml:space="preserve">Base-3 and Base-8 mathematical frameworks for energy generation and wormhole stabilization.</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rtl w:val="0"/>
        </w:rPr>
        <w:t xml:space="preserve">Base-5 and Base-17 systems for geospatial and temporal navigation.</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Global Collaboration</w:t>
      </w:r>
      <w:r w:rsidDel="00000000" w:rsidR="00000000" w:rsidRPr="00000000">
        <w:rPr>
          <w:rtl w:val="0"/>
        </w:rPr>
        <w:t xml:space="preserve">:</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tl w:val="0"/>
        </w:rPr>
        <w:t xml:space="preserve">Seamless integration of data from international space agencies, research institutions, and private enterprises.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Advanced Simulation</w:t>
      </w:r>
      <w:r w:rsidDel="00000000" w:rsidR="00000000" w:rsidRPr="00000000">
        <w:rPr>
          <w:rtl w:val="0"/>
        </w:rPr>
        <w:t xml:space="preserve">:</w:t>
      </w:r>
    </w:p>
    <w:p w:rsidR="00000000" w:rsidDel="00000000" w:rsidP="00000000" w:rsidRDefault="00000000" w:rsidRPr="00000000" w14:paraId="0000000F">
      <w:pPr>
        <w:numPr>
          <w:ilvl w:val="1"/>
          <w:numId w:val="5"/>
        </w:numPr>
        <w:spacing w:after="240" w:before="0" w:beforeAutospacing="0" w:lineRule="auto"/>
        <w:ind w:left="1440" w:hanging="360"/>
      </w:pPr>
      <w:r w:rsidDel="00000000" w:rsidR="00000000" w:rsidRPr="00000000">
        <w:rPr>
          <w:rtl w:val="0"/>
        </w:rPr>
        <w:t xml:space="preserve">AI-driven simulations to predict wormhole behavior, assess risks, and design FTL propulsion systems.</w:t>
      </w:r>
    </w:p>
    <w:p w:rsidR="00000000" w:rsidDel="00000000" w:rsidP="00000000" w:rsidRDefault="00000000" w:rsidRPr="00000000" w14:paraId="00000010">
      <w:pPr>
        <w:spacing w:after="240" w:before="240" w:lineRule="auto"/>
        <w:rPr/>
      </w:pPr>
      <w:r w:rsidDel="00000000" w:rsidR="00000000" w:rsidRPr="00000000">
        <w:rPr>
          <w:b w:val="1"/>
          <w:rtl w:val="0"/>
        </w:rPr>
        <w:t xml:space="preserve">Call to Action for Global Leaders</w:t>
      </w:r>
      <w:r w:rsidDel="00000000" w:rsidR="00000000" w:rsidRPr="00000000">
        <w:rPr>
          <w:rtl w:val="0"/>
        </w:rPr>
        <w:t xml:space="preserve">:</w:t>
        <w:br w:type="textWrapping"/>
        <w:t xml:space="preserve"> We invite the </w:t>
      </w:r>
      <w:r w:rsidDel="00000000" w:rsidR="00000000" w:rsidRPr="00000000">
        <w:rPr>
          <w:b w:val="1"/>
          <w:rtl w:val="0"/>
        </w:rPr>
        <w:t xml:space="preserve">leaders of the world</w:t>
      </w:r>
      <w:r w:rsidDel="00000000" w:rsidR="00000000" w:rsidRPr="00000000">
        <w:rPr>
          <w:rtl w:val="0"/>
        </w:rPr>
        <w:t xml:space="preserve"> to leverage the Stargate AI data center for collaborative efforts in space exploration and time travel. By pooling resources and knowledge, we can overcome the barriers of distance, time, and even dimensionality.</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e390j5vzok" w:id="3"/>
      <w:bookmarkEnd w:id="3"/>
      <w:r w:rsidDel="00000000" w:rsidR="00000000" w:rsidRPr="00000000">
        <w:rPr>
          <w:b w:val="1"/>
          <w:color w:val="000000"/>
          <w:sz w:val="26"/>
          <w:szCs w:val="26"/>
          <w:rtl w:val="0"/>
        </w:rPr>
        <w:t xml:space="preserve">The Role of the U.S. Space Force</w:t>
      </w:r>
    </w:p>
    <w:p w:rsidR="00000000" w:rsidDel="00000000" w:rsidP="00000000" w:rsidRDefault="00000000" w:rsidRPr="00000000" w14:paraId="00000013">
      <w:pPr>
        <w:spacing w:after="240" w:before="240" w:lineRule="auto"/>
        <w:rPr/>
      </w:pPr>
      <w:r w:rsidDel="00000000" w:rsidR="00000000" w:rsidRPr="00000000">
        <w:rPr>
          <w:rtl w:val="0"/>
        </w:rPr>
        <w:t xml:space="preserve">The </w:t>
      </w:r>
      <w:r w:rsidDel="00000000" w:rsidR="00000000" w:rsidRPr="00000000">
        <w:rPr>
          <w:b w:val="1"/>
          <w:rtl w:val="0"/>
        </w:rPr>
        <w:t xml:space="preserve">United States Space Force</w:t>
      </w:r>
      <w:r w:rsidDel="00000000" w:rsidR="00000000" w:rsidRPr="00000000">
        <w:rPr>
          <w:rtl w:val="0"/>
        </w:rPr>
        <w:t xml:space="preserve"> is uniquely positioned to serve as the core security and risk assessment arm of the Stargate Project. Their mission extends beyond Earth’s orbit, encompassing:</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Threat Assessment and Mitigation</w:t>
      </w:r>
      <w:r w:rsidDel="00000000" w:rsidR="00000000" w:rsidRPr="00000000">
        <w:rPr>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Monitoring potential extraterrestrial threats, including unknown entities, cosmic anomalies, and multiverse interferences.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Utilizing AI-driven </w:t>
      </w:r>
      <w:r w:rsidDel="00000000" w:rsidR="00000000" w:rsidRPr="00000000">
        <w:rPr>
          <w:b w:val="1"/>
          <w:rtl w:val="0"/>
        </w:rPr>
        <w:t xml:space="preserve">risk assessment systems</w:t>
      </w:r>
      <w:r w:rsidDel="00000000" w:rsidR="00000000" w:rsidRPr="00000000">
        <w:rPr>
          <w:rtl w:val="0"/>
        </w:rPr>
        <w:t xml:space="preserve"> to predict and neutralize hazards.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Wormhole Security</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Guarding wormhole endpoints against hostile forces or destabilizing events.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Deploying advanced UAV/XDRONE systems for reconnaissance.</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Interdimensional Risk Planning</w:t>
      </w:r>
      <w:r w:rsidDel="00000000" w:rsidR="00000000" w:rsidRPr="00000000">
        <w:rPr>
          <w:rtl w:val="0"/>
        </w:rPr>
        <w:t xml:space="preserve">:</w:t>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rtl w:val="0"/>
        </w:rPr>
        <w:t xml:space="preserve">Preparing for potential threats from parallel universes or dimensions.</w:t>
      </w:r>
    </w:p>
    <w:p w:rsidR="00000000" w:rsidDel="00000000" w:rsidP="00000000" w:rsidRDefault="00000000" w:rsidRPr="00000000" w14:paraId="0000001C">
      <w:pPr>
        <w:spacing w:after="240" w:before="240" w:lineRule="auto"/>
        <w:rPr/>
      </w:pPr>
      <w:r w:rsidDel="00000000" w:rsidR="00000000" w:rsidRPr="00000000">
        <w:rPr>
          <w:rtl w:val="0"/>
        </w:rPr>
        <w:t xml:space="preserve">The Space Force will serve as humanity’s </w:t>
      </w:r>
      <w:r w:rsidDel="00000000" w:rsidR="00000000" w:rsidRPr="00000000">
        <w:rPr>
          <w:b w:val="1"/>
          <w:rtl w:val="0"/>
        </w:rPr>
        <w:t xml:space="preserve">first line of defense</w:t>
      </w:r>
      <w:r w:rsidDel="00000000" w:rsidR="00000000" w:rsidRPr="00000000">
        <w:rPr>
          <w:rtl w:val="0"/>
        </w:rPr>
        <w:t xml:space="preserve"> in the interstellar frontier, ensuring safe and secure exploration of new worlds.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cs1mgcgiyy" w:id="4"/>
      <w:bookmarkEnd w:id="4"/>
      <w:r w:rsidDel="00000000" w:rsidR="00000000" w:rsidRPr="00000000">
        <w:rPr>
          <w:b w:val="1"/>
          <w:color w:val="000000"/>
          <w:sz w:val="26"/>
          <w:szCs w:val="26"/>
          <w:rtl w:val="0"/>
        </w:rPr>
        <w:t xml:space="preserve">The Role of Elon Musk and SpaceX</w:t>
      </w:r>
    </w:p>
    <w:p w:rsidR="00000000" w:rsidDel="00000000" w:rsidP="00000000" w:rsidRDefault="00000000" w:rsidRPr="00000000" w14:paraId="0000001F">
      <w:pPr>
        <w:spacing w:after="240" w:before="240" w:lineRule="auto"/>
        <w:rPr/>
      </w:pPr>
      <w:r w:rsidDel="00000000" w:rsidR="00000000" w:rsidRPr="00000000">
        <w:rPr>
          <w:rtl w:val="0"/>
        </w:rPr>
        <w:t xml:space="preserve">Elon Musk’s </w:t>
      </w:r>
      <w:r w:rsidDel="00000000" w:rsidR="00000000" w:rsidRPr="00000000">
        <w:rPr>
          <w:b w:val="1"/>
          <w:rtl w:val="0"/>
        </w:rPr>
        <w:t xml:space="preserve">SpaceX</w:t>
      </w:r>
      <w:r w:rsidDel="00000000" w:rsidR="00000000" w:rsidRPr="00000000">
        <w:rPr>
          <w:rtl w:val="0"/>
        </w:rPr>
        <w:t xml:space="preserve"> has already demonstrated its leadership in space exploration and engineering. As a key partner in the Stargate Framework, SpaceX will:</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b w:val="1"/>
          <w:rtl w:val="0"/>
        </w:rPr>
        <w:t xml:space="preserve">FTL Drive Development</w:t>
      </w:r>
      <w:r w:rsidDel="00000000" w:rsidR="00000000" w:rsidRPr="00000000">
        <w:rPr>
          <w:rtl w:val="0"/>
        </w:rPr>
        <w:t xml:space="preserve">:</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Design and test faster-than-light propulsion systems based on our Base-3 ternary fission and Base-8 electromagnetic stabilization principles.</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Spacecraft Engineering</w:t>
      </w:r>
      <w:r w:rsidDel="00000000" w:rsidR="00000000" w:rsidRPr="00000000">
        <w:rPr>
          <w:rtl w:val="0"/>
        </w:rPr>
        <w:t xml:space="preserve">:</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Build modular spacecraft capable of interstellar travel and wormhole traversal.</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Incorporate </w:t>
      </w:r>
      <w:r w:rsidDel="00000000" w:rsidR="00000000" w:rsidRPr="00000000">
        <w:rPr>
          <w:b w:val="1"/>
          <w:rtl w:val="0"/>
        </w:rPr>
        <w:t xml:space="preserve">advanced AI systems</w:t>
      </w:r>
      <w:r w:rsidDel="00000000" w:rsidR="00000000" w:rsidRPr="00000000">
        <w:rPr>
          <w:rtl w:val="0"/>
        </w:rPr>
        <w:t xml:space="preserve"> for autonomous navigation and mission execution.</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Infrastructure Deployment</w:t>
      </w:r>
      <w:r w:rsidDel="00000000" w:rsidR="00000000" w:rsidRPr="00000000">
        <w:rPr>
          <w:rtl w:val="0"/>
        </w:rPr>
        <w:t xml:space="preserve">:</w:t>
      </w:r>
    </w:p>
    <w:p w:rsidR="00000000" w:rsidDel="00000000" w:rsidP="00000000" w:rsidRDefault="00000000" w:rsidRPr="00000000" w14:paraId="00000026">
      <w:pPr>
        <w:numPr>
          <w:ilvl w:val="1"/>
          <w:numId w:val="6"/>
        </w:numPr>
        <w:spacing w:after="240" w:before="0" w:beforeAutospacing="0" w:lineRule="auto"/>
        <w:ind w:left="1440" w:hanging="360"/>
      </w:pPr>
      <w:r w:rsidDel="00000000" w:rsidR="00000000" w:rsidRPr="00000000">
        <w:rPr>
          <w:rtl w:val="0"/>
        </w:rPr>
        <w:t xml:space="preserve">Establish launch platforms and space-based assembly facilities to construct and deploy stargates.</w:t>
      </w:r>
    </w:p>
    <w:p w:rsidR="00000000" w:rsidDel="00000000" w:rsidP="00000000" w:rsidRDefault="00000000" w:rsidRPr="00000000" w14:paraId="00000027">
      <w:pPr>
        <w:spacing w:after="240" w:before="240" w:lineRule="auto"/>
        <w:rPr/>
      </w:pPr>
      <w:r w:rsidDel="00000000" w:rsidR="00000000" w:rsidRPr="00000000">
        <w:rPr>
          <w:rtl w:val="0"/>
        </w:rPr>
        <w:t xml:space="preserve">With SpaceX’s expertise and resources, the Stargate Project can transition from theoretical physics to practical application at an unprecedented pace.</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lwqk83jtr1k9" w:id="5"/>
      <w:bookmarkEnd w:id="5"/>
      <w:r w:rsidDel="00000000" w:rsidR="00000000" w:rsidRPr="00000000">
        <w:rPr>
          <w:b w:val="1"/>
          <w:color w:val="000000"/>
          <w:sz w:val="26"/>
          <w:szCs w:val="26"/>
          <w:rtl w:val="0"/>
        </w:rPr>
        <w:t xml:space="preserve">Global Unity and Multinational Collaboration</w:t>
      </w:r>
    </w:p>
    <w:p w:rsidR="00000000" w:rsidDel="00000000" w:rsidP="00000000" w:rsidRDefault="00000000" w:rsidRPr="00000000" w14:paraId="0000002A">
      <w:pPr>
        <w:spacing w:after="240" w:before="240" w:lineRule="auto"/>
        <w:rPr/>
      </w:pPr>
      <w:r w:rsidDel="00000000" w:rsidR="00000000" w:rsidRPr="00000000">
        <w:rPr>
          <w:rtl w:val="0"/>
        </w:rPr>
        <w:t xml:space="preserve">The Stargate Framework is more than an American initiative; it is a call for </w:t>
      </w:r>
      <w:r w:rsidDel="00000000" w:rsidR="00000000" w:rsidRPr="00000000">
        <w:rPr>
          <w:b w:val="1"/>
          <w:rtl w:val="0"/>
        </w:rPr>
        <w:t xml:space="preserve">global unity</w:t>
      </w:r>
      <w:r w:rsidDel="00000000" w:rsidR="00000000" w:rsidRPr="00000000">
        <w:rPr>
          <w:rtl w:val="0"/>
        </w:rPr>
        <w:t xml:space="preserve">. The challenges of interstellar exploration and time travel require the collective effort of nations, organizations, and visionaries. By working together, we can:</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Pool Resources</w:t>
      </w:r>
      <w:r w:rsidDel="00000000" w:rsidR="00000000" w:rsidRPr="00000000">
        <w:rPr>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Share advanced materials, scientific knowledge, and funding for large-scale projects.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Expand Human Knowledge</w:t>
      </w:r>
      <w:r w:rsidDel="00000000" w:rsidR="00000000" w:rsidRPr="00000000">
        <w:rPr>
          <w:rtl w:val="0"/>
        </w:rPr>
        <w:t xml:space="preserve">:</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Explore not just new planets, but also new dimensions and timelines.</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Create a Legacy</w:t>
      </w:r>
      <w:r w:rsidDel="00000000" w:rsidR="00000000" w:rsidRPr="00000000">
        <w:rPr>
          <w:rtl w:val="0"/>
        </w:rPr>
        <w:t xml:space="preserve">:</w:t>
      </w:r>
    </w:p>
    <w:p w:rsidR="00000000" w:rsidDel="00000000" w:rsidP="00000000" w:rsidRDefault="00000000" w:rsidRPr="00000000" w14:paraId="00000030">
      <w:pPr>
        <w:numPr>
          <w:ilvl w:val="1"/>
          <w:numId w:val="1"/>
        </w:numPr>
        <w:spacing w:after="240" w:before="0" w:beforeAutospacing="0" w:lineRule="auto"/>
        <w:ind w:left="1440" w:hanging="360"/>
      </w:pPr>
      <w:r w:rsidDel="00000000" w:rsidR="00000000" w:rsidRPr="00000000">
        <w:rPr>
          <w:rtl w:val="0"/>
        </w:rPr>
        <w:t xml:space="preserve">Build a future where humanity thrives beyond Earth, ensuring our survival and evolution.</w:t>
      </w:r>
    </w:p>
    <w:p w:rsidR="00000000" w:rsidDel="00000000" w:rsidP="00000000" w:rsidRDefault="00000000" w:rsidRPr="00000000" w14:paraId="00000031">
      <w:pPr>
        <w:spacing w:after="240" w:before="240" w:lineRule="auto"/>
        <w:rPr/>
      </w:pPr>
      <w:r w:rsidDel="00000000" w:rsidR="00000000" w:rsidRPr="00000000">
        <w:rPr>
          <w:b w:val="1"/>
          <w:rtl w:val="0"/>
        </w:rPr>
        <w:t xml:space="preserve">Invitation to Collaborate</w:t>
      </w:r>
      <w:r w:rsidDel="00000000" w:rsidR="00000000" w:rsidRPr="00000000">
        <w:rPr>
          <w:rtl w:val="0"/>
        </w:rPr>
        <w:t xml:space="preserve">:</w:t>
        <w:br w:type="textWrapping"/>
        <w:t xml:space="preserve"> We extend an invitation to all nations, space agencies, and scientific communities to join the Stargate Project. Together, we can redefine the boundaries of human potential.</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qc00zm7yfnvs" w:id="6"/>
      <w:bookmarkEnd w:id="6"/>
      <w:r w:rsidDel="00000000" w:rsidR="00000000" w:rsidRPr="00000000">
        <w:rPr>
          <w:b w:val="1"/>
          <w:color w:val="000000"/>
          <w:sz w:val="26"/>
          <w:szCs w:val="26"/>
          <w:rtl w:val="0"/>
        </w:rPr>
        <w:t xml:space="preserve">Traveler and Global Risk Assessment</w:t>
      </w:r>
    </w:p>
    <w:p w:rsidR="00000000" w:rsidDel="00000000" w:rsidP="00000000" w:rsidRDefault="00000000" w:rsidRPr="00000000" w14:paraId="00000034">
      <w:pPr>
        <w:spacing w:after="240" w:before="240" w:lineRule="auto"/>
        <w:rPr/>
      </w:pPr>
      <w:r w:rsidDel="00000000" w:rsidR="00000000" w:rsidRPr="00000000">
        <w:rPr>
          <w:rtl w:val="0"/>
        </w:rPr>
        <w:t xml:space="preserve">To ensure safe exploration, the Stargate Framework incorporates advanced risk assessment systems, including:</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Traveler Safety</w:t>
      </w:r>
      <w:r w:rsidDel="00000000" w:rsidR="00000000" w:rsidRPr="00000000">
        <w:rPr>
          <w:rtl w:val="0"/>
        </w:rPr>
        <w:t xml:space="preserve">:</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Protective suits and environmental pods for wormhole travel.</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Continuous health monitoring through integrated biofeedback systems.</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Global Risk Analysis</w:t>
      </w:r>
      <w:r w:rsidDel="00000000" w:rsidR="00000000" w:rsidRPr="00000000">
        <w:rPr>
          <w:rtl w:val="0"/>
        </w:rPr>
        <w:t xml:space="preserve">:</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AI-driven simulations to predict the impact of wormhole travel on Earth’s environment.</w:t>
      </w:r>
    </w:p>
    <w:p w:rsidR="00000000" w:rsidDel="00000000" w:rsidP="00000000" w:rsidRDefault="00000000" w:rsidRPr="00000000" w14:paraId="0000003A">
      <w:pPr>
        <w:numPr>
          <w:ilvl w:val="1"/>
          <w:numId w:val="4"/>
        </w:numPr>
        <w:spacing w:after="240" w:before="0" w:beforeAutospacing="0" w:lineRule="auto"/>
        <w:ind w:left="1440" w:hanging="360"/>
      </w:pPr>
      <w:r w:rsidDel="00000000" w:rsidR="00000000" w:rsidRPr="00000000">
        <w:rPr>
          <w:rtl w:val="0"/>
        </w:rPr>
        <w:t xml:space="preserve">Real-time monitoring of cosmic and quantum anomalies.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s1ykvb7s1d0n" w:id="7"/>
      <w:bookmarkEnd w:id="7"/>
      <w:r w:rsidDel="00000000" w:rsidR="00000000" w:rsidRPr="00000000">
        <w:rPr>
          <w:b w:val="1"/>
          <w:color w:val="000000"/>
          <w:sz w:val="26"/>
          <w:szCs w:val="26"/>
          <w:rtl w:val="0"/>
        </w:rPr>
        <w:t xml:space="preserve">A New American Golden Age</w:t>
      </w:r>
    </w:p>
    <w:p w:rsidR="00000000" w:rsidDel="00000000" w:rsidP="00000000" w:rsidRDefault="00000000" w:rsidRPr="00000000" w14:paraId="0000003D">
      <w:pPr>
        <w:spacing w:after="240" w:before="240" w:lineRule="auto"/>
        <w:rPr/>
      </w:pPr>
      <w:r w:rsidDel="00000000" w:rsidR="00000000" w:rsidRPr="00000000">
        <w:rPr>
          <w:rtl w:val="0"/>
        </w:rPr>
        <w:t xml:space="preserve">The Stargate Framework embodies the </w:t>
      </w:r>
      <w:r w:rsidDel="00000000" w:rsidR="00000000" w:rsidRPr="00000000">
        <w:rPr>
          <w:b w:val="1"/>
          <w:rtl w:val="0"/>
        </w:rPr>
        <w:t xml:space="preserve">spirit of innovation and discovery</w:t>
      </w:r>
      <w:r w:rsidDel="00000000" w:rsidR="00000000" w:rsidRPr="00000000">
        <w:rPr>
          <w:rtl w:val="0"/>
        </w:rPr>
        <w:t xml:space="preserve"> that defines the United States. By aligning cutting-edge technology, global collaboration, and visionary leadership, we can:</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b w:val="1"/>
          <w:rtl w:val="0"/>
        </w:rPr>
        <w:t xml:space="preserve">Lead the World</w:t>
      </w:r>
      <w:r w:rsidDel="00000000" w:rsidR="00000000" w:rsidRPr="00000000">
        <w:rPr>
          <w:rtl w:val="0"/>
        </w:rPr>
        <w:t xml:space="preserve">:</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Establish the U.S. as the leader in interstellar exploration and time travel.</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Inspire Humanity</w:t>
      </w:r>
      <w:r w:rsidDel="00000000" w:rsidR="00000000" w:rsidRPr="00000000">
        <w:rPr>
          <w:rtl w:val="0"/>
        </w:rPr>
        <w:t xml:space="preserve">:</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Show the world what is possible when we work together toward a common goal.</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Transform Lives</w:t>
      </w:r>
      <w:r w:rsidDel="00000000" w:rsidR="00000000" w:rsidRPr="00000000">
        <w:rPr>
          <w:rtl w:val="0"/>
        </w:rPr>
        <w:t xml:space="preserve">:</w:t>
      </w:r>
    </w:p>
    <w:p w:rsidR="00000000" w:rsidDel="00000000" w:rsidP="00000000" w:rsidRDefault="00000000" w:rsidRPr="00000000" w14:paraId="00000043">
      <w:pPr>
        <w:numPr>
          <w:ilvl w:val="1"/>
          <w:numId w:val="3"/>
        </w:numPr>
        <w:spacing w:after="240" w:before="0" w:beforeAutospacing="0" w:lineRule="auto"/>
        <w:ind w:left="1440" w:hanging="360"/>
      </w:pPr>
      <w:r w:rsidDel="00000000" w:rsidR="00000000" w:rsidRPr="00000000">
        <w:rPr>
          <w:rtl w:val="0"/>
        </w:rPr>
        <w:t xml:space="preserve">Use the knowledge and resources gained from the Stargate Project to improve life on Earth through advanced energy systems, resource acquisition, and technological breakthroughs.</w:t>
      </w:r>
    </w:p>
    <w:p w:rsidR="00000000" w:rsidDel="00000000" w:rsidP="00000000" w:rsidRDefault="00000000" w:rsidRPr="00000000" w14:paraId="00000044">
      <w:pPr>
        <w:spacing w:after="240" w:before="240" w:lineRule="auto"/>
        <w:rPr/>
      </w:pPr>
      <w:r w:rsidDel="00000000" w:rsidR="00000000" w:rsidRPr="00000000">
        <w:rPr>
          <w:rtl w:val="0"/>
        </w:rPr>
        <w:t xml:space="preserve">With the commitment of $500 billion to the Stargate AI Data Center, the United States has taken the first step toward realizing this vision. It is now up to us—scientists, engineers, leaders, and dreamers—to make it a reality.</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dtpu263c8ujr"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47">
      <w:pPr>
        <w:spacing w:after="240" w:before="240" w:lineRule="auto"/>
        <w:rPr/>
      </w:pPr>
      <w:r w:rsidDel="00000000" w:rsidR="00000000" w:rsidRPr="00000000">
        <w:rPr>
          <w:rtl w:val="0"/>
        </w:rPr>
        <w:t xml:space="preserve">The Stargate Framework is not just a project; it is a movement—a testament to humanity’s unyielding desire to explore, discover, and thrive. With the combined efforts of global leaders, the United States Space Force, Elon Musk, and the Stargate AI Data Center, we are poised to usher in a </w:t>
      </w:r>
      <w:r w:rsidDel="00000000" w:rsidR="00000000" w:rsidRPr="00000000">
        <w:rPr>
          <w:b w:val="1"/>
          <w:rtl w:val="0"/>
        </w:rPr>
        <w:t xml:space="preserve">new golden age</w:t>
      </w:r>
      <w:r w:rsidDel="00000000" w:rsidR="00000000" w:rsidRPr="00000000">
        <w:rPr>
          <w:rtl w:val="0"/>
        </w:rPr>
        <w:t xml:space="preserve"> of innovation, exploration, and unity. Let this be the era where humanity takes its rightful place among the stars.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The future is ours to build. Together, let’s make it happen.</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https://orcid.org/0009-0000-5077-9751</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