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stargate_framework_page_4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tv455w53c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Stargate Framework: A Unified Theory for Wormhole Energy, FTL Propulsion, and Temporal Navigation Systems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u5c22bxt8r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Page 4: Base-5 and Base-17 Mathematics for Temporal Navigation, Geospatial Calculations, and Advanced Communication Systems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60e5hoili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The Role of Base-5 and Base-17 Mathematics in Navigation and Time Travel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6umjc0tdt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Questions: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"Let’s apply base-5 math for geospatial navigation and base-17 math for calculating future/past/multi-parallel universe destination points. How can these frameworks predict future changes and ensure accuracy for wormhole navigation?"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"How do these systems work together with our energy source to enable precise navigation and communication during interstellar or temporal travel?"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l8v3nv2ez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Base-5 Mathematics: Geospatial Navigation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mnx6zacms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Conceptual Role: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Base-5 mathematics simplifies the encoding of geospatial data, making it highly efficient for tracking and predicting planetary shifts, such as tectonic movement, orbital changes, or environmental evolution. It allows for real-time recalculations as travelers approach their destination through a wormhole.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haz5od1cs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Mathematical Foundation: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Recursive Encoding</w:t>
      </w:r>
      <w:r w:rsidDel="00000000" w:rsidR="00000000" w:rsidRPr="00000000">
        <w:rPr>
          <w:rtl w:val="0"/>
        </w:rPr>
        <w:t xml:space="preserve">: Base-5 math reduces complex geospatial data into recursive patterns.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Equation for Geospatial Drift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x′=x0+4Gc2⋅(T⋅5n)x' = x_0 + \frac{4G}{c^2} \cdot (T \cdot 5^n)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x′x': Future geospatial coordinates.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x0x_0: Current coordinates.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GG: Gravitational effects on terrain.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TT: Time elapsed.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5n5^n: Recursive base-5 modifier for predictive calculations.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ppxeyspnqo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 Example: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Mars Exploration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wormhole endpoint is projected on Mars, but its tectonic plate movement must be accounted for over centuries. Base-5 systems predict the drift, ensuring travelers arrive precisely where planned.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6i5lzceiz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Base-17 Mathematics: Temporal and Multiverse Navigation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6nlrqtzjs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Conceptual Role: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Base-17 math provides a framework for encoding and managing temporal drift, multiverse deviations, and parallel timeline alignment. It tracks 17 dimensions of data simultaneously, allowing for precise temporal destination selection.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8ynbfybc6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Mathematical Foundation: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Equation for Temporal Drift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t′=t1−v2c2+(17n⋅ΔU)t' = \frac{t}{\sqrt{1 - \frac{v^2}{c^2}}} + (17^n \cdot \Delta U)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t′t': Traveler’s experienced time.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tt: External time elapsed.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vv: Velocity of travel.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cc: Speed of light.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17n17^n: Base-17 encoding for dimensional variables.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ΔU\Delta U: Multiverse shift variable.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ngbtyqr9w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 Example: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Temporal Exploration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traveler wants to observe Earth 1,000 years into the future. Base-17 math compensates for multiverse deviations and timeline drift, ensuring the traveler arrives in the correct timeline and geographical location.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g9r2eby3d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Advanced Communication Systems with Quartz Crystals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909xjfjj6g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Quartz Crystals for Long-Distance Communication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Quartz crystals are known for their piezoelectric properties, which make them ideal for transmitting and receiving high-frequency signals. By integrating quartz with the Base-3 energy system, the Stargate can enable communication over vast distances, even through wormholes.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lsextww77b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High-Definition Communication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Capable of transmitting </w:t>
      </w:r>
      <w:r w:rsidDel="00000000" w:rsidR="00000000" w:rsidRPr="00000000">
        <w:rPr>
          <w:b w:val="1"/>
          <w:rtl w:val="0"/>
        </w:rPr>
        <w:t xml:space="preserve">8K video</w:t>
      </w:r>
      <w:r w:rsidDel="00000000" w:rsidR="00000000" w:rsidRPr="00000000">
        <w:rPr>
          <w:rtl w:val="0"/>
        </w:rPr>
        <w:t xml:space="preserve">, audio, text, and large datasets.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high-frequency oscillations of quartz to amplify signals.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Base-3 Energy Amplification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Ternary nuclear fission powers the communication system, ensuring minimal signal degradation over interstellar distances.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Imaging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SLS (Structured Light Scanning) and XSLS (Extended Structured Light Scanning) cameras integrated with quartz systems enable detailed remote imaging through wormholes.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dfx34iwtpp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Communication System Use Case: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Reconnaissance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UAV/XDRONE vehicles equipped with SLS/XSLS cameras send high-definition imaging back to the Stargate hub.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Quartz-powered communication ensures zero lag and high fidelity.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Multiverse Coordination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Travelers can transmit live updates from alternate timelines or parallel universes to the main hub.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g4cbojd1q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V. Example Use Cases for Base-5 and Base-17 Math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lv8apsxpdh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Base-5 Use Cases: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Navigation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Travelers approaching a destination wormhole receive real-time recalibrations, ensuring geospatial precision even if the planet’s surface shifts due to tectonic activity.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Colony 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Base-5 systems predict stable regions for setting up habitats, avoiding seismic zones or unstable terrain.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nukfuz8nod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Base-17 Use Cases: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Observation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Researchers use Base-17 math to align wormholes with specific events in Earth’s past, such as observing the formation of ancient civilizations.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 Universe Exploration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Base-17 systems ensure travelers arrive at the intended universe layer, avoiding collisions with alternate realities.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d8lpilm88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VI. Integration of Navigation and Communication into Stargate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combination of Base-5 and Base-17 math with quartz-powered communication systems creates a cohesive framework for interstellar and temporal navigation: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Data Sharing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Travelers and recon vehicles share live updates across distances, improving mission coordination.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Multidimensional Navigation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Simultaneous management of geospatial and temporal data ensures precise travel and endpoint alignment.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tpy8p54un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VII. Traveler Safety During Reconnaissance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safety during scouting or exploration: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Protective Measures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Quartz-reinforced communication helmets provide live environmental data to travelers.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SLS/XSLS cameras monitor conditions ahead of the destination.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Synchronization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Base-5 geospatial systems and Base-17 temporal systems work in tandem to prevent misalignment or timeline drift.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v8gaareuj5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VIII. Conclusion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integration of Base-5 and Base-17 mathematics into the Stargate Framework enables precise geospatial and temporal navigation. By combining these systems with quartz-powered communication and advanced imaging technologies, humanity can achieve seamless interstellar and temporal exploration. With these tools, the Stargate Framework offers a new era of discovery, collaboration, and innovation.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https://orcid.org/0009-0000-5077-9751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