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Dave Ramkissoon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 Garrett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CST 2406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Scope Definition: Easy Budz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states with medical marijuana legalization, weed smoking is a very big thing. Such that, users are very specific on the strain of marijuana they would like to smoke. With Easy Budz, it will allow users to look up various strains offered by local medicinal locations, with the option to order it have the package delivered to your door. If there is a strain you would like and it is not found locally, then you can place an order to have it shipped from a location that does have it in stock. Smoking weed, when you use it for medical purposes, is much more than to get high, being able to focus more, relieve stress or anxiety can all benefit in everyday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locations of these facilities will be in the major cities of the United States that allow for medical marijuana usage. Colorado would be the first state to have this program. This is the perfect starting point because of the amount of marijuana users residing there. This would mean an easy startup getting clients to use Easy Budz.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