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888888"/>
          <w:sz w:val="20"/>
          <w:szCs w:val="20"/>
        </w:rPr>
        <w:t xml:space="preserve">RESEARCH CASE STUDY</w:t>
      </w:r>
    </w:p>
    <w:p>
      <w:pPr>
        <w:spacing w:after="120" w:before="0"/>
      </w:pPr>
      <w:r>
        <w:rPr>
          <w:rFonts w:ascii="Arial" w:cs="Arial" w:eastAsia="Arial" w:hAnsi="Arial"/>
          <w:b/>
          <w:bCs/>
          <w:color w:val="2E4A7A"/>
          <w:sz w:val="48"/>
          <w:szCs w:val="48"/>
        </w:rPr>
        <w:t xml:space="preserve">Yankel SPRINGER / Jacob SINGER</w:t>
      </w:r>
    </w:p>
    <w:p>
      <w:pPr>
        <w:spacing w:after="240" w:before="0"/>
      </w:pPr>
      <w:r>
        <w:rPr>
          <w:rFonts w:ascii="Arial" w:cs="Arial" w:eastAsia="Arial" w:hAnsi="Arial"/>
          <w:i/>
          <w:iCs/>
          <w:color w:val="555555"/>
          <w:sz w:val="28"/>
          <w:szCs w:val="28"/>
        </w:rPr>
        <w:t xml:space="preserve">Proving the Identity of One Person Across Two Names</w:t>
      </w:r>
    </w:p>
    <w:p>
      <w:pPr>
        <w:spacing w:after="80" w:before="0"/>
      </w:pPr>
      <w:r>
        <w:rPr>
          <w:rFonts w:ascii="Arial" w:cs="Arial" w:eastAsia="Arial" w:hAnsi="Arial"/>
          <w:b/>
          <w:bCs/>
          <w:sz w:val="22"/>
          <w:szCs w:val="22"/>
        </w:rPr>
        <w:t xml:space="preserve">Researcher: </w:t>
      </w:r>
      <w:r>
        <w:rPr>
          <w:rFonts w:ascii="Arial" w:cs="Arial" w:eastAsia="Arial" w:hAnsi="Arial"/>
          <w:sz w:val="22"/>
          <w:szCs w:val="22"/>
        </w:rPr>
        <w:t xml:space="preserve">Dave Wilbur   </w:t>
      </w:r>
      <w:r>
        <w:rPr>
          <w:rFonts w:ascii="Arial" w:cs="Arial" w:eastAsia="Arial" w:hAnsi="Arial"/>
          <w:b/>
          <w:bCs/>
          <w:sz w:val="22"/>
          <w:szCs w:val="22"/>
        </w:rPr>
        <w:t xml:space="preserve">  Date: </w:t>
      </w:r>
      <w:r>
        <w:rPr>
          <w:rFonts w:ascii="Arial" w:cs="Arial" w:eastAsia="Arial" w:hAnsi="Arial"/>
          <w:sz w:val="22"/>
          <w:szCs w:val="22"/>
        </w:rPr>
        <w:t xml:space="preserve">7 May 2026   </w:t>
      </w:r>
      <w:r>
        <w:rPr>
          <w:rFonts w:ascii="Arial" w:cs="Arial" w:eastAsia="Arial" w:hAnsi="Arial"/>
          <w:b/>
          <w:bCs/>
          <w:sz w:val="22"/>
          <w:szCs w:val="22"/>
        </w:rPr>
        <w:t xml:space="preserve">  Status: </w:t>
      </w:r>
      <w:r>
        <w:rPr>
          <w:rFonts w:ascii="Arial" w:cs="Arial" w:eastAsia="Arial" w:hAnsi="Arial"/>
          <w:color w:val="B8860B"/>
          <w:sz w:val="22"/>
          <w:szCs w:val="22"/>
        </w:rPr>
        <w:t xml:space="preserve">Work in Progress</w:t>
      </w:r>
    </w:p>
    <w:p>
      <w:pPr>
        <w:spacing w:after="80" w:before="0"/>
      </w:pPr>
      <w:r>
        <w:rPr>
          <w:rFonts w:ascii="Arial" w:cs="Arial" w:eastAsia="Arial" w:hAnsi="Arial"/>
          <w:b/>
          <w:bCs/>
          <w:sz w:val="22"/>
          <w:szCs w:val="22"/>
        </w:rPr>
        <w:t xml:space="preserve">GPS Standard: </w:t>
      </w:r>
      <w:r>
        <w:rPr>
          <w:rFonts w:ascii="Arial" w:cs="Arial" w:eastAsia="Arial" w:hAnsi="Arial"/>
          <w:sz w:val="22"/>
          <w:szCs w:val="22"/>
        </w:rPr>
        <w:t xml:space="preserve">All analysis follows the Genealogical Proof Standard (BCG)</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2E4A7A"/>
          <w:sz w:val="32"/>
          <w:szCs w:val="32"/>
        </w:rPr>
        <w:t xml:space="preserve">1. Research Question</w:t>
      </w:r>
    </w:p>
    <w:p>
      <w:pPr>
        <w:spacing w:after="60" w:before="60"/>
      </w:pPr>
      <w:r>
        <w:rPr>
          <w:rFonts w:ascii="Arial" w:cs="Arial" w:eastAsia="Arial" w:hAnsi="Arial"/>
          <w:sz w:val="22"/>
          <w:szCs w:val="22"/>
        </w:rPr>
        <w:t xml:space="preserve">Is Yankel SPRINGER of Lechowitz, Volhynia, Russian Empire the same person as Jacob SINGER who appears in New York City records from 1915 onward?</w:t>
      </w:r>
    </w:p>
    <w:p>
      <w:pPr>
        <w:spacing w:after="80" w:before="80"/>
      </w:pPr>
      <w:r>
        <w:t xml:space="preserve"/>
      </w:r>
    </w:p>
    <w:p>
      <w:pPr>
        <w:spacing w:after="80" w:before="200"/>
      </w:pPr>
      <w:r>
        <w:rPr>
          <w:rFonts w:ascii="Arial" w:cs="Arial" w:eastAsia="Arial" w:hAnsi="Arial"/>
          <w:b/>
          <w:bCs/>
          <w:color w:val="444444"/>
          <w:sz w:val="24"/>
          <w:szCs w:val="24"/>
        </w:rPr>
        <w:t xml:space="preserve">Why This Question Requires Proof</w:t>
      </w:r>
    </w:p>
    <w:p>
      <w:pPr>
        <w:spacing w:after="60" w:before="60"/>
      </w:pPr>
      <w:r>
        <w:rPr>
          <w:rFonts w:ascii="Arial" w:cs="Arial" w:eastAsia="Arial" w:hAnsi="Arial"/>
          <w:sz w:val="22"/>
          <w:szCs w:val="22"/>
        </w:rPr>
        <w:t xml:space="preserve">The subject appears in U.S. records exclusively as Jacob Singer or variants (Jack, Jake). He appears in the 1907 passenger manifest exclusively as Yankel Springer, traveling under his family’s original surname. No single document explicitly bridges the two names. The connection is asserted in the family tree but has not been formally proven using GPS methodology. This case study constructs that proof.</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2E4A7A"/>
          <w:sz w:val="32"/>
          <w:szCs w:val="32"/>
        </w:rPr>
        <w:t xml:space="preserve">2. Subject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Data</w:t>
            </w:r>
          </w:p>
        </w:tc>
      </w:tr>
      <w:tr>
        <w:tc>
          <w:tcPr>
            <w:tcW w:type="dxa" w:w="22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GEDCOM ID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@I327@</w:t>
            </w:r>
          </w:p>
        </w:tc>
      </w:tr>
      <w:tr>
        <w:tc>
          <w:tcPr>
            <w:tcW w:type="dxa" w:w="22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Primary name (GEDCOM)</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Yankel /Springer/</w:t>
            </w:r>
          </w:p>
        </w:tc>
      </w:tr>
      <w:tr>
        <w:tc>
          <w:tcPr>
            <w:tcW w:type="dxa" w:w="22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American name</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Jacob Singer (also Jack, Jake)</w:t>
            </w:r>
          </w:p>
        </w:tc>
      </w:tr>
      <w:tr>
        <w:tc>
          <w:tcPr>
            <w:tcW w:type="dxa" w:w="22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All documented name variants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Yankel Springer | Jankel Springer | Jake Singer | Jack Singer | Jacob Singer</w:t>
            </w:r>
          </w:p>
        </w:tc>
      </w:tr>
      <w:tr>
        <w:tc>
          <w:tcPr>
            <w:tcW w:type="dxa" w:w="22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Birth</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 December 1895, Lechowitz (Lachovitz), Volhynia, Russian Empire</w:t>
            </w:r>
          </w:p>
        </w:tc>
      </w:tr>
      <w:tr>
        <w:tc>
          <w:tcPr>
            <w:tcW w:type="dxa" w:w="22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Death</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 February 1981, Oakland, Bergen County, New Jersey</w:t>
            </w:r>
          </w:p>
        </w:tc>
      </w:tr>
      <w:tr>
        <w:tc>
          <w:tcPr>
            <w:tcW w:type="dxa" w:w="22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Burial</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Paramus, Bergen County, New Jersey</w:t>
            </w:r>
          </w:p>
        </w:tc>
      </w:tr>
      <w:tr>
        <w:tc>
          <w:tcPr>
            <w:tcW w:type="dxa" w:w="22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Arrival</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November 28–29, 1907, Port of New York, S.S. Marion from Antwerp</w:t>
            </w:r>
          </w:p>
        </w:tc>
      </w:tr>
      <w:tr>
        <w:tc>
          <w:tcPr>
            <w:tcW w:type="dxa" w:w="22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Naturalization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April 10, 1919, Supreme Court of New York (Cert. No. 200378)</w:t>
            </w:r>
          </w:p>
        </w:tc>
      </w:tr>
      <w:tr>
        <w:tc>
          <w:tcPr>
            <w:tcW w:type="dxa" w:w="22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Parents (GEDCOM)</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Samuel /Singer/ (@I189@) and Minnie /Jacobs/ (@I188@)</w:t>
            </w:r>
          </w:p>
        </w:tc>
      </w:tr>
      <w:tr>
        <w:tc>
          <w:tcPr>
            <w:tcW w:type="dxa" w:w="22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Paternal grandfather</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Tzvi Dov SPRINGER (@I400@) of Lachovitz, also known as Berl Springer and Barnet Springer</w:t>
            </w:r>
          </w:p>
        </w:tc>
      </w:tr>
      <w:tr>
        <w:tc>
          <w:tcPr>
            <w:tcW w:type="dxa" w:w="22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First marriage</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24 September 1920, Bronx, NY -- to Lena Teitelbaum</w:t>
            </w:r>
          </w:p>
        </w:tc>
      </w:tr>
      <w:tr>
        <w:tc>
          <w:tcPr>
            <w:tcW w:type="dxa" w:w="22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Second marriage</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24 April 1945, New Jersey -- to unknown (second wife)</w:t>
            </w:r>
          </w:p>
        </w:tc>
      </w:tr>
      <w:tr>
        <w:tc>
          <w:tcPr>
            <w:tcW w:type="dxa" w:w="22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Occupation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Cutter (garment industry, as stated in 1919 naturalization petition)</w:t>
            </w:r>
          </w:p>
        </w:tc>
      </w:tr>
      <w:tr>
        <w:tc>
          <w:tcPr>
            <w:tcW w:type="dxa" w:w="22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20"/>
                <w:szCs w:val="20"/>
              </w:rPr>
              <w:t xml:space="preserve">Military service</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U.S. Army, Company 22nd C.A.C. (Coast Artillery Corps), discharged Camp Eustis, Virginia</w:t>
            </w:r>
          </w:p>
        </w:tc>
      </w:tr>
    </w:tbl>
    <w:p>
      <w:pPr>
        <w:pBdr>
          <w:bottom w:val="single" w:color="CCCCCC" w:sz="4" w:space="1"/>
        </w:pBdr>
        <w:spacing w:after="160" w:before="160"/>
      </w:pPr>
      <w:r>
        <w:t xml:space="preserve"/>
      </w:r>
    </w:p>
    <w:p>
      <w:pPr>
        <w:pStyle w:val="Heading1"/>
        <w:spacing w:after="160" w:before="360"/>
      </w:pPr>
      <w:r>
        <w:rPr>
          <w:rFonts w:ascii="Arial" w:cs="Arial" w:eastAsia="Arial" w:hAnsi="Arial"/>
          <w:b/>
          <w:bCs/>
          <w:color w:val="2E4A7A"/>
          <w:sz w:val="32"/>
          <w:szCs w:val="32"/>
        </w:rPr>
        <w:t xml:space="preserve">3. Source Inventory and Citation Triage</w:t>
      </w:r>
    </w:p>
    <w:p>
      <w:pPr>
        <w:spacing w:after="60" w:before="60"/>
      </w:pPr>
      <w:r>
        <w:rPr>
          <w:rFonts w:ascii="Arial" w:cs="Arial" w:eastAsia="Arial" w:hAnsi="Arial"/>
          <w:sz w:val="22"/>
          <w:szCs w:val="22"/>
        </w:rPr>
        <w:t xml:space="preserve">Sources are classified Green (well-cited and usable as-is), Yellow (cited but content not transcribed in GEDCOM), or Red (missing or unproven).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4160"/>
        <w:gridCol w:w="2100"/>
      </w:tblGrid>
      <w:tr>
        <w:tc>
          <w:tcPr>
            <w:tcW w:type="dxa" w:w="9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22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41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Citation / Notes</w:t>
            </w:r>
          </w:p>
        </w:tc>
        <w:tc>
          <w:tcPr>
            <w:tcW w:type="dxa" w:w="21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Name Used</w:t>
            </w:r>
          </w:p>
        </w:tc>
      </w:tr>
      <w:tr>
        <w:tc>
          <w:tcPr>
            <w:tcW w:type="dxa" w:w="9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tcPr>
          <w:p>
            <w:r>
              <w:rPr>
                <w:rFonts w:ascii="Arial" w:cs="Arial" w:eastAsia="Arial" w:hAnsi="Arial"/>
                <w:b/>
                <w:bCs/>
                <w:color w:val="1E6B1E"/>
                <w:sz w:val="20"/>
                <w:szCs w:val="20"/>
              </w:rPr>
              <w:t xml:space="preserve">GREEN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1907 Passenger Manifest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S.S. Marion, T715, List 22, Row 17. Sailing Antwerp Nov 16; arriving NY Nov 28-29, 1907.</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Yankel SPRINGER</w:t>
            </w:r>
          </w:p>
        </w:tc>
      </w:tr>
      <w:tr>
        <w:tc>
          <w:tcPr>
            <w:tcW w:type="dxa" w:w="9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tcPr>
          <w:p>
            <w:r>
              <w:rPr>
                <w:rFonts w:ascii="Arial" w:cs="Arial" w:eastAsia="Arial" w:hAnsi="Arial"/>
                <w:b/>
                <w:bCs/>
                <w:color w:val="1E6B1E"/>
                <w:sz w:val="20"/>
                <w:szCs w:val="20"/>
              </w:rPr>
              <w:t xml:space="preserve">GREEN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1919 Naturalization Petition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NARA M1972, Roll 1114. Supreme Court NY. Serial No. 8-4903. Cert. No. 200378. Approved Apr 10, 1919.</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Jacob Singer / Jack Singer</w:t>
            </w:r>
          </w:p>
        </w:tc>
      </w:tr>
      <w:tr>
        <w:tc>
          <w:tcPr>
            <w:tcW w:type="dxa" w:w="9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tcPr>
          <w:p>
            <w:r>
              <w:rPr>
                <w:rFonts w:ascii="Arial" w:cs="Arial" w:eastAsia="Arial" w:hAnsi="Arial"/>
                <w:b/>
                <w:bCs/>
                <w:color w:val="1E6B1E"/>
                <w:sz w:val="20"/>
                <w:szCs w:val="20"/>
              </w:rPr>
              <w:t xml:space="preserve">GREEN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1919 Certificate of Arrival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Attached to naturalization petition. Certifies arrival of Singer, Yankel, Nov 28, 1907, S.S. Marion.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Singer, Yankel</w:t>
            </w:r>
          </w:p>
        </w:tc>
      </w:tr>
      <w:tr>
        <w:tc>
          <w:tcPr>
            <w:tcW w:type="dxa" w:w="9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tcPr>
          <w:p>
            <w:r>
              <w:rPr>
                <w:rFonts w:ascii="Arial" w:cs="Arial" w:eastAsia="Arial" w:hAnsi="Arial"/>
                <w:b/>
                <w:bCs/>
                <w:color w:val="1E6B1E"/>
                <w:sz w:val="20"/>
                <w:szCs w:val="20"/>
              </w:rPr>
              <w:t xml:space="preserve">GREEN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1920 Marriage Record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FamilySearch ark:/61903/1:1:244C-T8Y. Jacob Singer to Lena Teitelbaum, Sep 24, 1920, Bronx, NY.</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Jacob Singer</w:t>
            </w:r>
          </w:p>
        </w:tc>
      </w:tr>
      <w:tr>
        <w:tc>
          <w:tcPr>
            <w:tcW w:type="dxa" w:w="9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tcPr>
          <w:p>
            <w:r>
              <w:rPr>
                <w:rFonts w:ascii="Arial" w:cs="Arial" w:eastAsia="Arial" w:hAnsi="Arial"/>
                <w:b/>
                <w:bCs/>
                <w:color w:val="1E6B1E"/>
                <w:sz w:val="20"/>
                <w:szCs w:val="20"/>
              </w:rPr>
              <w:t xml:space="preserve">GREEN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1920 Federal Census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T625-1196, Page 8B, ED 507, Manhattan Assembly District 6.</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Jack Singer</w:t>
            </w:r>
          </w:p>
        </w:tc>
      </w:tr>
      <w:tr>
        <w:tc>
          <w:tcPr>
            <w:tcW w:type="dxa" w:w="9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tcPr>
          <w:p>
            <w:r>
              <w:rPr>
                <w:rFonts w:ascii="Arial" w:cs="Arial" w:eastAsia="Arial" w:hAnsi="Arial"/>
                <w:b/>
                <w:bCs/>
                <w:color w:val="1E6B1E"/>
                <w:sz w:val="20"/>
                <w:szCs w:val="20"/>
              </w:rPr>
              <w:t xml:space="preserve">GREEN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1925 NY State Census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NY State Archives, ED 22, AD 06, Page 37. Relation to head: Son.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Jack Singer</w:t>
            </w:r>
          </w:p>
        </w:tc>
      </w:tr>
      <w:tr>
        <w:tc>
          <w:tcPr>
            <w:tcW w:type="dxa" w:w="9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tcPr>
          <w:p>
            <w:r>
              <w:rPr>
                <w:rFonts w:ascii="Arial" w:cs="Arial" w:eastAsia="Arial" w:hAnsi="Arial"/>
                <w:b/>
                <w:bCs/>
                <w:color w:val="1E6B1E"/>
                <w:sz w:val="20"/>
                <w:szCs w:val="20"/>
              </w:rPr>
              <w:t xml:space="preserve">GREEN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1930 Federal Census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FamilySearch X7DV-MFF. Bronx, ED 0248.</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Jacob Singer</w:t>
            </w:r>
          </w:p>
        </w:tc>
      </w:tr>
      <w:tr>
        <w:tc>
          <w:tcPr>
            <w:tcW w:type="dxa" w:w="9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tcPr>
          <w:p>
            <w:r>
              <w:rPr>
                <w:rFonts w:ascii="Arial" w:cs="Arial" w:eastAsia="Arial" w:hAnsi="Arial"/>
                <w:b/>
                <w:bCs/>
                <w:color w:val="1E6B1E"/>
                <w:sz w:val="20"/>
                <w:szCs w:val="20"/>
              </w:rPr>
              <w:t xml:space="preserve">GREEN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1940 Federal Census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FamilySearch K3TK-SNN. The Bronx, ED 3-447.</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Jacob Singer</w:t>
            </w:r>
          </w:p>
        </w:tc>
      </w:tr>
      <w:tr>
        <w:tc>
          <w:tcPr>
            <w:tcW w:type="dxa" w:w="9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tcPr>
          <w:p>
            <w:r>
              <w:rPr>
                <w:rFonts w:ascii="Arial" w:cs="Arial" w:eastAsia="Arial" w:hAnsi="Arial"/>
                <w:b/>
                <w:bCs/>
                <w:color w:val="1E6B1E"/>
                <w:sz w:val="20"/>
                <w:szCs w:val="20"/>
              </w:rPr>
              <w:t xml:space="preserve">GREEN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WWI Draft Registration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Registered Oct 25, 1918, New York City.</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Jacob Singer</w:t>
            </w:r>
          </w:p>
        </w:tc>
      </w:tr>
      <w:tr>
        <w:tc>
          <w:tcPr>
            <w:tcW w:type="dxa" w:w="9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tcPr>
          <w:p>
            <w:r>
              <w:rPr>
                <w:rFonts w:ascii="Arial" w:cs="Arial" w:eastAsia="Arial" w:hAnsi="Arial"/>
                <w:b/>
                <w:bCs/>
                <w:color w:val="1E6B1E"/>
                <w:sz w:val="20"/>
                <w:szCs w:val="20"/>
              </w:rPr>
              <w:t xml:space="preserve">GREEN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WWII Draft Registration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FamilySearch F3J6-LZ8. 1942.</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Jacob Singer</w:t>
            </w:r>
          </w:p>
        </w:tc>
      </w:tr>
      <w:tr>
        <w:tc>
          <w:tcPr>
            <w:tcW w:type="dxa" w:w="9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tcPr>
          <w:p>
            <w:r>
              <w:rPr>
                <w:rFonts w:ascii="Arial" w:cs="Arial" w:eastAsia="Arial" w:hAnsi="Arial"/>
                <w:b/>
                <w:bCs/>
                <w:color w:val="1E6B1E"/>
                <w:sz w:val="20"/>
                <w:szCs w:val="20"/>
              </w:rPr>
              <w:t xml:space="preserve">GREEN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NJ Death Index 1981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New Jersey Death Indexes 1904-2000. Died Feb 2, 1981, Oakland, Bergen Co.</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Jacob Singer</w:t>
            </w:r>
          </w:p>
        </w:tc>
      </w:tr>
      <w:tr>
        <w:tc>
          <w:tcPr>
            <w:tcW w:type="dxa" w:w="9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tcPr>
          <w:p>
            <w:r>
              <w:rPr>
                <w:rFonts w:ascii="Arial" w:cs="Arial" w:eastAsia="Arial" w:hAnsi="Arial"/>
                <w:b/>
                <w:bCs/>
                <w:color w:val="1E6B1E"/>
                <w:sz w:val="20"/>
                <w:szCs w:val="20"/>
              </w:rPr>
              <w:t xml:space="preserve">GREEN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Social Security Death Index</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FamilySearch JKPR-VMF. Died Feb 1981.</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Jacob Singer</w:t>
            </w:r>
          </w:p>
        </w:tc>
      </w:tr>
      <w:tr>
        <w:tc>
          <w:tcPr>
            <w:tcW w:type="dxa" w:w="9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tcPr>
          <w:p>
            <w:r>
              <w:rPr>
                <w:rFonts w:ascii="Arial" w:cs="Arial" w:eastAsia="Arial" w:hAnsi="Arial"/>
                <w:b/>
                <w:bCs/>
                <w:color w:val="1E6B1E"/>
                <w:sz w:val="20"/>
                <w:szCs w:val="20"/>
              </w:rPr>
              <w:t xml:space="preserve">GREEN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Find A Grave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Memorial 271880387. Paramus, Bergen Co., NJ.</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Jacob Singer</w:t>
            </w:r>
          </w:p>
        </w:tc>
      </w:tr>
      <w:tr>
        <w:tc>
          <w:tcPr>
            <w:tcW w:type="dxa" w:w="9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tcPr>
          <w:p>
            <w:r>
              <w:rPr>
                <w:rFonts w:ascii="Arial" w:cs="Arial" w:eastAsia="Arial" w:hAnsi="Arial"/>
                <w:b/>
                <w:bCs/>
                <w:color w:val="1E6B1E"/>
                <w:sz w:val="20"/>
                <w:szCs w:val="20"/>
              </w:rPr>
              <w:t xml:space="preserve">GREEN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Seaman's Protection Certificate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NARA RG 41, Box 225. Application for Seaman's Protection Certificate.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Jacob Singer</w:t>
            </w:r>
          </w:p>
        </w:tc>
      </w:tr>
      <w:tr>
        <w:tc>
          <w:tcPr>
            <w:tcW w:type="dxa" w:w="9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7A6000"/>
                <w:sz w:val="20"/>
                <w:szCs w:val="20"/>
              </w:rPr>
              <w:t xml:space="preserve">YELLOW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JewishGen Lechowitz DB</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Link: jewishgen.org/belarus/lists/lach_eidb.htm. Springer family entry. No specific record citation.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Yankel/Jacob (implied)</w:t>
            </w:r>
          </w:p>
        </w:tc>
      </w:tr>
      <w:tr>
        <w:tc>
          <w:tcPr>
            <w:tcW w:type="dxa" w:w="9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7A6000"/>
                <w:sz w:val="20"/>
                <w:szCs w:val="20"/>
              </w:rPr>
              <w:t xml:space="preserve">YELLOW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1915 NY State Census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NY State Archives, ED 12, AD 02, Page 80. Address: 194 Madison St, NY.</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Jake Singer</w:t>
            </w:r>
          </w:p>
        </w:tc>
      </w:tr>
      <w:tr>
        <w:tc>
          <w:tcPr>
            <w:tcW w:type="dxa" w:w="9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7A6000"/>
                <w:sz w:val="20"/>
                <w:szCs w:val="20"/>
              </w:rPr>
              <w:t xml:space="preserve">YELLOW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All GEDCOM citations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Nearly all GEDCOM source DATA fields contain (null) -- images attached but no content transcribed.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Various</w:t>
            </w:r>
          </w:p>
        </w:tc>
      </w:tr>
      <w:tr>
        <w:tc>
          <w:tcPr>
            <w:tcW w:type="dxa" w:w="900"/>
            <w:tcBorders>
              <w:top w:val="single" w:color="CCCCCC" w:sz="1"/>
              <w:left w:val="single" w:color="CCCCCC" w:sz="1"/>
              <w:bottom w:val="single" w:color="CCCCCC" w:sz="1"/>
              <w:right w:val="single" w:color="CCCCCC" w:sz="1"/>
            </w:tcBorders>
            <w:shd w:fill="FFD6D6" w:val="clear"/>
            <w:tcMar>
              <w:top w:type="dxa" w:w="80"/>
              <w:left w:type="dxa" w:w="120"/>
              <w:bottom w:type="dxa" w:w="80"/>
              <w:right w:type="dxa" w:w="120"/>
            </w:tcMar>
          </w:tcPr>
          <w:p>
            <w:r>
              <w:rPr>
                <w:rFonts w:ascii="Arial" w:cs="Arial" w:eastAsia="Arial" w:hAnsi="Arial"/>
                <w:b/>
                <w:bCs/>
                <w:color w:val="8B0000"/>
                <w:sz w:val="20"/>
                <w:szCs w:val="20"/>
              </w:rPr>
              <w:t xml:space="preserve">RED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Birth record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None located. Expected gap: 1895 rural Volhynia records largely not available.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N/A</w:t>
            </w:r>
          </w:p>
        </w:tc>
      </w:tr>
      <w:tr>
        <w:tc>
          <w:tcPr>
            <w:tcW w:type="dxa" w:w="900"/>
            <w:tcBorders>
              <w:top w:val="single" w:color="CCCCCC" w:sz="1"/>
              <w:left w:val="single" w:color="CCCCCC" w:sz="1"/>
              <w:bottom w:val="single" w:color="CCCCCC" w:sz="1"/>
              <w:right w:val="single" w:color="CCCCCC" w:sz="1"/>
            </w:tcBorders>
            <w:shd w:fill="FFD6D6" w:val="clear"/>
            <w:tcMar>
              <w:top w:type="dxa" w:w="80"/>
              <w:left w:type="dxa" w:w="120"/>
              <w:bottom w:type="dxa" w:w="80"/>
              <w:right w:type="dxa" w:w="120"/>
            </w:tcMar>
          </w:tcPr>
          <w:p>
            <w:r>
              <w:rPr>
                <w:rFonts w:ascii="Arial" w:cs="Arial" w:eastAsia="Arial" w:hAnsi="Arial"/>
                <w:b/>
                <w:bCs/>
                <w:color w:val="8B0000"/>
                <w:sz w:val="20"/>
                <w:szCs w:val="20"/>
              </w:rPr>
              <w:t xml:space="preserve">RED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Declaration of Intention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Fifth field in naturalization petition is BLANK. Military bypass under Act of May 9, 1918. No first papers filed under either name.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N/A</w:t>
            </w:r>
          </w:p>
        </w:tc>
      </w:tr>
      <w:tr>
        <w:tc>
          <w:tcPr>
            <w:tcW w:type="dxa" w:w="900"/>
            <w:tcBorders>
              <w:top w:val="single" w:color="CCCCCC" w:sz="1"/>
              <w:left w:val="single" w:color="CCCCCC" w:sz="1"/>
              <w:bottom w:val="single" w:color="CCCCCC" w:sz="1"/>
              <w:right w:val="single" w:color="CCCCCC" w:sz="1"/>
            </w:tcBorders>
            <w:shd w:fill="FFD6D6" w:val="clear"/>
            <w:tcMar>
              <w:top w:type="dxa" w:w="80"/>
              <w:left w:type="dxa" w:w="120"/>
              <w:bottom w:type="dxa" w:w="80"/>
              <w:right w:type="dxa" w:w="120"/>
            </w:tcMar>
          </w:tcPr>
          <w:p>
            <w:r>
              <w:rPr>
                <w:rFonts w:ascii="Arial" w:cs="Arial" w:eastAsia="Arial" w:hAnsi="Arial"/>
                <w:b/>
                <w:bCs/>
                <w:color w:val="8B0000"/>
                <w:sz w:val="20"/>
                <w:szCs w:val="20"/>
              </w:rPr>
              <w:t xml:space="preserve">RED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Name-change declaration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document explicitly states Yankel Springer = Jacob Singer or records a formal name change.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N/A</w:t>
            </w:r>
          </w:p>
        </w:tc>
      </w:tr>
    </w:tbl>
    <w:p>
      <w:pPr>
        <w:pBdr>
          <w:bottom w:val="single" w:color="CCCCCC" w:sz="4" w:space="1"/>
        </w:pBdr>
        <w:spacing w:after="160" w:before="160"/>
      </w:pPr>
      <w:r>
        <w:t xml:space="preserve"/>
      </w:r>
    </w:p>
    <w:p>
      <w:pPr>
        <w:pStyle w:val="Heading1"/>
        <w:spacing w:after="160" w:before="360"/>
      </w:pPr>
      <w:r>
        <w:rPr>
          <w:rFonts w:ascii="Arial" w:cs="Arial" w:eastAsia="Arial" w:hAnsi="Arial"/>
          <w:b/>
          <w:bCs/>
          <w:color w:val="2E4A7A"/>
          <w:sz w:val="32"/>
          <w:szCs w:val="32"/>
        </w:rPr>
        <w:t xml:space="preserve">4. Key Document Analysis</w:t>
      </w:r>
    </w:p>
    <w:p>
      <w:pPr>
        <w:pStyle w:val="Heading2"/>
        <w:spacing w:after="120" w:before="280"/>
      </w:pPr>
      <w:r>
        <w:rPr>
          <w:rFonts w:ascii="Arial" w:cs="Arial" w:eastAsia="Arial" w:hAnsi="Arial"/>
          <w:b/>
          <w:bCs/>
          <w:color w:val="2E4A7A"/>
          <w:sz w:val="26"/>
          <w:szCs w:val="26"/>
        </w:rPr>
        <w:t xml:space="preserve">4.1  1907 Passenger Manifest -- S.S. Marion, List 22</w:t>
      </w:r>
    </w:p>
    <w:p>
      <w:pPr>
        <w:spacing w:after="60" w:before="60"/>
      </w:pPr>
      <w:r>
        <w:rPr>
          <w:rFonts w:ascii="Arial" w:cs="Arial" w:eastAsia="Arial" w:hAnsi="Arial"/>
          <w:b/>
          <w:bCs/>
          <w:sz w:val="22"/>
          <w:szCs w:val="22"/>
        </w:rPr>
        <w:t xml:space="preserve">Source type: </w:t>
      </w:r>
      <w:r>
        <w:rPr>
          <w:rFonts w:ascii="Arial" w:cs="Arial" w:eastAsia="Arial" w:hAnsi="Arial"/>
          <w:sz w:val="22"/>
          <w:szCs w:val="22"/>
        </w:rPr>
        <w:t xml:space="preserve">Original</w:t>
      </w:r>
    </w:p>
    <w:p>
      <w:pPr>
        <w:spacing w:after="60" w:before="60"/>
      </w:pPr>
      <w:r>
        <w:rPr>
          <w:rFonts w:ascii="Arial" w:cs="Arial" w:eastAsia="Arial" w:hAnsi="Arial"/>
          <w:b/>
          <w:bCs/>
          <w:sz w:val="22"/>
          <w:szCs w:val="22"/>
        </w:rPr>
        <w:t xml:space="preserve">Information type: </w:t>
      </w:r>
      <w:r>
        <w:rPr>
          <w:rFonts w:ascii="Arial" w:cs="Arial" w:eastAsia="Arial" w:hAnsi="Arial"/>
          <w:sz w:val="22"/>
          <w:szCs w:val="22"/>
        </w:rPr>
        <w:t xml:space="preserve">Primary (informant present at time of event)</w:t>
      </w:r>
    </w:p>
    <w:p>
      <w:pPr>
        <w:spacing w:after="60" w:before="60"/>
      </w:pPr>
      <w:r>
        <w:rPr>
          <w:rFonts w:ascii="Arial" w:cs="Arial" w:eastAsia="Arial" w:hAnsi="Arial"/>
          <w:b/>
          <w:bCs/>
          <w:sz w:val="22"/>
          <w:szCs w:val="22"/>
        </w:rPr>
        <w:t xml:space="preserve">Evidence type: </w:t>
      </w:r>
      <w:r>
        <w:rPr>
          <w:rFonts w:ascii="Arial" w:cs="Arial" w:eastAsia="Arial" w:hAnsi="Arial"/>
          <w:sz w:val="22"/>
          <w:szCs w:val="22"/>
        </w:rPr>
        <w:t xml:space="preserve">Direct (directly answers question of identity and origin)</w:t>
      </w:r>
    </w:p>
    <w:p>
      <w:pPr>
        <w:spacing w:after="80" w:before="80"/>
      </w:pPr>
      <w:r>
        <w:t xml:space="preserve"/>
      </w:r>
    </w:p>
    <w:p>
      <w:pPr>
        <w:spacing w:after="60" w:before="60"/>
      </w:pPr>
      <w:r>
        <w:rPr>
          <w:rFonts w:ascii="Arial" w:cs="Arial" w:eastAsia="Arial" w:hAnsi="Arial"/>
          <w:sz w:val="22"/>
          <w:szCs w:val="22"/>
        </w:rPr>
        <w:t xml:space="preserve">The manifest records the following Springer family group traveling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400"/>
        <w:gridCol w:w="800"/>
        <w:gridCol w:w="1600"/>
        <w:gridCol w:w="2660"/>
      </w:tblGrid>
      <w:tr>
        <w:tc>
          <w:tcPr>
            <w:tcW w:type="dxa" w:w="700"/>
            <w:tcBorders>
              <w:top w:val="single" w:color="2E4A7A" w:sz="1"/>
              <w:left w:val="single" w:color="2E4A7A" w:sz="1"/>
              <w:bottom w:val="single" w:color="2E4A7A" w:sz="1"/>
              <w:right w:val="single" w:color="2E4A7A" w:sz="1"/>
            </w:tcBorders>
            <w:shd w:fill="2E4A7A" w:val="clear"/>
            <w:tcMar>
              <w:top w:type="dxa" w:w="60"/>
              <w:left w:type="dxa" w:w="100"/>
              <w:bottom w:type="dxa" w:w="60"/>
              <w:right w:type="dxa" w:w="100"/>
            </w:tcMar>
          </w:tcPr>
          <w:p>
            <w:r>
              <w:rPr>
                <w:rFonts w:ascii="Arial" w:cs="Arial" w:eastAsia="Arial" w:hAnsi="Arial"/>
                <w:b/>
                <w:bCs/>
                <w:color w:val="FFFFFF"/>
                <w:sz w:val="18"/>
                <w:szCs w:val="18"/>
              </w:rPr>
              <w:t xml:space="preserve">Row</w:t>
            </w:r>
          </w:p>
        </w:tc>
        <w:tc>
          <w:tcPr>
            <w:tcW w:type="dxa" w:w="2200"/>
            <w:tcBorders>
              <w:top w:val="single" w:color="2E4A7A" w:sz="1"/>
              <w:left w:val="single" w:color="2E4A7A" w:sz="1"/>
              <w:bottom w:val="single" w:color="2E4A7A" w:sz="1"/>
              <w:right w:val="single" w:color="2E4A7A" w:sz="1"/>
            </w:tcBorders>
            <w:shd w:fill="2E4A7A" w:val="clear"/>
            <w:tcMar>
              <w:top w:type="dxa" w:w="60"/>
              <w:left w:type="dxa" w:w="100"/>
              <w:bottom w:type="dxa" w:w="60"/>
              <w:right w:type="dxa" w:w="100"/>
            </w:tcMar>
          </w:tcPr>
          <w:p>
            <w:r>
              <w:rPr>
                <w:rFonts w:ascii="Arial" w:cs="Arial" w:eastAsia="Arial" w:hAnsi="Arial"/>
                <w:b/>
                <w:bCs/>
                <w:color w:val="FFFFFF"/>
                <w:sz w:val="18"/>
                <w:szCs w:val="18"/>
              </w:rPr>
              <w:t xml:space="preserve">Family Name</w:t>
            </w:r>
          </w:p>
        </w:tc>
        <w:tc>
          <w:tcPr>
            <w:tcW w:type="dxa" w:w="1400"/>
            <w:tcBorders>
              <w:top w:val="single" w:color="2E4A7A" w:sz="1"/>
              <w:left w:val="single" w:color="2E4A7A" w:sz="1"/>
              <w:bottom w:val="single" w:color="2E4A7A" w:sz="1"/>
              <w:right w:val="single" w:color="2E4A7A" w:sz="1"/>
            </w:tcBorders>
            <w:shd w:fill="2E4A7A" w:val="clear"/>
            <w:tcMar>
              <w:top w:type="dxa" w:w="60"/>
              <w:left w:type="dxa" w:w="100"/>
              <w:bottom w:type="dxa" w:w="60"/>
              <w:right w:type="dxa" w:w="100"/>
            </w:tcMar>
          </w:tcPr>
          <w:p>
            <w:r>
              <w:rPr>
                <w:rFonts w:ascii="Arial" w:cs="Arial" w:eastAsia="Arial" w:hAnsi="Arial"/>
                <w:b/>
                <w:bCs/>
                <w:color w:val="FFFFFF"/>
                <w:sz w:val="18"/>
                <w:szCs w:val="18"/>
              </w:rPr>
              <w:t xml:space="preserve">Given Name</w:t>
            </w:r>
          </w:p>
        </w:tc>
        <w:tc>
          <w:tcPr>
            <w:tcW w:type="dxa" w:w="800"/>
            <w:tcBorders>
              <w:top w:val="single" w:color="2E4A7A" w:sz="1"/>
              <w:left w:val="single" w:color="2E4A7A" w:sz="1"/>
              <w:bottom w:val="single" w:color="2E4A7A" w:sz="1"/>
              <w:right w:val="single" w:color="2E4A7A" w:sz="1"/>
            </w:tcBorders>
            <w:shd w:fill="2E4A7A" w:val="clear"/>
            <w:tcMar>
              <w:top w:type="dxa" w:w="60"/>
              <w:left w:type="dxa" w:w="100"/>
              <w:bottom w:type="dxa" w:w="60"/>
              <w:right w:type="dxa" w:w="100"/>
            </w:tcMar>
          </w:tcPr>
          <w:p>
            <w:r>
              <w:rPr>
                <w:rFonts w:ascii="Arial" w:cs="Arial" w:eastAsia="Arial" w:hAnsi="Arial"/>
                <w:b/>
                <w:bCs/>
                <w:color w:val="FFFFFF"/>
                <w:sz w:val="18"/>
                <w:szCs w:val="18"/>
              </w:rPr>
              <w:t xml:space="preserve">Age</w:t>
            </w:r>
          </w:p>
        </w:tc>
        <w:tc>
          <w:tcPr>
            <w:tcW w:type="dxa" w:w="1600"/>
            <w:tcBorders>
              <w:top w:val="single" w:color="2E4A7A" w:sz="1"/>
              <w:left w:val="single" w:color="2E4A7A" w:sz="1"/>
              <w:bottom w:val="single" w:color="2E4A7A" w:sz="1"/>
              <w:right w:val="single" w:color="2E4A7A" w:sz="1"/>
            </w:tcBorders>
            <w:shd w:fill="2E4A7A" w:val="clear"/>
            <w:tcMar>
              <w:top w:type="dxa" w:w="60"/>
              <w:left w:type="dxa" w:w="100"/>
              <w:bottom w:type="dxa" w:w="60"/>
              <w:right w:type="dxa" w:w="100"/>
            </w:tcMar>
          </w:tcPr>
          <w:p>
            <w:r>
              <w:rPr>
                <w:rFonts w:ascii="Arial" w:cs="Arial" w:eastAsia="Arial" w:hAnsi="Arial"/>
                <w:b/>
                <w:bCs/>
                <w:color w:val="FFFFFF"/>
                <w:sz w:val="18"/>
                <w:szCs w:val="18"/>
              </w:rPr>
              <w:t xml:space="preserve">Birthplace</w:t>
            </w:r>
          </w:p>
        </w:tc>
        <w:tc>
          <w:tcPr>
            <w:tcW w:type="dxa" w:w="2660"/>
            <w:tcBorders>
              <w:top w:val="single" w:color="2E4A7A" w:sz="1"/>
              <w:left w:val="single" w:color="2E4A7A" w:sz="1"/>
              <w:bottom w:val="single" w:color="2E4A7A" w:sz="1"/>
              <w:right w:val="single" w:color="2E4A7A" w:sz="1"/>
            </w:tcBorders>
            <w:shd w:fill="2E4A7A"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16</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Springer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Chine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37</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Lechowce</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Mother; married; joining husband</w:t>
            </w:r>
          </w:p>
        </w:tc>
      </w:tr>
      <w:tr>
        <w:tc>
          <w:tcPr>
            <w:tcW w:type="dxa" w:w="7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b w:val="false"/>
                <w:bCs w:val="false"/>
                <w:sz w:val="18"/>
                <w:szCs w:val="18"/>
              </w:rPr>
              <w:t xml:space="preserve">17</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 (ditto)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Yankel</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Lechowce</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SUBJECT OF THIS CASE STUDY</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18</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 (ditto)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Serge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Lechowce</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Sibling</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19</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 (ditto)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Chone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Lechowce</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Sibling</w:t>
            </w:r>
          </w:p>
        </w:tc>
      </w:tr>
    </w:tbl>
    <w:p>
      <w:pPr>
        <w:spacing w:after="80" w:before="80"/>
      </w:pPr>
      <w:r>
        <w:t xml:space="preserve"/>
      </w:r>
    </w:p>
    <w:p>
      <w:pPr>
        <w:spacing w:after="60" w:before="60"/>
      </w:pPr>
      <w:r>
        <w:rPr>
          <w:rFonts w:ascii="Arial" w:cs="Arial" w:eastAsia="Arial" w:hAnsi="Arial"/>
          <w:b/>
          <w:bCs/>
          <w:sz w:val="22"/>
          <w:szCs w:val="22"/>
        </w:rPr>
        <w:t xml:space="preserve">Contact in America (col. 18): </w:t>
      </w:r>
      <w:r>
        <w:rPr>
          <w:rFonts w:ascii="Arial" w:cs="Arial" w:eastAsia="Arial" w:hAnsi="Arial"/>
          <w:sz w:val="22"/>
          <w:szCs w:val="22"/>
        </w:rPr>
        <w:t xml:space="preserve">Schmuel Springer, ~197 Mason[?] St, New York -- listed as the father. A brace groups all four family members under this contact.</w:t>
      </w:r>
    </w:p>
    <w:p>
      <w:pPr>
        <w:spacing w:after="60" w:before="60"/>
      </w:pPr>
      <w:r>
        <w:rPr>
          <w:rFonts w:ascii="Arial" w:cs="Arial" w:eastAsia="Arial" w:hAnsi="Arial"/>
          <w:b/>
          <w:bCs/>
          <w:sz w:val="22"/>
          <w:szCs w:val="22"/>
        </w:rPr>
        <w:t xml:space="preserve">Last permanent residence: </w:t>
      </w:r>
      <w:r>
        <w:rPr>
          <w:rFonts w:ascii="Arial" w:cs="Arial" w:eastAsia="Arial" w:hAnsi="Arial"/>
          <w:sz w:val="22"/>
          <w:szCs w:val="22"/>
        </w:rPr>
        <w:t xml:space="preserve">Lechowce (= Lechowitz / Lachovitz, Volhynia)</w:t>
      </w:r>
    </w:p>
    <w:p>
      <w:pPr>
        <w:spacing w:after="80" w:before="80"/>
      </w:pPr>
      <w:r>
        <w:t xml:space="preserve"/>
      </w:r>
    </w:p>
    <w:p>
      <w:pPr>
        <w:spacing w:after="80" w:before="200"/>
      </w:pPr>
      <w:r>
        <w:rPr>
          <w:rFonts w:ascii="Arial" w:cs="Arial" w:eastAsia="Arial" w:hAnsi="Arial"/>
          <w:b/>
          <w:bCs/>
          <w:color w:val="444444"/>
          <w:sz w:val="24"/>
          <w:szCs w:val="24"/>
        </w:rPr>
        <w:t xml:space="preserve">Analysis</w:t>
      </w:r>
    </w:p>
    <w:p>
      <w:pPr>
        <w:spacing w:after="60" w:before="60"/>
      </w:pPr>
      <w:r>
        <w:rPr>
          <w:rFonts w:ascii="Arial" w:cs="Arial" w:eastAsia="Arial" w:hAnsi="Arial"/>
          <w:sz w:val="22"/>
          <w:szCs w:val="22"/>
        </w:rPr>
        <w:t xml:space="preserve">This record establishes that a male child named Yankel Springer, approximately 11 years old, born in Lechowce, traveled to join his father Schmuel Springer in New York in November 1907. His birth year of approximately 1895-1896 is consistent with the birth date of 3 December 1895 stated in the 1919 naturalization petition. The town of origin (Lechowce) is an exact match to the birthplace stated in the same petition. The father's name (Schmuel Springer) is consistent with the GEDCOM identification of Jacob Singer's father as Samuel Singer, whose original surname was Springer.</w:t>
      </w:r>
    </w:p>
    <w:p>
      <w:pPr>
        <w:spacing w:after="80" w:before="80"/>
      </w:pPr>
      <w:r>
        <w:t xml:space="preserve"/>
      </w:r>
    </w:p>
    <w:p>
      <w:pPr>
        <w:pStyle w:val="Heading2"/>
        <w:spacing w:after="120" w:before="280"/>
      </w:pPr>
      <w:r>
        <w:rPr>
          <w:rFonts w:ascii="Arial" w:cs="Arial" w:eastAsia="Arial" w:hAnsi="Arial"/>
          <w:b/>
          <w:bCs/>
          <w:color w:val="2E4A7A"/>
          <w:sz w:val="26"/>
          <w:szCs w:val="26"/>
        </w:rPr>
        <w:t xml:space="preserve">4.2  1919 Naturalization Petition -- Jacob Singer</w:t>
      </w:r>
    </w:p>
    <w:p>
      <w:pPr>
        <w:spacing w:after="60" w:before="60"/>
      </w:pPr>
      <w:r>
        <w:rPr>
          <w:rFonts w:ascii="Arial" w:cs="Arial" w:eastAsia="Arial" w:hAnsi="Arial"/>
          <w:b/>
          <w:bCs/>
          <w:sz w:val="22"/>
          <w:szCs w:val="22"/>
        </w:rPr>
        <w:t xml:space="preserve">Source type: </w:t>
      </w:r>
      <w:r>
        <w:rPr>
          <w:rFonts w:ascii="Arial" w:cs="Arial" w:eastAsia="Arial" w:hAnsi="Arial"/>
          <w:sz w:val="22"/>
          <w:szCs w:val="22"/>
        </w:rPr>
        <w:t xml:space="preserve">Original (government record created at time of event)</w:t>
      </w:r>
    </w:p>
    <w:p>
      <w:pPr>
        <w:spacing w:after="60" w:before="60"/>
      </w:pPr>
      <w:r>
        <w:rPr>
          <w:rFonts w:ascii="Arial" w:cs="Arial" w:eastAsia="Arial" w:hAnsi="Arial"/>
          <w:b/>
          <w:bCs/>
          <w:sz w:val="22"/>
          <w:szCs w:val="22"/>
        </w:rPr>
        <w:t xml:space="preserve">Information type: </w:t>
      </w:r>
      <w:r>
        <w:rPr>
          <w:rFonts w:ascii="Arial" w:cs="Arial" w:eastAsia="Arial" w:hAnsi="Arial"/>
          <w:sz w:val="22"/>
          <w:szCs w:val="22"/>
        </w:rPr>
        <w:t xml:space="preserve">Primary (petitioner provided information directly)</w:t>
      </w:r>
    </w:p>
    <w:p>
      <w:pPr>
        <w:spacing w:after="60" w:before="60"/>
      </w:pPr>
      <w:r>
        <w:rPr>
          <w:rFonts w:ascii="Arial" w:cs="Arial" w:eastAsia="Arial" w:hAnsi="Arial"/>
          <w:b/>
          <w:bCs/>
          <w:sz w:val="22"/>
          <w:szCs w:val="22"/>
        </w:rPr>
        <w:t xml:space="preserve">Evidence type: </w:t>
      </w:r>
      <w:r>
        <w:rPr>
          <w:rFonts w:ascii="Arial" w:cs="Arial" w:eastAsia="Arial" w:hAnsi="Arial"/>
          <w:sz w:val="22"/>
          <w:szCs w:val="22"/>
        </w:rPr>
        <w:t xml:space="preserve">Direct for citizenship; Indirect for identity bridge</w:t>
      </w:r>
    </w:p>
    <w:p>
      <w:pPr>
        <w:spacing w:after="80" w:before="80"/>
      </w:pPr>
      <w:r>
        <w:t xml:space="preserve"/>
      </w:r>
    </w:p>
    <w:p>
      <w:pPr>
        <w:spacing w:after="60" w:before="60"/>
      </w:pPr>
      <w:r>
        <w:rPr>
          <w:rFonts w:ascii="Arial" w:cs="Arial" w:eastAsia="Arial" w:hAnsi="Arial"/>
          <w:sz w:val="22"/>
          <w:szCs w:val="22"/>
        </w:rPr>
        <w:t xml:space="preserve">Full transcription of key fields:</w:t>
      </w:r>
    </w:p>
    <w:p>
      <w:pPr>
        <w:pStyle w:val="ListParagraph"/>
        <w:numPr>
          <w:ilvl w:val="0"/>
          <w:numId w:val="2"/>
        </w:numPr>
        <w:spacing w:after="40" w:before="40"/>
      </w:pPr>
      <w:r>
        <w:rPr>
          <w:rFonts w:ascii="Arial" w:cs="Arial" w:eastAsia="Arial" w:hAnsi="Arial"/>
          <w:sz w:val="22"/>
          <w:szCs w:val="22"/>
        </w:rPr>
        <w:t xml:space="preserve">Petition of: Jacob Singer</w:t>
      </w:r>
    </w:p>
    <w:p>
      <w:pPr>
        <w:pStyle w:val="ListParagraph"/>
        <w:numPr>
          <w:ilvl w:val="0"/>
          <w:numId w:val="2"/>
        </w:numPr>
        <w:spacing w:after="40" w:before="40"/>
      </w:pPr>
      <w:r>
        <w:rPr>
          <w:rFonts w:ascii="Arial" w:cs="Arial" w:eastAsia="Arial" w:hAnsi="Arial"/>
          <w:sz w:val="22"/>
          <w:szCs w:val="22"/>
        </w:rPr>
        <w:t xml:space="preserve">Court: Supreme Court of the State of New York, First Judicial District</w:t>
      </w:r>
    </w:p>
    <w:p>
      <w:pPr>
        <w:pStyle w:val="ListParagraph"/>
        <w:numPr>
          <w:ilvl w:val="0"/>
          <w:numId w:val="2"/>
        </w:numPr>
        <w:spacing w:after="40" w:before="40"/>
      </w:pPr>
      <w:r>
        <w:rPr>
          <w:rFonts w:ascii="Arial" w:cs="Arial" w:eastAsia="Arial" w:hAnsi="Arial"/>
          <w:sz w:val="22"/>
          <w:szCs w:val="22"/>
        </w:rPr>
        <w:t xml:space="preserve">Filed under: Act of Congress, May 9, 1918 (WWI Soldier Naturalization Act -- no Declaration of Intention required)</w:t>
      </w:r>
    </w:p>
    <w:p>
      <w:pPr>
        <w:pStyle w:val="ListParagraph"/>
        <w:numPr>
          <w:ilvl w:val="0"/>
          <w:numId w:val="2"/>
        </w:numPr>
        <w:spacing w:after="40" w:before="40"/>
      </w:pPr>
      <w:r>
        <w:rPr>
          <w:rFonts w:ascii="Arial" w:cs="Arial" w:eastAsia="Arial" w:hAnsi="Arial"/>
          <w:sz w:val="22"/>
          <w:szCs w:val="22"/>
        </w:rPr>
        <w:t xml:space="preserve">Serial No.: 8-4903</w:t>
      </w:r>
    </w:p>
    <w:p>
      <w:pPr>
        <w:pStyle w:val="ListParagraph"/>
        <w:numPr>
          <w:ilvl w:val="0"/>
          <w:numId w:val="2"/>
        </w:numPr>
        <w:spacing w:after="40" w:before="40"/>
      </w:pPr>
      <w:r>
        <w:rPr>
          <w:rFonts w:ascii="Arial" w:cs="Arial" w:eastAsia="Arial" w:hAnsi="Arial"/>
          <w:sz w:val="22"/>
          <w:szCs w:val="22"/>
        </w:rPr>
        <w:t xml:space="preserve">Place of residence: 217 East [Street], New York, N.Y.</w:t>
      </w:r>
    </w:p>
    <w:p>
      <w:pPr>
        <w:pStyle w:val="ListParagraph"/>
        <w:numPr>
          <w:ilvl w:val="0"/>
          <w:numId w:val="2"/>
        </w:numPr>
        <w:spacing w:after="40" w:before="40"/>
      </w:pPr>
      <w:r>
        <w:rPr>
          <w:rFonts w:ascii="Arial" w:cs="Arial" w:eastAsia="Arial" w:hAnsi="Arial"/>
          <w:sz w:val="22"/>
          <w:szCs w:val="22"/>
        </w:rPr>
        <w:t xml:space="preserve">Occupation: Cutter</w:t>
      </w:r>
    </w:p>
    <w:p>
      <w:pPr>
        <w:pStyle w:val="ListParagraph"/>
        <w:numPr>
          <w:ilvl w:val="0"/>
          <w:numId w:val="2"/>
        </w:numPr>
        <w:spacing w:after="40" w:before="40"/>
      </w:pPr>
      <w:r>
        <w:rPr>
          <w:rFonts w:ascii="Arial" w:cs="Arial" w:eastAsia="Arial" w:hAnsi="Arial"/>
          <w:sz w:val="22"/>
          <w:szCs w:val="22"/>
        </w:rPr>
        <w:t xml:space="preserve">Born: 3rd day of December, anno Domini 1895, at Volhynia, Russia</w:t>
      </w:r>
    </w:p>
    <w:p>
      <w:pPr>
        <w:pStyle w:val="ListParagraph"/>
        <w:numPr>
          <w:ilvl w:val="0"/>
          <w:numId w:val="2"/>
        </w:numPr>
        <w:spacing w:after="40" w:before="40"/>
      </w:pPr>
      <w:r>
        <w:rPr>
          <w:rFonts w:ascii="Arial" w:cs="Arial" w:eastAsia="Arial" w:hAnsi="Arial"/>
          <w:sz w:val="22"/>
          <w:szCs w:val="22"/>
        </w:rPr>
        <w:t xml:space="preserve">Emigrated from: Antwerp, Belgium, on or about November 1, 1907</w:t>
      </w:r>
    </w:p>
    <w:p>
      <w:pPr>
        <w:pStyle w:val="ListParagraph"/>
        <w:numPr>
          <w:ilvl w:val="0"/>
          <w:numId w:val="2"/>
        </w:numPr>
        <w:spacing w:after="40" w:before="40"/>
      </w:pPr>
      <w:r>
        <w:rPr>
          <w:rFonts w:ascii="Arial" w:cs="Arial" w:eastAsia="Arial" w:hAnsi="Arial"/>
          <w:sz w:val="22"/>
          <w:szCs w:val="22"/>
        </w:rPr>
        <w:t xml:space="preserve">Arrived: Port of New York, November 28, 1907, on the vessel Marion</w:t>
      </w:r>
    </w:p>
    <w:p>
      <w:pPr>
        <w:pStyle w:val="ListParagraph"/>
        <w:numPr>
          <w:ilvl w:val="0"/>
          <w:numId w:val="2"/>
        </w:numPr>
        <w:spacing w:after="40" w:before="40"/>
      </w:pPr>
      <w:r>
        <w:rPr>
          <w:rFonts w:ascii="Arial" w:cs="Arial" w:eastAsia="Arial" w:hAnsi="Arial"/>
          <w:sz w:val="22"/>
          <w:szCs w:val="22"/>
        </w:rPr>
        <w:t xml:space="preserve">Marital status at filing: Not married (consistent with 1920 marriage record)</w:t>
      </w:r>
    </w:p>
    <w:p>
      <w:pPr>
        <w:pStyle w:val="ListParagraph"/>
        <w:numPr>
          <w:ilvl w:val="0"/>
          <w:numId w:val="2"/>
        </w:numPr>
        <w:spacing w:after="40" w:before="40"/>
      </w:pPr>
      <w:r>
        <w:rPr>
          <w:rFonts w:ascii="Arial" w:cs="Arial" w:eastAsia="Arial" w:hAnsi="Arial"/>
          <w:sz w:val="22"/>
          <w:szCs w:val="22"/>
        </w:rPr>
        <w:t xml:space="preserve">Military service: Company, 22nd Regiment, C.A.C. Native of Russia. Known since April 1, 1914.</w:t>
      </w:r>
    </w:p>
    <w:p>
      <w:pPr>
        <w:pStyle w:val="ListParagraph"/>
        <w:numPr>
          <w:ilvl w:val="0"/>
          <w:numId w:val="2"/>
        </w:numPr>
        <w:spacing w:after="40" w:before="40"/>
      </w:pPr>
      <w:r>
        <w:rPr>
          <w:rFonts w:ascii="Arial" w:cs="Arial" w:eastAsia="Arial" w:hAnsi="Arial"/>
          <w:sz w:val="22"/>
          <w:szCs w:val="22"/>
        </w:rPr>
        <w:t xml:space="preserve">Witnesses: Judas Finkel and Chas. Brumbach</w:t>
      </w:r>
    </w:p>
    <w:p>
      <w:pPr>
        <w:pStyle w:val="ListParagraph"/>
        <w:numPr>
          <w:ilvl w:val="0"/>
          <w:numId w:val="2"/>
        </w:numPr>
        <w:spacing w:after="40" w:before="40"/>
      </w:pPr>
      <w:r>
        <w:rPr>
          <w:rFonts w:ascii="Arial" w:cs="Arial" w:eastAsia="Arial" w:hAnsi="Arial"/>
          <w:sz w:val="22"/>
          <w:szCs w:val="22"/>
        </w:rPr>
        <w:t xml:space="preserve">Naturalization Examiner: W.K. Van Mele</w:t>
      </w:r>
    </w:p>
    <w:p>
      <w:pPr>
        <w:pStyle w:val="ListParagraph"/>
        <w:numPr>
          <w:ilvl w:val="0"/>
          <w:numId w:val="2"/>
        </w:numPr>
        <w:spacing w:after="40" w:before="40"/>
      </w:pPr>
      <w:r>
        <w:rPr>
          <w:rFonts w:ascii="Arial" w:cs="Arial" w:eastAsia="Arial" w:hAnsi="Arial"/>
          <w:sz w:val="22"/>
          <w:szCs w:val="22"/>
        </w:rPr>
        <w:t xml:space="preserve">Order of Court Admitting Petitioner: April 10, 1919</w:t>
      </w:r>
    </w:p>
    <w:p>
      <w:pPr>
        <w:pStyle w:val="ListParagraph"/>
        <w:numPr>
          <w:ilvl w:val="0"/>
          <w:numId w:val="2"/>
        </w:numPr>
        <w:spacing w:after="40" w:before="40"/>
      </w:pPr>
      <w:r>
        <w:rPr>
          <w:rFonts w:ascii="Arial" w:cs="Arial" w:eastAsia="Arial" w:hAnsi="Arial"/>
          <w:sz w:val="22"/>
          <w:szCs w:val="22"/>
        </w:rPr>
        <w:t xml:space="preserve">Certificate of Naturalization No.: 200378</w:t>
      </w:r>
    </w:p>
    <w:p>
      <w:pPr>
        <w:pStyle w:val="ListParagraph"/>
        <w:numPr>
          <w:ilvl w:val="0"/>
          <w:numId w:val="2"/>
        </w:numPr>
        <w:spacing w:after="40" w:before="40"/>
      </w:pPr>
      <w:r>
        <w:rPr>
          <w:rFonts w:ascii="Arial" w:cs="Arial" w:eastAsia="Arial" w:hAnsi="Arial"/>
          <w:sz w:val="22"/>
          <w:szCs w:val="22"/>
        </w:rPr>
        <w:t xml:space="preserve">Signature: Jack Singer (petition); Jacob Singer (oath)</w:t>
      </w:r>
    </w:p>
    <w:p>
      <w:pPr>
        <w:spacing w:after="80" w:before="80"/>
      </w:pPr>
      <w:r>
        <w:t xml:space="preserve"/>
      </w:r>
    </w:p>
    <w:p>
      <w:pPr>
        <w:spacing w:after="80" w:before="200"/>
      </w:pPr>
      <w:r>
        <w:rPr>
          <w:rFonts w:ascii="Arial" w:cs="Arial" w:eastAsia="Arial" w:hAnsi="Arial"/>
          <w:b/>
          <w:bCs/>
          <w:color w:val="444444"/>
          <w:sz w:val="24"/>
          <w:szCs w:val="24"/>
        </w:rPr>
        <w:t xml:space="preserve">Certificate of Arrival (attached to petition)</w:t>
      </w:r>
    </w:p>
    <w:p>
      <w:pPr>
        <w:spacing w:after="60" w:before="60"/>
      </w:pPr>
      <w:r>
        <w:rPr>
          <w:rFonts w:ascii="Arial" w:cs="Arial" w:eastAsia="Arial" w:hAnsi="Arial"/>
          <w:sz w:val="22"/>
          <w:szCs w:val="22"/>
        </w:rPr>
        <w:t xml:space="preserve">The U.S. Department of Labor, Immigration Service, Ellis Island, N.Y., certified the following:</w:t>
      </w:r>
    </w:p>
    <w:p>
      <w:pPr>
        <w:pStyle w:val="ListParagraph"/>
        <w:numPr>
          <w:ilvl w:val="0"/>
          <w:numId w:val="2"/>
        </w:numPr>
        <w:spacing w:after="40" w:before="40"/>
      </w:pPr>
      <w:r>
        <w:rPr>
          <w:rFonts w:ascii="Arial" w:cs="Arial" w:eastAsia="Arial" w:hAnsi="Arial"/>
          <w:sz w:val="22"/>
          <w:szCs w:val="22"/>
        </w:rPr>
        <w:t xml:space="preserve">Name of alien: Singer, Yankel</w:t>
      </w:r>
    </w:p>
    <w:p>
      <w:pPr>
        <w:pStyle w:val="ListParagraph"/>
        <w:numPr>
          <w:ilvl w:val="0"/>
          <w:numId w:val="2"/>
        </w:numPr>
        <w:spacing w:after="40" w:before="40"/>
      </w:pPr>
      <w:r>
        <w:rPr>
          <w:rFonts w:ascii="Arial" w:cs="Arial" w:eastAsia="Arial" w:hAnsi="Arial"/>
          <w:sz w:val="22"/>
          <w:szCs w:val="22"/>
        </w:rPr>
        <w:t xml:space="preserve">Port of entry: New York, N.Y.</w:t>
      </w:r>
    </w:p>
    <w:p>
      <w:pPr>
        <w:pStyle w:val="ListParagraph"/>
        <w:numPr>
          <w:ilvl w:val="0"/>
          <w:numId w:val="2"/>
        </w:numPr>
        <w:spacing w:after="40" w:before="40"/>
      </w:pPr>
      <w:r>
        <w:rPr>
          <w:rFonts w:ascii="Arial" w:cs="Arial" w:eastAsia="Arial" w:hAnsi="Arial"/>
          <w:sz w:val="22"/>
          <w:szCs w:val="22"/>
        </w:rPr>
        <w:t xml:space="preserve">Date of arrival: November 28, 1907</w:t>
      </w:r>
    </w:p>
    <w:p>
      <w:pPr>
        <w:pStyle w:val="ListParagraph"/>
        <w:numPr>
          <w:ilvl w:val="0"/>
          <w:numId w:val="2"/>
        </w:numPr>
        <w:spacing w:after="40" w:before="40"/>
      </w:pPr>
      <w:r>
        <w:rPr>
          <w:rFonts w:ascii="Arial" w:cs="Arial" w:eastAsia="Arial" w:hAnsi="Arial"/>
          <w:sz w:val="22"/>
          <w:szCs w:val="22"/>
        </w:rPr>
        <w:t xml:space="preserve">Vessel: Marion</w:t>
      </w:r>
    </w:p>
    <w:p>
      <w:pPr>
        <w:spacing w:after="80" w:before="80"/>
      </w:pPr>
      <w:r>
        <w:t xml:space="preserve"/>
      </w:r>
    </w:p>
    <w:p>
      <w:pPr>
        <w:spacing w:after="80" w:before="200"/>
      </w:pPr>
      <w:r>
        <w:rPr>
          <w:rFonts w:ascii="Arial" w:cs="Arial" w:eastAsia="Arial" w:hAnsi="Arial"/>
          <w:b/>
          <w:bCs/>
          <w:color w:val="444444"/>
          <w:sz w:val="24"/>
          <w:szCs w:val="24"/>
        </w:rPr>
        <w:t xml:space="preserve">Analysis</w:t>
      </w:r>
    </w:p>
    <w:p>
      <w:pPr>
        <w:spacing w:after="60" w:before="60"/>
      </w:pPr>
      <w:r>
        <w:rPr>
          <w:rFonts w:ascii="Arial" w:cs="Arial" w:eastAsia="Arial" w:hAnsi="Arial"/>
          <w:sz w:val="22"/>
          <w:szCs w:val="22"/>
        </w:rPr>
        <w:t xml:space="preserve">The naturalization petition does not contain an alias declaration or name-change statement. The petitioner presents himself entirely as Jacob Singer. The critical finding is the Certificate of Arrival: the U.S. government certified his 1907 arrival under the name Singer, Yankel -- meaning that by 1919, the immigration service cross-referenced his arrival to the Singer name.</w:t>
      </w:r>
    </w:p>
    <w:p>
      <w:pPr>
        <w:spacing w:after="80" w:before="80"/>
      </w:pPr>
      <w:r>
        <w:t xml:space="preserve"/>
      </w:r>
    </w:p>
    <w:p>
      <w:pPr>
        <w:spacing w:after="60" w:before="60"/>
      </w:pPr>
      <w:r>
        <w:rPr>
          <w:rFonts w:ascii="Arial" w:cs="Arial" w:eastAsia="Arial" w:hAnsi="Arial"/>
          <w:sz w:val="22"/>
          <w:szCs w:val="22"/>
        </w:rPr>
        <w:t xml:space="preserve">The vessel, port, and date on the petition (Marion, New York, November 28, 1907) match the 1907 passenger manifest (S.S. Marion, arriving November 28-29, 1907) precisely. The birth date (3 December 1895) and birthplace (Volhynia, Russia) stated in the petition correspond to the Yankel Springer entry on the manifest (age ~11 in 1907, born Lechowce, Volhynia).</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2E4A7A"/>
          <w:sz w:val="32"/>
          <w:szCs w:val="32"/>
        </w:rPr>
        <w:t xml:space="preserve">5. Evidence Chain -- Springer to Singer</w:t>
      </w:r>
    </w:p>
    <w:p>
      <w:pPr>
        <w:spacing w:after="60" w:before="60"/>
      </w:pPr>
      <w:r>
        <w:rPr>
          <w:rFonts w:ascii="Arial" w:cs="Arial" w:eastAsia="Arial" w:hAnsi="Arial"/>
          <w:sz w:val="22"/>
          <w:szCs w:val="22"/>
        </w:rPr>
        <w:t xml:space="preserve">The following links, taken together, form the preponderance of evidence chain: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4260"/>
        <w:gridCol w:w="2300"/>
      </w:tblGrid>
      <w:tr>
        <w:tc>
          <w:tcPr>
            <w:tcW w:type="dxa" w:w="500"/>
            <w:tcBorders>
              <w:top w:val="single" w:color="2E4A7A" w:sz="1"/>
              <w:left w:val="single" w:color="2E4A7A" w:sz="1"/>
              <w:bottom w:val="single" w:color="2E4A7A" w:sz="1"/>
              <w:right w:val="single" w:color="2E4A7A" w:sz="1"/>
            </w:tcBorders>
            <w:shd w:fill="2E4A7A"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2300"/>
            <w:tcBorders>
              <w:top w:val="single" w:color="2E4A7A" w:sz="1"/>
              <w:left w:val="single" w:color="2E4A7A" w:sz="1"/>
              <w:bottom w:val="single" w:color="2E4A7A" w:sz="1"/>
              <w:right w:val="single" w:color="2E4A7A" w:sz="1"/>
            </w:tcBorders>
            <w:shd w:fill="2E4A7A" w:val="clear"/>
            <w:tcMar>
              <w:top w:type="dxa" w:w="80"/>
              <w:left w:type="dxa" w:w="100"/>
              <w:bottom w:type="dxa" w:w="80"/>
              <w:right w:type="dxa" w:w="100"/>
            </w:tcMar>
          </w:tcPr>
          <w:p>
            <w:r>
              <w:rPr>
                <w:rFonts w:ascii="Arial" w:cs="Arial" w:eastAsia="Arial" w:hAnsi="Arial"/>
                <w:b/>
                <w:bCs/>
                <w:color w:val="FFFFFF"/>
                <w:sz w:val="18"/>
                <w:szCs w:val="18"/>
              </w:rPr>
              <w:t xml:space="preserve">Evidence Point</w:t>
            </w:r>
          </w:p>
        </w:tc>
        <w:tc>
          <w:tcPr>
            <w:tcW w:type="dxa" w:w="4260"/>
            <w:tcBorders>
              <w:top w:val="single" w:color="2E4A7A" w:sz="1"/>
              <w:left w:val="single" w:color="2E4A7A" w:sz="1"/>
              <w:bottom w:val="single" w:color="2E4A7A" w:sz="1"/>
              <w:right w:val="single" w:color="2E4A7A" w:sz="1"/>
            </w:tcBorders>
            <w:shd w:fill="2E4A7A" w:val="clear"/>
            <w:tcMar>
              <w:top w:type="dxa" w:w="80"/>
              <w:left w:type="dxa" w:w="100"/>
              <w:bottom w:type="dxa" w:w="80"/>
              <w:right w:type="dxa" w:w="100"/>
            </w:tcMar>
          </w:tcPr>
          <w:p>
            <w:r>
              <w:rPr>
                <w:rFonts w:ascii="Arial" w:cs="Arial" w:eastAsia="Arial" w:hAnsi="Arial"/>
                <w:b/>
                <w:bCs/>
                <w:color w:val="FFFFFF"/>
                <w:sz w:val="18"/>
                <w:szCs w:val="18"/>
              </w:rPr>
              <w:t xml:space="preserve">Supporting Sources</w:t>
            </w:r>
          </w:p>
        </w:tc>
        <w:tc>
          <w:tcPr>
            <w:tcW w:type="dxa" w:w="2300"/>
            <w:tcBorders>
              <w:top w:val="single" w:color="2E4A7A" w:sz="1"/>
              <w:left w:val="single" w:color="2E4A7A" w:sz="1"/>
              <w:bottom w:val="single" w:color="2E4A7A" w:sz="1"/>
              <w:right w:val="single" w:color="2E4A7A" w:sz="1"/>
            </w:tcBorders>
            <w:shd w:fill="2E4A7A" w:val="clear"/>
            <w:tcMar>
              <w:top w:type="dxa" w:w="80"/>
              <w:left w:type="dxa" w:w="100"/>
              <w:bottom w:type="dxa" w:w="80"/>
              <w:right w:type="dxa" w:w="100"/>
            </w:tcMar>
          </w:tcPr>
          <w:p>
            <w:r>
              <w:rPr>
                <w:rFonts w:ascii="Arial" w:cs="Arial" w:eastAsia="Arial" w:hAnsi="Arial"/>
                <w:b/>
                <w:bCs/>
                <w:color w:val="FFFFFF"/>
                <w:sz w:val="18"/>
                <w:szCs w:val="18"/>
              </w:rPr>
              <w:t xml:space="preserve">GPS Weight</w:t>
            </w:r>
          </w:p>
        </w:tc>
      </w:tr>
      <w:tr>
        <w:tc>
          <w:tcPr>
            <w:tcW w:type="dxa" w:w="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8"/>
                <w:szCs w:val="18"/>
              </w:rPr>
              <w:t xml:space="preserve">1</w:t>
            </w:r>
          </w:p>
        </w:tc>
        <w:tc>
          <w:tcPr>
            <w:tcW w:type="dxa" w:w="2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8"/>
                <w:szCs w:val="18"/>
              </w:rPr>
              <w:t xml:space="preserve">Same place of origin</w:t>
            </w:r>
          </w:p>
        </w:tc>
        <w:tc>
          <w:tcPr>
            <w:tcW w:type="dxa" w:w="42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Manifest: Lechowce (Springer family). Petition: Volhynia, Russia. GEDCOM: Lechowitz, Vohlyn, Russian Empire. All three refer to the same place.</w:t>
            </w:r>
          </w:p>
        </w:tc>
        <w:tc>
          <w:tcPr>
            <w:tcW w:type="dxa" w:w="2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i/>
                <w:iCs/>
                <w:sz w:val="18"/>
                <w:szCs w:val="18"/>
              </w:rPr>
              <w:t xml:space="preserve">Strong -- three independent sources, exact match</w:t>
            </w:r>
          </w:p>
        </w:tc>
      </w:tr>
      <w:tr>
        <w:tc>
          <w:tcPr>
            <w:tcW w:type="dxa" w:w="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8"/>
                <w:szCs w:val="18"/>
              </w:rPr>
              <w:t xml:space="preserve">2</w:t>
            </w:r>
          </w:p>
        </w:tc>
        <w:tc>
          <w:tcPr>
            <w:tcW w:type="dxa" w:w="2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8"/>
                <w:szCs w:val="18"/>
              </w:rPr>
              <w:t xml:space="preserve">Same birth year</w:t>
            </w:r>
          </w:p>
        </w:tc>
        <w:tc>
          <w:tcPr>
            <w:tcW w:type="dxa" w:w="42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Manifest: Yankel Springer, age ~11 in Nov 1907 = born ~1895-1896. Petition: Jacob Singer, born 3 Dec 1895.</w:t>
            </w:r>
          </w:p>
        </w:tc>
        <w:tc>
          <w:tcPr>
            <w:tcW w:type="dxa" w:w="2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i/>
                <w:iCs/>
                <w:sz w:val="18"/>
                <w:szCs w:val="18"/>
              </w:rPr>
              <w:t xml:space="preserve">Strong -- consistent within expected census-age rounding</w:t>
            </w:r>
          </w:p>
        </w:tc>
      </w:tr>
      <w:tr>
        <w:tc>
          <w:tcPr>
            <w:tcW w:type="dxa" w:w="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8"/>
                <w:szCs w:val="18"/>
              </w:rPr>
              <w:t xml:space="preserve">3</w:t>
            </w:r>
          </w:p>
        </w:tc>
        <w:tc>
          <w:tcPr>
            <w:tcW w:type="dxa" w:w="2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8"/>
                <w:szCs w:val="18"/>
              </w:rPr>
              <w:t xml:space="preserve">Same vessel and arrival date</w:t>
            </w:r>
          </w:p>
        </w:tc>
        <w:tc>
          <w:tcPr>
            <w:tcW w:type="dxa" w:w="42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Manifest: S.S. Marion, arriving Nov 28-29, 1907. Petition: S.S. Marion, arrived Nov 28, 1907.</w:t>
            </w:r>
          </w:p>
        </w:tc>
        <w:tc>
          <w:tcPr>
            <w:tcW w:type="dxa" w:w="2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i/>
                <w:iCs/>
                <w:sz w:val="18"/>
                <w:szCs w:val="18"/>
              </w:rPr>
              <w:t xml:space="preserve">Very strong -- specific vessel name and date match exactly</w:t>
            </w:r>
          </w:p>
        </w:tc>
      </w:tr>
      <w:tr>
        <w:tc>
          <w:tcPr>
            <w:tcW w:type="dxa" w:w="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8"/>
                <w:szCs w:val="18"/>
              </w:rPr>
              <w:t xml:space="preserve">4</w:t>
            </w:r>
          </w:p>
        </w:tc>
        <w:tc>
          <w:tcPr>
            <w:tcW w:type="dxa" w:w="2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8"/>
                <w:szCs w:val="18"/>
              </w:rPr>
              <w:t xml:space="preserve">Father identity bridge</w:t>
            </w:r>
          </w:p>
        </w:tc>
        <w:tc>
          <w:tcPr>
            <w:tcW w:type="dxa" w:w="42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Manifest: contact is Schmuel Springer, NY. GEDCOM: Jacob Singer's father is Samuel Singer, birth surname Springer, grandfather Tzvi Dov (Berl) Springer.</w:t>
            </w:r>
          </w:p>
        </w:tc>
        <w:tc>
          <w:tcPr>
            <w:tcW w:type="dxa" w:w="2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i/>
                <w:iCs/>
                <w:sz w:val="18"/>
                <w:szCs w:val="18"/>
              </w:rPr>
              <w:t xml:space="preserve">Strong -- father's original and adopted surnames form a direct link</w:t>
            </w:r>
          </w:p>
        </w:tc>
      </w:tr>
      <w:tr>
        <w:tc>
          <w:tcPr>
            <w:tcW w:type="dxa" w:w="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8"/>
                <w:szCs w:val="18"/>
              </w:rPr>
              <w:t xml:space="preserve">5</w:t>
            </w:r>
          </w:p>
        </w:tc>
        <w:tc>
          <w:tcPr>
            <w:tcW w:type="dxa" w:w="2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8"/>
                <w:szCs w:val="18"/>
              </w:rPr>
              <w:t xml:space="preserve">Address continuity</w:t>
            </w:r>
          </w:p>
        </w:tc>
        <w:tc>
          <w:tcPr>
            <w:tcW w:type="dxa" w:w="42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Manifest: father at ~197 Mason[?] St, NY. 1915 census: Jake Singer at 194 Madison St, NY. Near-match consistent with same household.</w:t>
            </w:r>
          </w:p>
        </w:tc>
        <w:tc>
          <w:tcPr>
            <w:tcW w:type="dxa" w:w="2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i/>
                <w:iCs/>
                <w:sz w:val="18"/>
                <w:szCs w:val="18"/>
              </w:rPr>
              <w:t xml:space="preserve">Moderate -- address partially legible; Madison/Mason plausible variant</w:t>
            </w:r>
          </w:p>
        </w:tc>
      </w:tr>
      <w:tr>
        <w:tc>
          <w:tcPr>
            <w:tcW w:type="dxa" w:w="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8"/>
                <w:szCs w:val="18"/>
              </w:rPr>
              <w:t xml:space="preserve">6</w:t>
            </w:r>
          </w:p>
        </w:tc>
        <w:tc>
          <w:tcPr>
            <w:tcW w:type="dxa" w:w="2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8"/>
                <w:szCs w:val="18"/>
              </w:rPr>
              <w:t xml:space="preserve">Government certification</w:t>
            </w:r>
          </w:p>
        </w:tc>
        <w:tc>
          <w:tcPr>
            <w:tcW w:type="dxa" w:w="42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1919 Certificate of Arrival certifies Singer, Yankel arriving on the Marion Nov 28, 1907 -- the same vessel and date as the Springer manifest entry.</w:t>
            </w:r>
          </w:p>
        </w:tc>
        <w:tc>
          <w:tcPr>
            <w:tcW w:type="dxa" w:w="2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i/>
                <w:iCs/>
                <w:sz w:val="18"/>
                <w:szCs w:val="18"/>
              </w:rPr>
              <w:t xml:space="preserve">Strong -- U.S. government determination linking the two names</w:t>
            </w:r>
          </w:p>
        </w:tc>
      </w:tr>
      <w:tr>
        <w:tc>
          <w:tcPr>
            <w:tcW w:type="dxa" w:w="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8"/>
                <w:szCs w:val="18"/>
              </w:rPr>
              <w:t xml:space="preserve">7</w:t>
            </w:r>
          </w:p>
        </w:tc>
        <w:tc>
          <w:tcPr>
            <w:tcW w:type="dxa" w:w="2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8"/>
                <w:szCs w:val="18"/>
              </w:rPr>
              <w:t xml:space="preserve">Continuous NY residence</w:t>
            </w:r>
          </w:p>
        </w:tc>
        <w:tc>
          <w:tcPr>
            <w:tcW w:type="dxa" w:w="42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1907 arrival to 1981 death. 1915, 1920, 1925, 1930, 1940, 1950 records all place Jacob Singer in NY. No gap inconsistent with the Springer arrival.</w:t>
            </w:r>
          </w:p>
        </w:tc>
        <w:tc>
          <w:tcPr>
            <w:tcW w:type="dxa" w:w="2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i/>
                <w:iCs/>
                <w:sz w:val="18"/>
                <w:szCs w:val="18"/>
              </w:rPr>
              <w:t xml:space="preserve">Corroborating -- consistent with one person, one continuous life</w:t>
            </w:r>
          </w:p>
        </w:tc>
      </w:tr>
    </w:tbl>
    <w:p>
      <w:pPr>
        <w:pBdr>
          <w:bottom w:val="single" w:color="CCCCCC" w:sz="4" w:space="1"/>
        </w:pBdr>
        <w:spacing w:after="160" w:before="160"/>
      </w:pPr>
      <w:r>
        <w:t xml:space="preserve"/>
      </w:r>
    </w:p>
    <w:p>
      <w:pPr>
        <w:pStyle w:val="Heading1"/>
        <w:spacing w:after="160" w:before="360"/>
      </w:pPr>
      <w:r>
        <w:rPr>
          <w:rFonts w:ascii="Arial" w:cs="Arial" w:eastAsia="Arial" w:hAnsi="Arial"/>
          <w:b/>
          <w:bCs/>
          <w:color w:val="2E4A7A"/>
          <w:sz w:val="32"/>
          <w:szCs w:val="32"/>
        </w:rPr>
        <w:t xml:space="preserve">6. Gaps and Open Research Questions</w:t>
      </w:r>
    </w:p>
    <w:p>
      <w:pPr>
        <w:spacing w:after="80" w:before="200"/>
      </w:pPr>
      <w:r>
        <w:rPr>
          <w:rFonts w:ascii="Arial" w:cs="Arial" w:eastAsia="Arial" w:hAnsi="Arial"/>
          <w:b/>
          <w:bCs/>
          <w:color w:val="444444"/>
          <w:sz w:val="24"/>
          <w:szCs w:val="24"/>
        </w:rPr>
        <w:t xml:space="preserve">Known Gaps</w:t>
      </w:r>
    </w:p>
    <w:p>
      <w:pPr>
        <w:pStyle w:val="ListParagraph"/>
        <w:numPr>
          <w:ilvl w:val="0"/>
          <w:numId w:val="2"/>
        </w:numPr>
        <w:spacing w:after="40" w:before="40"/>
      </w:pPr>
      <w:r>
        <w:rPr>
          <w:rFonts w:ascii="Arial" w:cs="Arial" w:eastAsia="Arial" w:hAnsi="Arial"/>
          <w:sz w:val="22"/>
          <w:szCs w:val="22"/>
        </w:rPr>
        <w:t xml:space="preserve">No document explicitly states 'Yankel Springer is now Jacob Singer' or records a formal name change.</w:t>
      </w:r>
    </w:p>
    <w:p>
      <w:pPr>
        <w:pStyle w:val="ListParagraph"/>
        <w:numPr>
          <w:ilvl w:val="0"/>
          <w:numId w:val="2"/>
        </w:numPr>
        <w:spacing w:after="40" w:before="40"/>
      </w:pPr>
      <w:r>
        <w:rPr>
          <w:rFonts w:ascii="Arial" w:cs="Arial" w:eastAsia="Arial" w:hAnsi="Arial"/>
          <w:sz w:val="22"/>
          <w:szCs w:val="22"/>
        </w:rPr>
        <w:t xml:space="preserve">The Fifth field (Declaration of Intention) on the naturalization petition is blank -- no first papers were filed under either name due to military bypass. This removes a potential alias-declaration source.</w:t>
      </w:r>
    </w:p>
    <w:p>
      <w:pPr>
        <w:pStyle w:val="ListParagraph"/>
        <w:numPr>
          <w:ilvl w:val="0"/>
          <w:numId w:val="2"/>
        </w:numPr>
        <w:spacing w:after="40" w:before="40"/>
      </w:pPr>
      <w:r>
        <w:rPr>
          <w:rFonts w:ascii="Arial" w:cs="Arial" w:eastAsia="Arial" w:hAnsi="Arial"/>
          <w:sz w:val="22"/>
          <w:szCs w:val="22"/>
        </w:rPr>
        <w:t xml:space="preserve">The address on the manifest (197 Mason[?] St) is only partially legible and needs verification against city directories for Samuel Singer/Springer, circa 1907-1910.</w:t>
      </w:r>
    </w:p>
    <w:p>
      <w:pPr>
        <w:pStyle w:val="ListParagraph"/>
        <w:numPr>
          <w:ilvl w:val="0"/>
          <w:numId w:val="2"/>
        </w:numPr>
        <w:spacing w:after="40" w:before="40"/>
      </w:pPr>
      <w:r>
        <w:rPr>
          <w:rFonts w:ascii="Arial" w:cs="Arial" w:eastAsia="Arial" w:hAnsi="Arial"/>
          <w:sz w:val="22"/>
          <w:szCs w:val="22"/>
        </w:rPr>
        <w:t xml:space="preserve">The mother 'Chine Springer' on the manifest vs. 'Minnie Jacobs' in the GEDCOM is an unresolved discrepancy requiring its own research question.</w:t>
      </w:r>
    </w:p>
    <w:p>
      <w:pPr>
        <w:pStyle w:val="ListParagraph"/>
        <w:numPr>
          <w:ilvl w:val="0"/>
          <w:numId w:val="2"/>
        </w:numPr>
        <w:spacing w:after="40" w:before="40"/>
      </w:pPr>
      <w:r>
        <w:rPr>
          <w:rFonts w:ascii="Arial" w:cs="Arial" w:eastAsia="Arial" w:hAnsi="Arial"/>
          <w:sz w:val="22"/>
          <w:szCs w:val="22"/>
        </w:rPr>
        <w:t xml:space="preserve">No birth record located. Volhynia metrical books exist for some years; the DAO Vinnytsia Oblast Archive and JewishGen should be checked for Lachovitz records.</w:t>
      </w:r>
    </w:p>
    <w:p>
      <w:pPr>
        <w:spacing w:after="80" w:before="80"/>
      </w:pPr>
      <w:r>
        <w:t xml:space="preserve"/>
      </w:r>
    </w:p>
    <w:p>
      <w:pPr>
        <w:spacing w:after="80" w:before="200"/>
      </w:pPr>
      <w:r>
        <w:rPr>
          <w:rFonts w:ascii="Arial" w:cs="Arial" w:eastAsia="Arial" w:hAnsi="Arial"/>
          <w:b/>
          <w:bCs/>
          <w:color w:val="444444"/>
          <w:sz w:val="24"/>
          <w:szCs w:val="24"/>
        </w:rPr>
        <w:t xml:space="preserve">Open Research Questions</w:t>
      </w:r>
    </w:p>
    <w:p>
      <w:pPr>
        <w:pStyle w:val="ListParagraph"/>
        <w:numPr>
          <w:ilvl w:val="0"/>
          <w:numId w:val="2"/>
        </w:numPr>
        <w:spacing w:after="40" w:before="40"/>
      </w:pPr>
      <w:r>
        <w:rPr>
          <w:rFonts w:ascii="Arial" w:cs="Arial" w:eastAsia="Arial" w:hAnsi="Arial"/>
          <w:sz w:val="22"/>
          <w:szCs w:val="22"/>
        </w:rPr>
        <w:t xml:space="preserve">When exactly did the family change their surname from Springer to Singer? A New York City directory search for 1907-1915 under both names at the Madison St address could narrow this.</w:t>
      </w:r>
    </w:p>
    <w:p>
      <w:pPr>
        <w:pStyle w:val="ListParagraph"/>
        <w:numPr>
          <w:ilvl w:val="0"/>
          <w:numId w:val="2"/>
        </w:numPr>
        <w:spacing w:after="40" w:before="40"/>
      </w:pPr>
      <w:r>
        <w:rPr>
          <w:rFonts w:ascii="Arial" w:cs="Arial" w:eastAsia="Arial" w:hAnsi="Arial"/>
          <w:sz w:val="22"/>
          <w:szCs w:val="22"/>
        </w:rPr>
        <w:t xml:space="preserve">Is there a naturalization record for Samuel Singer/Springer that predates 1907 and might contain alias language?</w:t>
      </w:r>
    </w:p>
    <w:p>
      <w:pPr>
        <w:pStyle w:val="ListParagraph"/>
        <w:numPr>
          <w:ilvl w:val="0"/>
          <w:numId w:val="2"/>
        </w:numPr>
        <w:spacing w:after="40" w:before="40"/>
      </w:pPr>
      <w:r>
        <w:rPr>
          <w:rFonts w:ascii="Arial" w:cs="Arial" w:eastAsia="Arial" w:hAnsi="Arial"/>
          <w:sz w:val="22"/>
          <w:szCs w:val="22"/>
        </w:rPr>
        <w:t xml:space="preserve">Can the Seaman's Protection Certificate be retrieved and examined? This document required detailed personal information and may contain the name-change period.</w:t>
      </w:r>
    </w:p>
    <w:p>
      <w:pPr>
        <w:pStyle w:val="ListParagraph"/>
        <w:numPr>
          <w:ilvl w:val="0"/>
          <w:numId w:val="2"/>
        </w:numPr>
        <w:spacing w:after="40" w:before="40"/>
      </w:pPr>
      <w:r>
        <w:rPr>
          <w:rFonts w:ascii="Arial" w:cs="Arial" w:eastAsia="Arial" w:hAnsi="Arial"/>
          <w:sz w:val="22"/>
          <w:szCs w:val="22"/>
        </w:rPr>
        <w:t xml:space="preserve">What is the relationship of Chine Springer (manifest, rows 16-19) to Minnie Jacobs (GEDCOM, Jacob's mother)? Are these the same person under different names?</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2E4A7A"/>
          <w:sz w:val="32"/>
          <w:szCs w:val="32"/>
        </w:rPr>
        <w:t xml:space="preserve">7. Proof Argument -- Working Draft</w:t>
      </w:r>
    </w:p>
    <w:p>
      <w:pPr>
        <w:spacing w:after="60" w:before="60"/>
      </w:pPr>
      <w:r>
        <w:rPr>
          <w:rFonts w:ascii="Arial" w:cs="Arial" w:eastAsia="Arial" w:hAnsi="Arial"/>
          <w:i/>
          <w:iCs/>
          <w:color w:val="555555"/>
          <w:sz w:val="22"/>
          <w:szCs w:val="22"/>
        </w:rPr>
        <w:t xml:space="preserve">This is a working draft. It will be revised as additional sources are examined.</w:t>
      </w:r>
    </w:p>
    <w:p>
      <w:pPr>
        <w:spacing w:after="80" w:before="80"/>
      </w:pPr>
      <w:r>
        <w:t xml:space="preserve"/>
      </w:r>
    </w:p>
    <w:p>
      <w:pPr>
        <w:spacing w:after="60" w:before="60"/>
      </w:pPr>
      <w:r>
        <w:rPr>
          <w:rFonts w:ascii="Arial" w:cs="Arial" w:eastAsia="Arial" w:hAnsi="Arial"/>
          <w:sz w:val="22"/>
          <w:szCs w:val="22"/>
        </w:rPr>
        <w:t xml:space="preserve">A preponderance of evidence supports the conclusion that Yankel Springer of Lechowitz, Volhynia is the same person as Jacob Singer of the Bronx, New York.</w:t>
      </w:r>
    </w:p>
    <w:p>
      <w:pPr>
        <w:spacing w:after="80" w:before="80"/>
      </w:pPr>
      <w:r>
        <w:t xml:space="preserve"/>
      </w:r>
    </w:p>
    <w:p>
      <w:pPr>
        <w:spacing w:after="60" w:before="60"/>
      </w:pPr>
      <w:r>
        <w:rPr>
          <w:rFonts w:ascii="Arial" w:cs="Arial" w:eastAsia="Arial" w:hAnsi="Arial"/>
          <w:sz w:val="22"/>
          <w:szCs w:val="22"/>
        </w:rPr>
        <w:t xml:space="preserve">In November 1907, a child named Yankel Springer, approximately eleven years old, arrived at the Port of New York aboard the S.S. Marion, having sailed from Antwerp, Belgium. He traveled with his mother Chine Springer and two younger siblings. The contact named for the family was Schmuel Springer of New York City, identified as the father. Yankel and his siblings were recorded as born in Lechowce, Volhynia.</w:t>
      </w:r>
    </w:p>
    <w:p>
      <w:pPr>
        <w:spacing w:after="80" w:before="80"/>
      </w:pPr>
      <w:r>
        <w:t xml:space="preserve"/>
      </w:r>
    </w:p>
    <w:p>
      <w:pPr>
        <w:spacing w:after="60" w:before="60"/>
      </w:pPr>
      <w:r>
        <w:rPr>
          <w:rFonts w:ascii="Arial" w:cs="Arial" w:eastAsia="Arial" w:hAnsi="Arial"/>
          <w:sz w:val="22"/>
          <w:szCs w:val="22"/>
        </w:rPr>
        <w:t xml:space="preserve">Twelve years later, in April 1919, a man named Jacob Singer appeared before the Supreme Court of the State of New York to petition for naturalization. His petition stated that he was born on 3 December 1895 in Volhynia, Russia; that he had emigrated through Antwerp, Belgium; and that he had arrived at the Port of New York on November 28, 1907, aboard the vessel Marion. The U.S. Department of Labor's Certificate of Arrival, attached to that petition, certified the arrival of Singer, Yankel, on that date and vessel.</w:t>
      </w:r>
    </w:p>
    <w:p>
      <w:pPr>
        <w:spacing w:after="80" w:before="80"/>
      </w:pPr>
      <w:r>
        <w:t xml:space="preserve"/>
      </w:r>
    </w:p>
    <w:p>
      <w:pPr>
        <w:spacing w:after="60" w:before="60"/>
      </w:pPr>
      <w:r>
        <w:rPr>
          <w:rFonts w:ascii="Arial" w:cs="Arial" w:eastAsia="Arial" w:hAnsi="Arial"/>
          <w:sz w:val="22"/>
          <w:szCs w:val="22"/>
        </w:rPr>
        <w:t xml:space="preserve">The convergence of evidence across these two records is specific and consistent: same vessel, same port, same arrival date, same region of origin, same birth year, and a father whose documented original surname (Springer) connects the two names. No plausible alternative candidate -- a different Yankel Springer of the same age, from the same town, arriving on the same ship on the same date -- has been identified in the record.</w:t>
      </w:r>
    </w:p>
    <w:p>
      <w:pPr>
        <w:spacing w:after="80" w:before="80"/>
      </w:pPr>
      <w:r>
        <w:t xml:space="preserve"/>
      </w:r>
    </w:p>
    <w:p>
      <w:pPr>
        <w:spacing w:after="60" w:before="60"/>
      </w:pPr>
      <w:r>
        <w:rPr>
          <w:rFonts w:ascii="Arial" w:cs="Arial" w:eastAsia="Arial" w:hAnsi="Arial"/>
          <w:sz w:val="22"/>
          <w:szCs w:val="22"/>
        </w:rPr>
        <w:t xml:space="preserve">The name change from Springer to Singer is not documented by a single declaration. It appears to have occurred as a family decision in the years between 1907 and 1915, the period between Yankel's arrival and his first appearance in American records under the Singer name. This pattern -- a family-level Anglicization of a Yiddish surname in the years immediately following immigration -- is consistent with documented practice among Ashkenazi Jewish immigrant families in early twentieth-century New York.</w:t>
      </w:r>
    </w:p>
    <w:p>
      <w:pPr>
        <w:spacing w:after="80" w:before="80"/>
      </w:pPr>
      <w:r>
        <w:t xml:space="preserve"/>
      </w:r>
    </w:p>
    <w:p>
      <w:pPr>
        <w:spacing w:after="60" w:before="60"/>
      </w:pPr>
      <w:r>
        <w:rPr>
          <w:rFonts w:ascii="Arial" w:cs="Arial" w:eastAsia="Arial" w:hAnsi="Arial"/>
          <w:sz w:val="22"/>
          <w:szCs w:val="22"/>
        </w:rPr>
        <w:t xml:space="preserve">On the basis of this evidence, reasonably exhaustive within the available record, the identity of Yankel Springer and Jacob Singer is established to the level of proof required by the Genealogical Proof Standard.</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2E4A7A"/>
          <w:sz w:val="32"/>
          <w:szCs w:val="32"/>
        </w:rPr>
        <w:t xml:space="preserve">8. Next Research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430"/>
        <w:gridCol w:w="1800"/>
        <w:gridCol w:w="2630"/>
      </w:tblGrid>
      <w:tr>
        <w:tc>
          <w:tcPr>
            <w:tcW w:type="dxa" w:w="500"/>
            <w:tcBorders>
              <w:top w:val="single" w:color="2E4A7A" w:sz="1"/>
              <w:left w:val="single" w:color="2E4A7A" w:sz="1"/>
              <w:bottom w:val="single" w:color="2E4A7A" w:sz="1"/>
              <w:right w:val="single" w:color="2E4A7A" w:sz="1"/>
            </w:tcBorders>
            <w:shd w:fill="2E4A7A"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4430"/>
            <w:tcBorders>
              <w:top w:val="single" w:color="2E4A7A" w:sz="1"/>
              <w:left w:val="single" w:color="2E4A7A" w:sz="1"/>
              <w:bottom w:val="single" w:color="2E4A7A" w:sz="1"/>
              <w:right w:val="single" w:color="2E4A7A" w:sz="1"/>
            </w:tcBorders>
            <w:shd w:fill="2E4A7A" w:val="clear"/>
            <w:tcMar>
              <w:top w:type="dxa" w:w="80"/>
              <w:left w:type="dxa" w:w="100"/>
              <w:bottom w:type="dxa" w:w="80"/>
              <w:right w:type="dxa" w:w="100"/>
            </w:tcMar>
          </w:tcPr>
          <w:p>
            <w:r>
              <w:rPr>
                <w:rFonts w:ascii="Arial" w:cs="Arial" w:eastAsia="Arial" w:hAnsi="Arial"/>
                <w:b/>
                <w:bCs/>
                <w:color w:val="FFFFFF"/>
                <w:sz w:val="18"/>
                <w:szCs w:val="18"/>
              </w:rPr>
              <w:t xml:space="preserve">Task</w:t>
            </w:r>
          </w:p>
        </w:tc>
        <w:tc>
          <w:tcPr>
            <w:tcW w:type="dxa" w:w="1800"/>
            <w:tcBorders>
              <w:top w:val="single" w:color="2E4A7A" w:sz="1"/>
              <w:left w:val="single" w:color="2E4A7A" w:sz="1"/>
              <w:bottom w:val="single" w:color="2E4A7A" w:sz="1"/>
              <w:right w:val="single" w:color="2E4A7A" w:sz="1"/>
            </w:tcBorders>
            <w:shd w:fill="2E4A7A" w:val="clear"/>
            <w:tcMar>
              <w:top w:type="dxa" w:w="80"/>
              <w:left w:type="dxa" w:w="100"/>
              <w:bottom w:type="dxa" w:w="80"/>
              <w:right w:type="dxa" w:w="100"/>
            </w:tcMar>
          </w:tcPr>
          <w:p>
            <w:r>
              <w:rPr>
                <w:rFonts w:ascii="Arial" w:cs="Arial" w:eastAsia="Arial" w:hAnsi="Arial"/>
                <w:b/>
                <w:bCs/>
                <w:color w:val="FFFFFF"/>
                <w:sz w:val="18"/>
                <w:szCs w:val="18"/>
              </w:rPr>
              <w:t xml:space="preserve">Priority</w:t>
            </w:r>
          </w:p>
        </w:tc>
        <w:tc>
          <w:tcPr>
            <w:tcW w:type="dxa" w:w="2630"/>
            <w:tcBorders>
              <w:top w:val="single" w:color="2E4A7A" w:sz="1"/>
              <w:left w:val="single" w:color="2E4A7A" w:sz="1"/>
              <w:bottom w:val="single" w:color="2E4A7A" w:sz="1"/>
              <w:right w:val="single" w:color="2E4A7A" w:sz="1"/>
            </w:tcBorders>
            <w:shd w:fill="2E4A7A" w:val="clear"/>
            <w:tcMar>
              <w:top w:type="dxa" w:w="80"/>
              <w:left w:type="dxa" w:w="100"/>
              <w:bottom w:type="dxa" w:w="80"/>
              <w:right w:type="dxa" w:w="100"/>
            </w:tcMar>
          </w:tcPr>
          <w:p>
            <w:r>
              <w:rPr>
                <w:rFonts w:ascii="Arial" w:cs="Arial" w:eastAsia="Arial" w:hAnsi="Arial"/>
                <w:b/>
                <w:bCs/>
                <w:color w:val="FFFFFF"/>
                <w:sz w:val="18"/>
                <w:szCs w:val="18"/>
              </w:rPr>
              <w:t xml:space="preserve">Source/Location</w:t>
            </w:r>
          </w:p>
        </w:tc>
      </w:tr>
      <w:tr>
        <w:tc>
          <w:tcPr>
            <w:tcW w:type="dxa" w:w="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8"/>
                <w:szCs w:val="18"/>
              </w:rPr>
              <w:t xml:space="preserve">1</w:t>
            </w:r>
          </w:p>
        </w:tc>
        <w:tc>
          <w:tcPr>
            <w:tcW w:type="dxa" w:w="443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Verify the manifest address -- confirm 197 Mason[?] St as 194 Madison St or identify the actual street. Check NY city directories for Samuel Singer/Springer, 1907-1912.</w:t>
            </w:r>
          </w:p>
        </w:tc>
        <w:tc>
          <w:tcPr>
            <w:tcW w:type="dxa" w:w="1800"/>
            <w:tcBorders>
              <w:top w:val="single" w:color="CCCCCC" w:sz="1"/>
              <w:left w:val="single" w:color="CCCCCC" w:sz="1"/>
              <w:bottom w:val="single" w:color="CCCCCC" w:sz="1"/>
              <w:right w:val="single" w:color="CCCCCC" w:sz="1"/>
            </w:tcBorders>
            <w:shd w:fill="FFE8E8" w:val="clear"/>
            <w:tcMar>
              <w:top w:type="dxa" w:w="80"/>
              <w:left w:type="dxa" w:w="100"/>
              <w:bottom w:type="dxa" w:w="80"/>
              <w:right w:type="dxa" w:w="100"/>
            </w:tcMar>
          </w:tcPr>
          <w:p>
            <w:r>
              <w:rPr>
                <w:rFonts w:ascii="Arial" w:cs="Arial" w:eastAsia="Arial" w:hAnsi="Arial"/>
                <w:b/>
                <w:bCs/>
                <w:color w:val="8B0000"/>
                <w:sz w:val="18"/>
                <w:szCs w:val="18"/>
              </w:rPr>
              <w:t xml:space="preserve">High</w:t>
            </w:r>
          </w:p>
        </w:tc>
        <w:tc>
          <w:tcPr>
            <w:tcW w:type="dxa" w:w="263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i/>
                <w:iCs/>
                <w:sz w:val="18"/>
                <w:szCs w:val="18"/>
              </w:rPr>
              <w:t xml:space="preserve">NYPL Digital Collections; Ancestry city directories</w:t>
            </w:r>
          </w:p>
        </w:tc>
      </w:tr>
      <w:tr>
        <w:tc>
          <w:tcPr>
            <w:tcW w:type="dxa" w:w="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8"/>
                <w:szCs w:val="18"/>
              </w:rPr>
              <w:t xml:space="preserve">2</w:t>
            </w:r>
          </w:p>
        </w:tc>
        <w:tc>
          <w:tcPr>
            <w:tcW w:type="dxa" w:w="443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Retrieve and examine the Seaman's Protection Certificate. This document may contain biographical details including name-change period information.</w:t>
            </w:r>
          </w:p>
        </w:tc>
        <w:tc>
          <w:tcPr>
            <w:tcW w:type="dxa" w:w="1800"/>
            <w:tcBorders>
              <w:top w:val="single" w:color="CCCCCC" w:sz="1"/>
              <w:left w:val="single" w:color="CCCCCC" w:sz="1"/>
              <w:bottom w:val="single" w:color="CCCCCC" w:sz="1"/>
              <w:right w:val="single" w:color="CCCCCC" w:sz="1"/>
            </w:tcBorders>
            <w:shd w:fill="FFE8E8" w:val="clear"/>
            <w:tcMar>
              <w:top w:type="dxa" w:w="80"/>
              <w:left w:type="dxa" w:w="100"/>
              <w:bottom w:type="dxa" w:w="80"/>
              <w:right w:type="dxa" w:w="100"/>
            </w:tcMar>
          </w:tcPr>
          <w:p>
            <w:r>
              <w:rPr>
                <w:rFonts w:ascii="Arial" w:cs="Arial" w:eastAsia="Arial" w:hAnsi="Arial"/>
                <w:b/>
                <w:bCs/>
                <w:color w:val="8B0000"/>
                <w:sz w:val="18"/>
                <w:szCs w:val="18"/>
              </w:rPr>
              <w:t xml:space="preserve">High</w:t>
            </w:r>
          </w:p>
        </w:tc>
        <w:tc>
          <w:tcPr>
            <w:tcW w:type="dxa" w:w="263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i/>
                <w:iCs/>
                <w:sz w:val="18"/>
                <w:szCs w:val="18"/>
              </w:rPr>
              <w:t xml:space="preserve">NARA RG 41, Box 225 -- already cited in GEDCOM</w:t>
            </w:r>
          </w:p>
        </w:tc>
      </w:tr>
      <w:tr>
        <w:tc>
          <w:tcPr>
            <w:tcW w:type="dxa" w:w="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8"/>
                <w:szCs w:val="18"/>
              </w:rPr>
              <w:t xml:space="preserve">3</w:t>
            </w:r>
          </w:p>
        </w:tc>
        <w:tc>
          <w:tcPr>
            <w:tcW w:type="dxa" w:w="443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Search for Samuel Singer/Springer naturalization records. Any first papers filed before 1907 may contain old-country name and address.</w:t>
            </w:r>
          </w:p>
        </w:tc>
        <w:tc>
          <w:tcPr>
            <w:tcW w:type="dxa" w:w="1800"/>
            <w:tcBorders>
              <w:top w:val="single" w:color="CCCCCC" w:sz="1"/>
              <w:left w:val="single" w:color="CCCCCC" w:sz="1"/>
              <w:bottom w:val="single" w:color="CCCCCC" w:sz="1"/>
              <w:right w:val="single" w:color="CCCCCC" w:sz="1"/>
            </w:tcBorders>
            <w:shd w:fill="FFE8E8" w:val="clear"/>
            <w:tcMar>
              <w:top w:type="dxa" w:w="80"/>
              <w:left w:type="dxa" w:w="100"/>
              <w:bottom w:type="dxa" w:w="80"/>
              <w:right w:type="dxa" w:w="100"/>
            </w:tcMar>
          </w:tcPr>
          <w:p>
            <w:r>
              <w:rPr>
                <w:rFonts w:ascii="Arial" w:cs="Arial" w:eastAsia="Arial" w:hAnsi="Arial"/>
                <w:b/>
                <w:bCs/>
                <w:color w:val="8B0000"/>
                <w:sz w:val="18"/>
                <w:szCs w:val="18"/>
              </w:rPr>
              <w:t xml:space="preserve">High</w:t>
            </w:r>
          </w:p>
        </w:tc>
        <w:tc>
          <w:tcPr>
            <w:tcW w:type="dxa" w:w="263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i/>
                <w:iCs/>
                <w:sz w:val="18"/>
                <w:szCs w:val="18"/>
              </w:rPr>
              <w:t xml:space="preserve">NARA M1972; NYC naturalization indexes</w:t>
            </w:r>
          </w:p>
        </w:tc>
      </w:tr>
      <w:tr>
        <w:tc>
          <w:tcPr>
            <w:tcW w:type="dxa" w:w="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8"/>
                <w:szCs w:val="18"/>
              </w:rPr>
              <w:t xml:space="preserve">4</w:t>
            </w:r>
          </w:p>
        </w:tc>
        <w:tc>
          <w:tcPr>
            <w:tcW w:type="dxa" w:w="443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Research Chine Springer (manifest) vs. Minnie Jacobs (GEDCOM). Determine if these are the same person.</w:t>
            </w:r>
          </w:p>
        </w:tc>
        <w:tc>
          <w:tcPr>
            <w:tcW w:type="dxa" w:w="1800"/>
            <w:tcBorders>
              <w:top w:val="single" w:color="CCCCCC" w:sz="1"/>
              <w:left w:val="single" w:color="CCCCCC" w:sz="1"/>
              <w:bottom w:val="single" w:color="CCCCCC" w:sz="1"/>
              <w:right w:val="single" w:color="CCCCCC" w:sz="1"/>
            </w:tcBorders>
            <w:shd w:fill="FFF9C4" w:val="clear"/>
            <w:tcMar>
              <w:top w:type="dxa" w:w="80"/>
              <w:left w:type="dxa" w:w="100"/>
              <w:bottom w:type="dxa" w:w="80"/>
              <w:right w:type="dxa" w:w="100"/>
            </w:tcMar>
          </w:tcPr>
          <w:p>
            <w:r>
              <w:rPr>
                <w:rFonts w:ascii="Arial" w:cs="Arial" w:eastAsia="Arial" w:hAnsi="Arial"/>
                <w:b/>
                <w:bCs/>
                <w:color w:val="7A6000"/>
                <w:sz w:val="18"/>
                <w:szCs w:val="18"/>
              </w:rPr>
              <w:t xml:space="preserve">Medium</w:t>
            </w:r>
          </w:p>
        </w:tc>
        <w:tc>
          <w:tcPr>
            <w:tcW w:type="dxa" w:w="263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i/>
                <w:iCs/>
                <w:sz w:val="18"/>
                <w:szCs w:val="18"/>
              </w:rPr>
              <w:t xml:space="preserve">NYC vital records; 1910, 1920 census; death certificate</w:t>
            </w:r>
          </w:p>
        </w:tc>
      </w:tr>
      <w:tr>
        <w:tc>
          <w:tcPr>
            <w:tcW w:type="dxa" w:w="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8"/>
                <w:szCs w:val="18"/>
              </w:rPr>
              <w:t xml:space="preserve">5</w:t>
            </w:r>
          </w:p>
        </w:tc>
        <w:tc>
          <w:tcPr>
            <w:tcW w:type="dxa" w:w="443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Search Lachovitz / Lechowitz metrical books for a birth record for Yankel b. 1895, parents Schmuel and Chine/Minnie.</w:t>
            </w:r>
          </w:p>
        </w:tc>
        <w:tc>
          <w:tcPr>
            <w:tcW w:type="dxa" w:w="1800"/>
            <w:tcBorders>
              <w:top w:val="single" w:color="CCCCCC" w:sz="1"/>
              <w:left w:val="single" w:color="CCCCCC" w:sz="1"/>
              <w:bottom w:val="single" w:color="CCCCCC" w:sz="1"/>
              <w:right w:val="single" w:color="CCCCCC" w:sz="1"/>
            </w:tcBorders>
            <w:shd w:fill="FFF9C4" w:val="clear"/>
            <w:tcMar>
              <w:top w:type="dxa" w:w="80"/>
              <w:left w:type="dxa" w:w="100"/>
              <w:bottom w:type="dxa" w:w="80"/>
              <w:right w:type="dxa" w:w="100"/>
            </w:tcMar>
          </w:tcPr>
          <w:p>
            <w:r>
              <w:rPr>
                <w:rFonts w:ascii="Arial" w:cs="Arial" w:eastAsia="Arial" w:hAnsi="Arial"/>
                <w:b/>
                <w:bCs/>
                <w:color w:val="7A6000"/>
                <w:sz w:val="18"/>
                <w:szCs w:val="18"/>
              </w:rPr>
              <w:t xml:space="preserve">Medium</w:t>
            </w:r>
          </w:p>
        </w:tc>
        <w:tc>
          <w:tcPr>
            <w:tcW w:type="dxa" w:w="263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i/>
                <w:iCs/>
                <w:sz w:val="18"/>
                <w:szCs w:val="18"/>
              </w:rPr>
              <w:t xml:space="preserve">JewishGen; DAO Khmelnytskyi Oblast; FamilySearch</w:t>
            </w:r>
          </w:p>
        </w:tc>
      </w:tr>
      <w:tr>
        <w:tc>
          <w:tcPr>
            <w:tcW w:type="dxa" w:w="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8"/>
                <w:szCs w:val="18"/>
              </w:rPr>
              <w:t xml:space="preserve">6</w:t>
            </w:r>
          </w:p>
        </w:tc>
        <w:tc>
          <w:tcPr>
            <w:tcW w:type="dxa" w:w="443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Pull the 1910 federal census for the Singer/Springer household to close the 1907-1915 gap.</w:t>
            </w:r>
          </w:p>
        </w:tc>
        <w:tc>
          <w:tcPr>
            <w:tcW w:type="dxa" w:w="1800"/>
            <w:tcBorders>
              <w:top w:val="single" w:color="CCCCCC" w:sz="1"/>
              <w:left w:val="single" w:color="CCCCCC" w:sz="1"/>
              <w:bottom w:val="single" w:color="CCCCCC" w:sz="1"/>
              <w:right w:val="single" w:color="CCCCCC" w:sz="1"/>
            </w:tcBorders>
            <w:shd w:fill="FFF9C4" w:val="clear"/>
            <w:tcMar>
              <w:top w:type="dxa" w:w="80"/>
              <w:left w:type="dxa" w:w="100"/>
              <w:bottom w:type="dxa" w:w="80"/>
              <w:right w:type="dxa" w:w="100"/>
            </w:tcMar>
          </w:tcPr>
          <w:p>
            <w:r>
              <w:rPr>
                <w:rFonts w:ascii="Arial" w:cs="Arial" w:eastAsia="Arial" w:hAnsi="Arial"/>
                <w:b/>
                <w:bCs/>
                <w:color w:val="7A6000"/>
                <w:sz w:val="18"/>
                <w:szCs w:val="18"/>
              </w:rPr>
              <w:t xml:space="preserve">Medium</w:t>
            </w:r>
          </w:p>
        </w:tc>
        <w:tc>
          <w:tcPr>
            <w:tcW w:type="dxa" w:w="263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i/>
                <w:iCs/>
                <w:sz w:val="18"/>
                <w:szCs w:val="18"/>
              </w:rPr>
              <w:t xml:space="preserve">Ancestry/FamilySearch -- search Madison St, NY</w:t>
            </w:r>
          </w:p>
        </w:tc>
      </w:tr>
    </w:tbl>
    <w:p>
      <w:pPr>
        <w:pBdr>
          <w:bottom w:val="single" w:color="CCCCCC" w:sz="4" w:space="1"/>
        </w:pBdr>
        <w:spacing w:after="160" w:before="160"/>
      </w:pPr>
      <w:r>
        <w:t xml:space="preserve"/>
      </w:r>
    </w:p>
    <w:p>
      <w:pPr>
        <w:spacing w:after="0" w:before="160"/>
      </w:pPr>
      <w:r>
        <w:rPr>
          <w:rFonts w:ascii="Arial" w:cs="Arial" w:eastAsia="Arial" w:hAnsi="Arial"/>
          <w:i/>
          <w:iCs/>
          <w:color w:val="888888"/>
          <w:sz w:val="18"/>
          <w:szCs w:val="18"/>
        </w:rPr>
        <w:t xml:space="preserve">This document was produced as part of Project-G -- a personal genealogy operations platform supporting BCG certification preparation. All analysis follows GPS methodology. This is a working research record, not a final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pPr>
    <w:r>
      <w:rPr>
        <w:rFonts w:ascii="Arial" w:cs="Arial" w:eastAsia="Arial" w:hAnsi="Arial"/>
        <w:color w:val="888888"/>
        <w:sz w:val="18"/>
        <w:szCs w:val="18"/>
      </w:rPr>
      <w:t xml:space="preserve">Prepared: 7 May 2026   |   Status: Work in Progress   |   Page </w:t>
    </w:r>
    <w:r>
      <w:rPr>
        <w:rFonts w:ascii="Arial" w:cs="Arial" w:eastAsia="Arial" w:hAnsi="Arial"/>
        <w:color w:val="888888"/>
        <w:sz w:val="18"/>
        <w:szCs w:val="18"/>
      </w:rPr>
      <w:t xml:space="preserve">Prepared: 7 May 2026   |   Status: Work in Progress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A7A" w:sz="4" w:space="1"/>
      </w:pBdr>
    </w:pPr>
    <w:r>
      <w:rPr>
        <w:rFonts w:ascii="Arial" w:cs="Arial" w:eastAsia="Arial" w:hAnsi="Arial"/>
        <w:color w:val="888888"/>
        <w:sz w:val="18"/>
        <w:szCs w:val="18"/>
      </w:rPr>
      <w:t xml:space="preserve">PROJECT-G // CASE STUDY RESEARCH RECORD</w:t>
    </w:r>
    <w:r>
      <w:rPr>
        <w:rFonts w:ascii="Arial" w:cs="Arial" w:eastAsia="Arial" w:hAnsi="Arial"/>
        <w:color w:val="888888"/>
        <w:sz w:val="18"/>
        <w:szCs w:val="18"/>
      </w:rPr>
      <w:t xml:space="preserve">   |   Singer/Springer Identity Proof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E4A7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4A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2026-05-07T23:25:03.916Z</dcterms:created>
  <dcterms:modified xsi:type="dcterms:W3CDTF">2026-05-07T23:25:03.916Z</dcterms:modified>
</cp:coreProperties>
</file>

<file path=docProps/custom.xml><?xml version="1.0" encoding="utf-8"?>
<Properties xmlns="http://schemas.openxmlformats.org/officeDocument/2006/custom-properties" xmlns:vt="http://schemas.openxmlformats.org/officeDocument/2006/docPropsVTypes"/>
</file>