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3EEE5" w14:textId="77777777" w:rsidR="00AB3F1E" w:rsidRDefault="00AB3F1E" w:rsidP="00AB3F1E">
      <w:pPr>
        <w:pStyle w:val="Heading1"/>
      </w:pPr>
      <w:r w:rsidRPr="00AB3F1E">
        <w:t>Resonance Catalysis Briefing</w:t>
      </w:r>
    </w:p>
    <w:p w14:paraId="26731C1C" w14:textId="3A90FE2E" w:rsidR="00AB3F1E" w:rsidRPr="00AB3F1E" w:rsidRDefault="00AB3F1E" w:rsidP="00AB3F1E">
      <w:r w:rsidRPr="00AB3F1E">
        <w:t>Date: September 24, 2025</w:t>
      </w:r>
    </w:p>
    <w:p w14:paraId="290A26B4" w14:textId="36EB0C19" w:rsidR="00AB3F1E" w:rsidRPr="00AB3F1E" w:rsidRDefault="00AB3F1E" w:rsidP="00AB3F1E">
      <w:r w:rsidRPr="00AB3F1E">
        <w:rPr>
          <w:rStyle w:val="Heading2Char"/>
        </w:rPr>
        <w:t>Goal</w:t>
      </w:r>
      <w:r w:rsidRPr="00AB3F1E">
        <w:br/>
      </w:r>
      <w:r w:rsidRPr="00AB3F1E">
        <w:t>To demonstrate and harness a new class of chemical reactivity, resonance-driven catalysis, where latent vibrational energy in CO2 and H2O is coherently activated into hydrocarbon formation.</w:t>
      </w:r>
    </w:p>
    <w:p w14:paraId="057B9AA4" w14:textId="77777777" w:rsidR="00AB3F1E" w:rsidRPr="00AB3F1E" w:rsidRDefault="00AB3F1E" w:rsidP="00AB3F1E">
      <w:r w:rsidRPr="00AB3F1E">
        <w:t>This approach follows a two-track strategy:</w:t>
      </w:r>
    </w:p>
    <w:p w14:paraId="71E8317C" w14:textId="77777777" w:rsidR="00AB3F1E" w:rsidRPr="00AB3F1E" w:rsidRDefault="00AB3F1E" w:rsidP="00AB3F1E">
      <w:pPr>
        <w:pStyle w:val="ListParagraph"/>
        <w:numPr>
          <w:ilvl w:val="0"/>
          <w:numId w:val="1"/>
        </w:numPr>
      </w:pPr>
      <w:r w:rsidRPr="00AB3F1E">
        <w:t>Track A (Proof of Concept): Rigorous lab-scale validation with advanced spectroscopy, isotope tracing, and high-Q resonators.</w:t>
      </w:r>
    </w:p>
    <w:p w14:paraId="73BF4CD1" w14:textId="77777777" w:rsidR="00AB3F1E" w:rsidRPr="00AB3F1E" w:rsidRDefault="00AB3F1E" w:rsidP="00AB3F1E">
      <w:pPr>
        <w:pStyle w:val="ListParagraph"/>
        <w:numPr>
          <w:ilvl w:val="0"/>
          <w:numId w:val="1"/>
        </w:numPr>
      </w:pPr>
      <w:r w:rsidRPr="00AB3F1E">
        <w:t xml:space="preserve">Track B (Practical Downshift): Translate validated principles into accessible, low-cost systems that anyone can build, </w:t>
      </w:r>
      <w:proofErr w:type="gramStart"/>
      <w:r w:rsidRPr="00AB3F1E">
        <w:t>similar to</w:t>
      </w:r>
      <w:proofErr w:type="gramEnd"/>
      <w:r w:rsidRPr="00AB3F1E">
        <w:t xml:space="preserve"> how solar panels evolved from lab prototypes to household devices.</w:t>
      </w:r>
    </w:p>
    <w:p w14:paraId="172FE894" w14:textId="77777777" w:rsidR="00AB3F1E" w:rsidRDefault="00AB3F1E" w:rsidP="00AB3F1E">
      <w:pPr>
        <w:pStyle w:val="Heading2"/>
      </w:pPr>
      <w:r w:rsidRPr="00AB3F1E">
        <w:t>Scientific Foundation (Track A)</w:t>
      </w:r>
    </w:p>
    <w:p w14:paraId="50CB3373" w14:textId="6EA6FC74" w:rsidR="00AB3F1E" w:rsidRDefault="00AB3F1E" w:rsidP="00AB3F1E">
      <w:pPr>
        <w:pStyle w:val="Heading3"/>
      </w:pPr>
      <w:r w:rsidRPr="00AB3F1E">
        <w:t>The Hypothesis</w:t>
      </w:r>
    </w:p>
    <w:p w14:paraId="0CF2E7FD" w14:textId="17025D8A" w:rsidR="00AB3F1E" w:rsidRPr="00AB3F1E" w:rsidRDefault="00AB3F1E" w:rsidP="00AB3F1E">
      <w:r w:rsidRPr="00AB3F1E">
        <w:t>Conventional catalysis relies on thermal or electrochemical driving forces. Our framework proposes a third pathway:</w:t>
      </w:r>
    </w:p>
    <w:p w14:paraId="5DBA8457" w14:textId="77777777" w:rsidR="00AB3F1E" w:rsidRPr="00AB3F1E" w:rsidRDefault="00AB3F1E" w:rsidP="00AB3F1E">
      <w:pPr>
        <w:pStyle w:val="ListParagraph"/>
        <w:numPr>
          <w:ilvl w:val="0"/>
          <w:numId w:val="2"/>
        </w:numPr>
      </w:pPr>
      <w:r w:rsidRPr="00AB3F1E">
        <w:t>Resonant coupling between IR-active vibrational modes of CO2 (~2350 cm^-1) and H2O (~3400 cm^-1, 1640 cm^-1).</w:t>
      </w:r>
    </w:p>
    <w:p w14:paraId="5773D69F" w14:textId="77777777" w:rsidR="00AB3F1E" w:rsidRPr="00AB3F1E" w:rsidRDefault="00AB3F1E" w:rsidP="00AB3F1E">
      <w:pPr>
        <w:pStyle w:val="ListParagraph"/>
        <w:numPr>
          <w:ilvl w:val="0"/>
          <w:numId w:val="2"/>
        </w:numPr>
      </w:pPr>
      <w:r w:rsidRPr="00AB3F1E">
        <w:t>Geometric resonance structures (</w:t>
      </w:r>
      <w:proofErr w:type="spellStart"/>
      <w:r w:rsidRPr="00AB3F1E">
        <w:t>metalloporphyrins</w:t>
      </w:r>
      <w:proofErr w:type="spellEnd"/>
      <w:r w:rsidRPr="00AB3F1E">
        <w:t xml:space="preserve">, metamaterial antennas, </w:t>
      </w:r>
      <w:proofErr w:type="spellStart"/>
      <w:r w:rsidRPr="00AB3F1E">
        <w:t>phononic</w:t>
      </w:r>
      <w:proofErr w:type="spellEnd"/>
      <w:r w:rsidRPr="00AB3F1E">
        <w:t xml:space="preserve"> crystals) phase-lock these vibrations.</w:t>
      </w:r>
    </w:p>
    <w:p w14:paraId="11FD6383" w14:textId="77777777" w:rsidR="00AB3F1E" w:rsidRPr="00AB3F1E" w:rsidRDefault="00AB3F1E" w:rsidP="00AB3F1E">
      <w:pPr>
        <w:pStyle w:val="ListParagraph"/>
        <w:numPr>
          <w:ilvl w:val="0"/>
          <w:numId w:val="2"/>
        </w:numPr>
      </w:pPr>
      <w:r w:rsidRPr="00AB3F1E">
        <w:t>Latent → active energy conversion: Coherent alignment lowers activation thresholds, enabling otherwise disfavored CO2 → hydrocarbon reactions.</w:t>
      </w:r>
    </w:p>
    <w:p w14:paraId="40DF5296" w14:textId="77777777" w:rsidR="00AB3F1E" w:rsidRPr="00AB3F1E" w:rsidRDefault="00AB3F1E" w:rsidP="00AB3F1E">
      <w:pPr>
        <w:pStyle w:val="Heading3"/>
      </w:pPr>
      <w:r w:rsidRPr="00AB3F1E">
        <w:t>Critical Validation Tasks</w:t>
      </w:r>
    </w:p>
    <w:p w14:paraId="52700E98" w14:textId="77777777" w:rsidR="00AB3F1E" w:rsidRPr="00AB3F1E" w:rsidRDefault="00AB3F1E" w:rsidP="00AB3F1E">
      <w:pPr>
        <w:pStyle w:val="ListParagraph"/>
        <w:numPr>
          <w:ilvl w:val="0"/>
          <w:numId w:val="3"/>
        </w:numPr>
      </w:pPr>
      <w:r w:rsidRPr="00AB3F1E">
        <w:t>Spectroscopic confirmation: Detect resonance enhancement at CO2/H2O bands.</w:t>
      </w:r>
    </w:p>
    <w:p w14:paraId="2FECCFB6" w14:textId="77777777" w:rsidR="00AB3F1E" w:rsidRPr="00AB3F1E" w:rsidRDefault="00AB3F1E" w:rsidP="00AB3F1E">
      <w:pPr>
        <w:pStyle w:val="ListParagraph"/>
        <w:numPr>
          <w:ilvl w:val="0"/>
          <w:numId w:val="3"/>
        </w:numPr>
      </w:pPr>
      <w:r w:rsidRPr="00AB3F1E">
        <w:t>Isotopic tracing (</w:t>
      </w:r>
      <w:r w:rsidRPr="00AB3F1E">
        <w:rPr>
          <w:vertAlign w:val="superscript"/>
        </w:rPr>
        <w:t>13</w:t>
      </w:r>
      <w:r w:rsidRPr="00AB3F1E">
        <w:t>CO2, D2O): Verify incorporation into products.</w:t>
      </w:r>
    </w:p>
    <w:p w14:paraId="2AE94193" w14:textId="77777777" w:rsidR="00AB3F1E" w:rsidRPr="00AB3F1E" w:rsidRDefault="00AB3F1E" w:rsidP="00AB3F1E">
      <w:pPr>
        <w:pStyle w:val="ListParagraph"/>
        <w:numPr>
          <w:ilvl w:val="0"/>
          <w:numId w:val="3"/>
        </w:numPr>
      </w:pPr>
      <w:r w:rsidRPr="00AB3F1E">
        <w:t>On/off resonance control: Demonstrate rate enhancement disappears when geometry is detuned.</w:t>
      </w:r>
    </w:p>
    <w:p w14:paraId="518570AE" w14:textId="77777777" w:rsidR="00AB3F1E" w:rsidRPr="00AB3F1E" w:rsidRDefault="00AB3F1E" w:rsidP="00AB3F1E">
      <w:pPr>
        <w:pStyle w:val="ListParagraph"/>
        <w:numPr>
          <w:ilvl w:val="0"/>
          <w:numId w:val="3"/>
        </w:numPr>
      </w:pPr>
      <w:r w:rsidRPr="00AB3F1E">
        <w:t>Cryogenic/pulsed tests: Mitigate decoherence and isolate coherent effects.</w:t>
      </w:r>
    </w:p>
    <w:p w14:paraId="0740999B" w14:textId="77777777" w:rsidR="00AB3F1E" w:rsidRPr="00AB3F1E" w:rsidRDefault="00AB3F1E" w:rsidP="00AB3F1E">
      <w:pPr>
        <w:pStyle w:val="Heading3"/>
      </w:pPr>
      <w:r w:rsidRPr="00AB3F1E">
        <w:t>Resources</w:t>
      </w:r>
    </w:p>
    <w:p w14:paraId="54519358" w14:textId="77777777" w:rsidR="00AB3F1E" w:rsidRPr="00AB3F1E" w:rsidRDefault="00AB3F1E" w:rsidP="00AB3F1E">
      <w:pPr>
        <w:pStyle w:val="ListParagraph"/>
        <w:numPr>
          <w:ilvl w:val="0"/>
          <w:numId w:val="4"/>
        </w:numPr>
      </w:pPr>
      <w:r w:rsidRPr="00AB3F1E">
        <w:t>Estimated budget: $50K for mid-IR sources, cryogenics, mass spectrometry.</w:t>
      </w:r>
    </w:p>
    <w:p w14:paraId="588E6E1C" w14:textId="77777777" w:rsidR="00AB3F1E" w:rsidRPr="00AB3F1E" w:rsidRDefault="00AB3F1E" w:rsidP="00AB3F1E">
      <w:pPr>
        <w:pStyle w:val="ListParagraph"/>
        <w:numPr>
          <w:ilvl w:val="0"/>
          <w:numId w:val="4"/>
        </w:numPr>
      </w:pPr>
      <w:r w:rsidRPr="00AB3F1E">
        <w:t>Target collaborators: energy catalysis labs (e.g., Jaramillo Group, Stanford).</w:t>
      </w:r>
    </w:p>
    <w:p w14:paraId="3775DB49" w14:textId="77777777" w:rsidR="00AB3F1E" w:rsidRDefault="00AB3F1E" w:rsidP="00AB3F1E">
      <w:pPr>
        <w:pStyle w:val="Heading2"/>
      </w:pPr>
      <w:r w:rsidRPr="00AB3F1E">
        <w:lastRenderedPageBreak/>
        <w:t>Engineering Application (Track B)</w:t>
      </w:r>
    </w:p>
    <w:p w14:paraId="141EC10D" w14:textId="77777777" w:rsidR="00AB3F1E" w:rsidRDefault="00AB3F1E" w:rsidP="00AB3F1E">
      <w:pPr>
        <w:pStyle w:val="Heading3"/>
      </w:pPr>
      <w:r w:rsidRPr="00AB3F1E">
        <w:t>Simplified Prototype Design</w:t>
      </w:r>
    </w:p>
    <w:p w14:paraId="6B230B86" w14:textId="194C0313" w:rsidR="00AB3F1E" w:rsidRPr="00AB3F1E" w:rsidRDefault="00AB3F1E" w:rsidP="00AB3F1E">
      <w:r w:rsidRPr="00AB3F1E">
        <w:t>The same physics can be expressed in household-scale devices:</w:t>
      </w:r>
    </w:p>
    <w:p w14:paraId="3A7E0E57" w14:textId="77777777" w:rsidR="00AB3F1E" w:rsidRPr="00AB3F1E" w:rsidRDefault="00AB3F1E" w:rsidP="00AB3F1E">
      <w:pPr>
        <w:pStyle w:val="ListParagraph"/>
        <w:numPr>
          <w:ilvl w:val="0"/>
          <w:numId w:val="5"/>
        </w:numPr>
      </w:pPr>
      <w:r w:rsidRPr="00AB3F1E">
        <w:t>Resonant Surface</w:t>
      </w:r>
    </w:p>
    <w:p w14:paraId="10F8E06C" w14:textId="77777777" w:rsidR="00AB3F1E" w:rsidRPr="00AB3F1E" w:rsidRDefault="00AB3F1E" w:rsidP="00AB3F1E">
      <w:pPr>
        <w:pStyle w:val="ListParagraph"/>
        <w:numPr>
          <w:ilvl w:val="1"/>
          <w:numId w:val="5"/>
        </w:numPr>
      </w:pPr>
      <w:r w:rsidRPr="00AB3F1E">
        <w:t>Etched copper/aluminum foil with fractal/antenna geometries.</w:t>
      </w:r>
    </w:p>
    <w:p w14:paraId="36C64748" w14:textId="77777777" w:rsidR="00AB3F1E" w:rsidRPr="00AB3F1E" w:rsidRDefault="00AB3F1E" w:rsidP="00AB3F1E">
      <w:pPr>
        <w:pStyle w:val="ListParagraph"/>
        <w:numPr>
          <w:ilvl w:val="1"/>
          <w:numId w:val="5"/>
        </w:numPr>
      </w:pPr>
      <w:r w:rsidRPr="00AB3F1E">
        <w:t>PCB-level fabrication (&lt;$50).</w:t>
      </w:r>
    </w:p>
    <w:p w14:paraId="6FA969E6" w14:textId="77777777" w:rsidR="00AB3F1E" w:rsidRPr="00AB3F1E" w:rsidRDefault="00AB3F1E" w:rsidP="00AB3F1E">
      <w:pPr>
        <w:pStyle w:val="ListParagraph"/>
        <w:numPr>
          <w:ilvl w:val="0"/>
          <w:numId w:val="5"/>
        </w:numPr>
      </w:pPr>
      <w:r w:rsidRPr="00AB3F1E">
        <w:t>IR Photon Source</w:t>
      </w:r>
    </w:p>
    <w:p w14:paraId="5150871A" w14:textId="77777777" w:rsidR="00AB3F1E" w:rsidRPr="00AB3F1E" w:rsidRDefault="00AB3F1E" w:rsidP="00AB3F1E">
      <w:pPr>
        <w:pStyle w:val="ListParagraph"/>
        <w:numPr>
          <w:ilvl w:val="1"/>
          <w:numId w:val="5"/>
        </w:numPr>
      </w:pPr>
      <w:r w:rsidRPr="00AB3F1E">
        <w:t xml:space="preserve">Mid-IR LEDs tuned to 2.7 </w:t>
      </w:r>
      <w:proofErr w:type="spellStart"/>
      <w:r w:rsidRPr="00AB3F1E">
        <w:t>μm</w:t>
      </w:r>
      <w:proofErr w:type="spellEnd"/>
      <w:r w:rsidRPr="00AB3F1E">
        <w:t xml:space="preserve"> (H2O) and 4.3 </w:t>
      </w:r>
      <w:proofErr w:type="spellStart"/>
      <w:r w:rsidRPr="00AB3F1E">
        <w:t>μm</w:t>
      </w:r>
      <w:proofErr w:type="spellEnd"/>
      <w:r w:rsidRPr="00AB3F1E">
        <w:t xml:space="preserve"> (CO2).</w:t>
      </w:r>
    </w:p>
    <w:p w14:paraId="195BD5AD" w14:textId="77777777" w:rsidR="00AB3F1E" w:rsidRPr="00AB3F1E" w:rsidRDefault="00AB3F1E" w:rsidP="00AB3F1E">
      <w:pPr>
        <w:pStyle w:val="ListParagraph"/>
        <w:numPr>
          <w:ilvl w:val="1"/>
          <w:numId w:val="5"/>
        </w:numPr>
      </w:pPr>
      <w:r w:rsidRPr="00AB3F1E">
        <w:t>Off-the-shelf components (&lt;$100).</w:t>
      </w:r>
    </w:p>
    <w:p w14:paraId="73211088" w14:textId="77777777" w:rsidR="00AB3F1E" w:rsidRPr="00AB3F1E" w:rsidRDefault="00AB3F1E" w:rsidP="00AB3F1E">
      <w:pPr>
        <w:pStyle w:val="ListParagraph"/>
        <w:numPr>
          <w:ilvl w:val="0"/>
          <w:numId w:val="5"/>
        </w:numPr>
      </w:pPr>
      <w:r w:rsidRPr="00AB3F1E">
        <w:t>Reaction Environment</w:t>
      </w:r>
    </w:p>
    <w:p w14:paraId="56842492" w14:textId="77777777" w:rsidR="00AB3F1E" w:rsidRPr="00AB3F1E" w:rsidRDefault="00AB3F1E" w:rsidP="00AB3F1E">
      <w:pPr>
        <w:pStyle w:val="ListParagraph"/>
        <w:numPr>
          <w:ilvl w:val="1"/>
          <w:numId w:val="5"/>
        </w:numPr>
      </w:pPr>
      <w:r w:rsidRPr="00AB3F1E">
        <w:t>Humid CO2 chamber (e.g., soda bottle + vinegar/baking soda).</w:t>
      </w:r>
    </w:p>
    <w:p w14:paraId="267BD5EC" w14:textId="77777777" w:rsidR="00AB3F1E" w:rsidRPr="00AB3F1E" w:rsidRDefault="00AB3F1E" w:rsidP="00AB3F1E">
      <w:pPr>
        <w:pStyle w:val="ListParagraph"/>
        <w:numPr>
          <w:ilvl w:val="1"/>
          <w:numId w:val="5"/>
        </w:numPr>
      </w:pPr>
      <w:r w:rsidRPr="00AB3F1E">
        <w:t>Thin water film or hydrogel matrix.</w:t>
      </w:r>
    </w:p>
    <w:p w14:paraId="77CA9340" w14:textId="77777777" w:rsidR="00AB3F1E" w:rsidRPr="00AB3F1E" w:rsidRDefault="00AB3F1E" w:rsidP="00AB3F1E">
      <w:pPr>
        <w:pStyle w:val="ListParagraph"/>
        <w:numPr>
          <w:ilvl w:val="0"/>
          <w:numId w:val="5"/>
        </w:numPr>
      </w:pPr>
      <w:r w:rsidRPr="00AB3F1E">
        <w:t>Detection</w:t>
      </w:r>
    </w:p>
    <w:p w14:paraId="317FFA42" w14:textId="77777777" w:rsidR="00AB3F1E" w:rsidRPr="00AB3F1E" w:rsidRDefault="00AB3F1E" w:rsidP="00AB3F1E">
      <w:pPr>
        <w:pStyle w:val="ListParagraph"/>
        <w:numPr>
          <w:ilvl w:val="1"/>
          <w:numId w:val="5"/>
        </w:numPr>
      </w:pPr>
      <w:r w:rsidRPr="00AB3F1E">
        <w:t>Basic sensors: handheld fuel-cell detectors, gas sniffer kits.</w:t>
      </w:r>
    </w:p>
    <w:p w14:paraId="15B08122" w14:textId="77777777" w:rsidR="00AB3F1E" w:rsidRPr="00AB3F1E" w:rsidRDefault="00AB3F1E" w:rsidP="00AB3F1E">
      <w:pPr>
        <w:pStyle w:val="ListParagraph"/>
        <w:numPr>
          <w:ilvl w:val="1"/>
          <w:numId w:val="5"/>
        </w:numPr>
      </w:pPr>
      <w:r w:rsidRPr="00AB3F1E">
        <w:t>Low-cost alternative to GC/MS for initial proof.</w:t>
      </w:r>
    </w:p>
    <w:p w14:paraId="295F7BE6" w14:textId="77777777" w:rsidR="00AB3F1E" w:rsidRDefault="00AB3F1E" w:rsidP="00AB3F1E">
      <w:pPr>
        <w:pStyle w:val="Heading3"/>
      </w:pPr>
      <w:r w:rsidRPr="00AB3F1E">
        <w:t>Key Equation (Simplified)</w:t>
      </w:r>
    </w:p>
    <w:p w14:paraId="2F56AFF2" w14:textId="0A102B72" w:rsidR="00AB3F1E" w:rsidRPr="00AB3F1E" w:rsidRDefault="00AB3F1E" w:rsidP="00AB3F1E">
      <w:proofErr w:type="spellStart"/>
      <w:r w:rsidRPr="00AB3F1E">
        <w:t>M_active</w:t>
      </w:r>
      <w:proofErr w:type="spellEnd"/>
      <w:r w:rsidRPr="00AB3F1E">
        <w:t xml:space="preserve"> ≈ </w:t>
      </w:r>
      <w:proofErr w:type="gramStart"/>
      <w:r w:rsidRPr="00AB3F1E">
        <w:t>f(</w:t>
      </w:r>
      <w:proofErr w:type="gramEnd"/>
      <w:r w:rsidRPr="00AB3F1E">
        <w:t xml:space="preserve">R </w:t>
      </w:r>
      <w:r w:rsidRPr="00AB3F1E">
        <w:rPr>
          <w:rFonts w:ascii="Cambria Math" w:hAnsi="Cambria Math" w:cs="Cambria Math"/>
        </w:rPr>
        <w:t>⋅</w:t>
      </w:r>
      <w:r w:rsidRPr="00AB3F1E">
        <w:t xml:space="preserve"> P_IR </w:t>
      </w:r>
      <w:r w:rsidRPr="00AB3F1E">
        <w:rPr>
          <w:rFonts w:ascii="Cambria Math" w:hAnsi="Cambria Math" w:cs="Cambria Math"/>
        </w:rPr>
        <w:t>⋅</w:t>
      </w:r>
      <w:r w:rsidRPr="00AB3F1E">
        <w:t xml:space="preserve"> </w:t>
      </w:r>
      <w:proofErr w:type="spellStart"/>
      <w:r w:rsidRPr="00AB3F1E">
        <w:t>G_geom</w:t>
      </w:r>
      <w:proofErr w:type="spellEnd"/>
      <w:r w:rsidRPr="00AB3F1E">
        <w:t>)</w:t>
      </w:r>
    </w:p>
    <w:p w14:paraId="2BA8B267" w14:textId="77777777" w:rsidR="00AB3F1E" w:rsidRPr="00AB3F1E" w:rsidRDefault="00AB3F1E" w:rsidP="00AB3F1E">
      <w:pPr>
        <w:pStyle w:val="ListParagraph"/>
        <w:numPr>
          <w:ilvl w:val="0"/>
          <w:numId w:val="6"/>
        </w:numPr>
      </w:pPr>
      <w:r w:rsidRPr="00AB3F1E">
        <w:t>R: Resonance quality (geometry match)</w:t>
      </w:r>
    </w:p>
    <w:p w14:paraId="01D0EAF2" w14:textId="77777777" w:rsidR="00AB3F1E" w:rsidRPr="00AB3F1E" w:rsidRDefault="00AB3F1E" w:rsidP="00AB3F1E">
      <w:pPr>
        <w:pStyle w:val="ListParagraph"/>
        <w:numPr>
          <w:ilvl w:val="0"/>
          <w:numId w:val="6"/>
        </w:numPr>
      </w:pPr>
      <w:r w:rsidRPr="00AB3F1E">
        <w:t>P_IR: Photon flux (LED power)</w:t>
      </w:r>
    </w:p>
    <w:p w14:paraId="46D1EB01" w14:textId="77777777" w:rsidR="00AB3F1E" w:rsidRPr="00AB3F1E" w:rsidRDefault="00AB3F1E" w:rsidP="00AB3F1E">
      <w:pPr>
        <w:pStyle w:val="ListParagraph"/>
        <w:numPr>
          <w:ilvl w:val="0"/>
          <w:numId w:val="6"/>
        </w:numPr>
      </w:pPr>
      <w:proofErr w:type="spellStart"/>
      <w:r w:rsidRPr="00AB3F1E">
        <w:t>G_geom</w:t>
      </w:r>
      <w:proofErr w:type="spellEnd"/>
      <w:r w:rsidRPr="00AB3F1E">
        <w:t>: Overlap factor of reactants at active surface</w:t>
      </w:r>
    </w:p>
    <w:p w14:paraId="7E315BD4" w14:textId="77777777" w:rsidR="00AB3F1E" w:rsidRPr="00AB3F1E" w:rsidRDefault="00AB3F1E" w:rsidP="00AB3F1E">
      <w:pPr>
        <w:pStyle w:val="Heading2"/>
      </w:pPr>
      <w:r w:rsidRPr="00AB3F1E">
        <w:t>Pathway to Democratization</w:t>
      </w:r>
    </w:p>
    <w:p w14:paraId="469CDC63" w14:textId="77777777" w:rsidR="00AB3F1E" w:rsidRPr="00AB3F1E" w:rsidRDefault="00AB3F1E" w:rsidP="00AB3F1E">
      <w:pPr>
        <w:pStyle w:val="ListParagraph"/>
        <w:numPr>
          <w:ilvl w:val="0"/>
          <w:numId w:val="7"/>
        </w:numPr>
      </w:pPr>
      <w:r w:rsidRPr="00AB3F1E">
        <w:t>Once resonance effect is validated (Track A), the design can be open-sourced as a citizen-lab kit.</w:t>
      </w:r>
    </w:p>
    <w:p w14:paraId="0ABF8BEC" w14:textId="77777777" w:rsidR="00AB3F1E" w:rsidRPr="00AB3F1E" w:rsidRDefault="00AB3F1E" w:rsidP="00AB3F1E">
      <w:pPr>
        <w:pStyle w:val="ListParagraph"/>
        <w:numPr>
          <w:ilvl w:val="0"/>
          <w:numId w:val="7"/>
        </w:numPr>
      </w:pPr>
      <w:r w:rsidRPr="00AB3F1E">
        <w:t>Goal: distributed energy devices that bypass industrial bottlenecks.</w:t>
      </w:r>
    </w:p>
    <w:p w14:paraId="71679AEC" w14:textId="77777777" w:rsidR="00AB3F1E" w:rsidRPr="00AB3F1E" w:rsidRDefault="00AB3F1E" w:rsidP="00AB3F1E">
      <w:pPr>
        <w:pStyle w:val="ListParagraph"/>
        <w:numPr>
          <w:ilvl w:val="0"/>
          <w:numId w:val="7"/>
        </w:numPr>
      </w:pPr>
      <w:r w:rsidRPr="00AB3F1E">
        <w:t>Even at milliwatt yields, a working prototype would establish a new physics of catalysis.</w:t>
      </w:r>
    </w:p>
    <w:p w14:paraId="2EAF46CC" w14:textId="77777777" w:rsidR="00AB3F1E" w:rsidRPr="00AB3F1E" w:rsidRDefault="00AB3F1E" w:rsidP="00AB3F1E">
      <w:pPr>
        <w:pStyle w:val="Heading2"/>
      </w:pPr>
      <w:r w:rsidRPr="00AB3F1E">
        <w:t>Impact</w:t>
      </w:r>
    </w:p>
    <w:p w14:paraId="153BCBB7" w14:textId="77777777" w:rsidR="00AB3F1E" w:rsidRPr="00AB3F1E" w:rsidRDefault="00AB3F1E" w:rsidP="00AB3F1E">
      <w:pPr>
        <w:pStyle w:val="ListParagraph"/>
        <w:numPr>
          <w:ilvl w:val="0"/>
          <w:numId w:val="8"/>
        </w:numPr>
      </w:pPr>
      <w:r w:rsidRPr="00AB3F1E">
        <w:t>Scientific: Establishes resonance-driven chemistry as a legitimate third pillar alongside thermal and electrochemical methods.</w:t>
      </w:r>
    </w:p>
    <w:p w14:paraId="3202E986" w14:textId="77777777" w:rsidR="00AB3F1E" w:rsidRPr="00AB3F1E" w:rsidRDefault="00AB3F1E" w:rsidP="00AB3F1E">
      <w:pPr>
        <w:pStyle w:val="ListParagraph"/>
        <w:numPr>
          <w:ilvl w:val="0"/>
          <w:numId w:val="8"/>
        </w:numPr>
      </w:pPr>
      <w:proofErr w:type="gramStart"/>
      <w:r w:rsidRPr="00AB3F1E">
        <w:t>Technological</w:t>
      </w:r>
      <w:proofErr w:type="gramEnd"/>
      <w:r w:rsidRPr="00AB3F1E">
        <w:t>: Creates foundation for hydrocarbon synthesis and energy harvesting using only light, water, and CO2.</w:t>
      </w:r>
    </w:p>
    <w:p w14:paraId="34C57C71" w14:textId="77777777" w:rsidR="00AB3F1E" w:rsidRPr="00AB3F1E" w:rsidRDefault="00AB3F1E" w:rsidP="00AB3F1E">
      <w:pPr>
        <w:pStyle w:val="ListParagraph"/>
        <w:numPr>
          <w:ilvl w:val="0"/>
          <w:numId w:val="8"/>
        </w:numPr>
      </w:pPr>
      <w:r w:rsidRPr="00AB3F1E">
        <w:t>Societal: Democratizes access to energy experiments, enabling innovation outside centralized industry.</w:t>
      </w:r>
    </w:p>
    <w:p w14:paraId="376D31D8" w14:textId="77777777" w:rsidR="00182D66" w:rsidRDefault="00182D66" w:rsidP="00AB3F1E"/>
    <w:sectPr w:rsidR="00182D66" w:rsidSect="00AB3F1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1B5CA" w14:textId="77777777" w:rsidR="00C80DDD" w:rsidRDefault="00C80DDD" w:rsidP="00AB3F1E">
      <w:r>
        <w:separator/>
      </w:r>
    </w:p>
  </w:endnote>
  <w:endnote w:type="continuationSeparator" w:id="0">
    <w:p w14:paraId="1CC0C3A0" w14:textId="77777777" w:rsidR="00C80DDD" w:rsidRDefault="00C80DDD" w:rsidP="00AB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66024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D258D16" w14:textId="5B120D84" w:rsidR="00AB3F1E" w:rsidRDefault="00AB3F1E" w:rsidP="00AB3F1E">
            <w:pPr>
              <w:pStyle w:val="Footer"/>
            </w:pPr>
            <w:r w:rsidRPr="00AB3F1E">
              <w:t xml:space="preserve">Page </w:t>
            </w:r>
            <w:r w:rsidRPr="00AB3F1E">
              <w:fldChar w:fldCharType="begin"/>
            </w:r>
            <w:r w:rsidRPr="00AB3F1E">
              <w:instrText xml:space="preserve"> PAGE </w:instrText>
            </w:r>
            <w:r w:rsidRPr="00AB3F1E">
              <w:fldChar w:fldCharType="separate"/>
            </w:r>
            <w:r w:rsidRPr="00AB3F1E">
              <w:rPr>
                <w:noProof/>
              </w:rPr>
              <w:t>2</w:t>
            </w:r>
            <w:r w:rsidRPr="00AB3F1E">
              <w:fldChar w:fldCharType="end"/>
            </w:r>
            <w:r w:rsidRPr="00AB3F1E">
              <w:t xml:space="preserve"> of </w:t>
            </w:r>
            <w:fldSimple w:instr=" NUMPAGES  ">
              <w:r w:rsidRPr="00AB3F1E">
                <w:rPr>
                  <w:noProof/>
                </w:rPr>
                <w:t>2</w:t>
              </w:r>
            </w:fldSimple>
            <w:r w:rsidRPr="00AB3F1E">
              <w:tab/>
              <w:t>David D. Zelenka</w:t>
            </w:r>
            <w:r w:rsidRPr="00AB3F1E">
              <w:tab/>
              <w:t>September 24, 2025</w:t>
            </w:r>
          </w:p>
        </w:sdtContent>
      </w:sdt>
    </w:sdtContent>
  </w:sdt>
  <w:p w14:paraId="122C4EEA" w14:textId="4895FD5C" w:rsidR="00AB3F1E" w:rsidRDefault="00AB3F1E" w:rsidP="00AB3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5585D" w14:textId="77777777" w:rsidR="00C80DDD" w:rsidRDefault="00C80DDD" w:rsidP="00AB3F1E">
      <w:r>
        <w:separator/>
      </w:r>
    </w:p>
  </w:footnote>
  <w:footnote w:type="continuationSeparator" w:id="0">
    <w:p w14:paraId="2E63C354" w14:textId="77777777" w:rsidR="00C80DDD" w:rsidRDefault="00C80DDD" w:rsidP="00AB3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6974"/>
    <w:multiLevelType w:val="multilevel"/>
    <w:tmpl w:val="B4A4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F4C96"/>
    <w:multiLevelType w:val="multilevel"/>
    <w:tmpl w:val="A874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31C2E"/>
    <w:multiLevelType w:val="multilevel"/>
    <w:tmpl w:val="7D78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44964"/>
    <w:multiLevelType w:val="multilevel"/>
    <w:tmpl w:val="6F7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E1F5D"/>
    <w:multiLevelType w:val="multilevel"/>
    <w:tmpl w:val="E606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85585"/>
    <w:multiLevelType w:val="multilevel"/>
    <w:tmpl w:val="0FEA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AB1455"/>
    <w:multiLevelType w:val="multilevel"/>
    <w:tmpl w:val="8FBC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23C5A"/>
    <w:multiLevelType w:val="multilevel"/>
    <w:tmpl w:val="F79A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322877">
    <w:abstractNumId w:val="3"/>
  </w:num>
  <w:num w:numId="2" w16cid:durableId="1976638597">
    <w:abstractNumId w:val="4"/>
  </w:num>
  <w:num w:numId="3" w16cid:durableId="1927155454">
    <w:abstractNumId w:val="5"/>
  </w:num>
  <w:num w:numId="4" w16cid:durableId="1804077646">
    <w:abstractNumId w:val="6"/>
  </w:num>
  <w:num w:numId="5" w16cid:durableId="1503661309">
    <w:abstractNumId w:val="1"/>
  </w:num>
  <w:num w:numId="6" w16cid:durableId="685449654">
    <w:abstractNumId w:val="0"/>
  </w:num>
  <w:num w:numId="7" w16cid:durableId="1735082899">
    <w:abstractNumId w:val="7"/>
  </w:num>
  <w:num w:numId="8" w16cid:durableId="577977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E"/>
    <w:rsid w:val="001736B3"/>
    <w:rsid w:val="00182D66"/>
    <w:rsid w:val="001F0A9F"/>
    <w:rsid w:val="002D27AC"/>
    <w:rsid w:val="00301143"/>
    <w:rsid w:val="003C77CB"/>
    <w:rsid w:val="00475056"/>
    <w:rsid w:val="007645D2"/>
    <w:rsid w:val="0090564A"/>
    <w:rsid w:val="00AB3F1E"/>
    <w:rsid w:val="00C63BE4"/>
    <w:rsid w:val="00C80DDD"/>
    <w:rsid w:val="00DA619E"/>
    <w:rsid w:val="00E8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4B31"/>
  <w15:chartTrackingRefBased/>
  <w15:docId w15:val="{EAFFD4BA-5F61-4F29-A9BF-7E8A65D0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1E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3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3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F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3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F1E"/>
  </w:style>
  <w:style w:type="paragraph" w:styleId="Footer">
    <w:name w:val="footer"/>
    <w:basedOn w:val="Normal"/>
    <w:link w:val="FooterChar"/>
    <w:uiPriority w:val="99"/>
    <w:unhideWhenUsed/>
    <w:rsid w:val="00AB3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Zelenka</dc:creator>
  <cp:keywords/>
  <dc:description/>
  <cp:lastModifiedBy>David Zelenka</cp:lastModifiedBy>
  <cp:revision>1</cp:revision>
  <dcterms:created xsi:type="dcterms:W3CDTF">2025-09-24T19:43:00Z</dcterms:created>
  <dcterms:modified xsi:type="dcterms:W3CDTF">2025-09-24T19:54:00Z</dcterms:modified>
</cp:coreProperties>
</file>