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6EE8E0D9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C1.008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4563A6CD" w14:textId="77777777" w:rsidR="00993C24" w:rsidRPr="00993C24" w:rsidRDefault="00152441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r w:rsidR="00993C24" w:rsidRPr="00993C24">
          <w:rPr>
            <w:rFonts w:asciiTheme="majorHAnsi" w:eastAsia="Times New Roman" w:hAnsiTheme="majorHAnsi" w:cstheme="majorHAnsi"/>
            <w:color w:val="1155CC"/>
            <w:kern w:val="0"/>
            <w:sz w:val="28"/>
            <w:szCs w:val="28"/>
            <w:u w:val="single"/>
            <w:lang w:eastAsia="es-ES"/>
            <w14:ligatures w14:val="none"/>
          </w:rPr>
          <w:t>https://github.com/DiViToXiC/Acme-SF-D01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337C71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Alejandro Vargas Muñiz → alevarmun1@alum.us.es</w:t>
      </w:r>
    </w:p>
    <w:p w14:paraId="6D39E346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Vargas Muñiz → davvarmun@alum.us.es</w:t>
      </w:r>
    </w:p>
    <w:p w14:paraId="60D0E7AB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Guillén Fernández → davguifer@alum.us.es</w:t>
      </w:r>
    </w:p>
    <w:p w14:paraId="4954730C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Luis Giraldo Santiago → luisgirsan@gmail.com</w:t>
      </w:r>
    </w:p>
    <w:p w14:paraId="47CE6ABA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Rafael Molina García → </w:t>
      </w:r>
      <w:hyperlink r:id="rId10" w:history="1">
        <w:r w:rsidRPr="00993C24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s-ES"/>
            <w14:ligatures w14:val="none"/>
          </w:rPr>
          <w:t>rafmolgar2@alum.us.es</w:t>
        </w:r>
      </w:hyperlink>
    </w:p>
    <w:p w14:paraId="109127B4" w14:textId="77777777" w:rsidR="00882F0A" w:rsidRDefault="00882F0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2B0EC516" w:rsidR="00993C24" w:rsidRPr="00993C24" w:rsidRDefault="00D84CA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07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</w:t>
      </w: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3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152441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152441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152441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152441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152441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983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D84CAA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12/02/2024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4F28B23A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del </w:t>
            </w:r>
            <w:r w:rsidR="00D84CA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reporte de análisis</w:t>
            </w:r>
          </w:p>
        </w:tc>
      </w:tr>
      <w:tr w:rsidR="00D84CAA" w:rsidRPr="00853941" w14:paraId="650A4958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CA42" w14:textId="7CC4B0AD" w:rsidR="00D84CAA" w:rsidRPr="00602DBA" w:rsidRDefault="00D84CAA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07/03/2024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91CD1" w14:textId="419784B9" w:rsidR="00D84CAA" w:rsidRPr="00602DBA" w:rsidRDefault="00D84CAA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6BC5" w14:textId="73A696A1" w:rsidR="00D84CAA" w:rsidRPr="00602DBA" w:rsidRDefault="00D84CAA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Segunda versión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del reporte de análisis</w:t>
            </w:r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t>CONTENIDO</w:t>
      </w:r>
      <w:bookmarkEnd w:id="3"/>
    </w:p>
    <w:p w14:paraId="32DB1BCD" w14:textId="54C5899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A8FEC0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ADF8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BEB01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5B3B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E7007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6D4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986344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D79F6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0AD849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7FEB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6062D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D4AF9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CD757C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839A52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91845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4798CF" w14:textId="0C356160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t>CONCLUSIONES</w:t>
      </w:r>
      <w:bookmarkEnd w:id="4"/>
    </w:p>
    <w:p w14:paraId="79EE2882" w14:textId="44983A2D" w:rsidR="006459D7" w:rsidRDefault="006459D7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Al ser las tareas de mediana sencillez y no requerir de un abordaje grupal/individual exhaustivo para tomar la decisión correcta, se considera que no es necesario un análisis exhaustivo de las tareas definidas por el cliente.</w:t>
      </w:r>
    </w:p>
    <w:p w14:paraId="5E254497" w14:textId="68D34F59" w:rsidR="00A568DD" w:rsidRDefault="00A568DD" w:rsidP="00A568DD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323C53" w14:textId="605BC6FD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no surgió ningún problema o complicación que hiciera necesaria tomar una decisión compleja.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>la vista de los requisitos proporcionados por la empresa Acme SF, no hemos detectado ningún error en ellos y hemos podido desarrollar nuestra actividad satisfactoriamente.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P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t>BIBLIOGRAFÍA</w:t>
      </w:r>
      <w:bookmarkEnd w:id="5"/>
    </w:p>
    <w:p w14:paraId="7CA34F2C" w14:textId="6E41DC2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152441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99582" w14:textId="77777777" w:rsidR="00152441" w:rsidRDefault="00152441" w:rsidP="00993C24">
      <w:pPr>
        <w:spacing w:after="0" w:line="240" w:lineRule="auto"/>
      </w:pPr>
      <w:r>
        <w:separator/>
      </w:r>
    </w:p>
  </w:endnote>
  <w:endnote w:type="continuationSeparator" w:id="0">
    <w:p w14:paraId="3715E5CE" w14:textId="77777777" w:rsidR="00152441" w:rsidRDefault="00152441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467146"/>
      <w:docPartObj>
        <w:docPartGallery w:val="Page Numbers (Bottom of Page)"/>
        <w:docPartUnique/>
      </w:docPartObj>
    </w:sdtPr>
    <w:sdtEndPr/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99828BF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7654E" w14:textId="77777777" w:rsidR="00152441" w:rsidRDefault="00152441" w:rsidP="00993C24">
      <w:pPr>
        <w:spacing w:after="0" w:line="240" w:lineRule="auto"/>
      </w:pPr>
      <w:r>
        <w:separator/>
      </w:r>
    </w:p>
  </w:footnote>
  <w:footnote w:type="continuationSeparator" w:id="0">
    <w:p w14:paraId="7D7BA4B9" w14:textId="77777777" w:rsidR="00152441" w:rsidRDefault="00152441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</w:t>
          </w:r>
          <w:proofErr w:type="spellEnd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 xml:space="preserve"> </w:t>
          </w:r>
          <w:proofErr w:type="spellStart"/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report</w:t>
          </w:r>
          <w:proofErr w:type="spellEnd"/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124AF8"/>
    <w:rsid w:val="00152441"/>
    <w:rsid w:val="0031050A"/>
    <w:rsid w:val="003C4C54"/>
    <w:rsid w:val="006459D7"/>
    <w:rsid w:val="00652B33"/>
    <w:rsid w:val="0076106F"/>
    <w:rsid w:val="007F2B69"/>
    <w:rsid w:val="00882F0A"/>
    <w:rsid w:val="008A3B8C"/>
    <w:rsid w:val="00993C24"/>
    <w:rsid w:val="00A568DD"/>
    <w:rsid w:val="00A93C2E"/>
    <w:rsid w:val="00D8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fmolgar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ViToXiC/Acme-SF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luis giraldo santiago</cp:lastModifiedBy>
  <cp:revision>2</cp:revision>
  <dcterms:created xsi:type="dcterms:W3CDTF">2024-03-07T18:56:00Z</dcterms:created>
  <dcterms:modified xsi:type="dcterms:W3CDTF">2024-03-07T18:58:00Z</dcterms:modified>
</cp:coreProperties>
</file>