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430898" cy="10287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24130" l="8048" r="67619" t="23448"/>
                    <a:stretch>
                      <a:fillRect/>
                    </a:stretch>
                  </pic:blipFill>
                  <pic:spPr>
                    <a:xfrm>
                      <a:off x="0" y="0"/>
                      <a:ext cx="1430898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6"/>
          <w:szCs w:val="36"/>
          <w:rtl w:val="0"/>
        </w:rPr>
        <w:t xml:space="preserve">AXION</w:t>
      </w:r>
      <w:r w:rsidDel="00000000" w:rsidR="00000000" w:rsidRPr="00000000">
        <w:rPr>
          <w:rFonts w:ascii="Montserrat" w:cs="Montserrat" w:eastAsia="Montserrat" w:hAnsi="Montserrat"/>
          <w:sz w:val="36"/>
          <w:szCs w:val="36"/>
          <w:rtl w:val="0"/>
        </w:rPr>
        <w:t xml:space="preserve"> LABS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438275" cy="24241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495950" y="1541550"/>
                          <a:ext cx="1679700" cy="10200"/>
                        </a:xfrm>
                        <a:prstGeom prst="rect">
                          <a:avLst/>
                        </a:prstGeom>
                        <a:solidFill>
                          <a:srgbClr val="8FAFE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438275" cy="24241"/>
                <wp:effectExtent b="0" l="0" r="0" t="0"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38275" cy="2424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Subtitle"/>
        <w:jc w:val="center"/>
        <w:rPr/>
      </w:pPr>
      <w:bookmarkStart w:colFirst="0" w:colLast="0" w:name="_jehszxu4351i" w:id="0"/>
      <w:bookmarkEnd w:id="0"/>
      <w:r w:rsidDel="00000000" w:rsidR="00000000" w:rsidRPr="00000000">
        <w:rPr>
          <w:color w:val="667085"/>
          <w:rtl w:val="0"/>
        </w:rPr>
        <w:t xml:space="preserve">DOCUMENTACIÓN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rPr>
          <w:sz w:val="56"/>
          <w:szCs w:val="56"/>
        </w:rPr>
      </w:pPr>
      <w:bookmarkStart w:colFirst="0" w:colLast="0" w:name="_ppzl69r7trri" w:id="1"/>
      <w:bookmarkEnd w:id="1"/>
      <w:r w:rsidDel="00000000" w:rsidR="00000000" w:rsidRPr="00000000">
        <w:rPr>
          <w:sz w:val="56"/>
          <w:szCs w:val="56"/>
          <w:rtl w:val="0"/>
        </w:rPr>
        <w:t xml:space="preserve">Documento de Especificación de Caso de Uso</w:t>
        <w:br w:type="textWrapping"/>
        <w:t xml:space="preserve">CU02 – Registrar Transacción por Texto Libre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1440.0000000000002" w:right="1440.0000000000002" w:firstLine="0"/>
        <w:jc w:val="center"/>
        <w:rPr>
          <w:color w:val="667085"/>
        </w:rPr>
      </w:pPr>
      <w:r w:rsidDel="00000000" w:rsidR="00000000" w:rsidRPr="00000000">
        <w:rPr>
          <w:color w:val="667085"/>
          <w:rtl w:val="0"/>
        </w:rPr>
        <w:t xml:space="preserve">Especificación del flujo, condiciones y requerimientos asociados al registro de transacciones mediante texto libre en KhipuBot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color w:val="667085"/>
        </w:rPr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438275" cy="24241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495950" y="1541550"/>
                          <a:ext cx="1679700" cy="10200"/>
                        </a:xfrm>
                        <a:prstGeom prst="rect">
                          <a:avLst/>
                        </a:prstGeom>
                        <a:solidFill>
                          <a:srgbClr val="8FAFE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438275" cy="24241"/>
                <wp:effectExtent b="0" l="0" r="0" t="0"/>
                <wp:docPr id="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38275" cy="2424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Subtitle"/>
        <w:rPr>
          <w:color w:val="3c78d8"/>
          <w:sz w:val="22"/>
          <w:szCs w:val="22"/>
        </w:rPr>
      </w:pPr>
      <w:bookmarkStart w:colFirst="0" w:colLast="0" w:name="_kwx84iix4h84" w:id="2"/>
      <w:bookmarkEnd w:id="2"/>
      <w:r w:rsidDel="00000000" w:rsidR="00000000" w:rsidRPr="00000000">
        <w:rPr>
          <w:rtl w:val="0"/>
        </w:rPr>
        <w:t xml:space="preserve">VERSIÓN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color w:val="667085"/>
        </w:rPr>
      </w:pPr>
      <w:r w:rsidDel="00000000" w:rsidR="00000000" w:rsidRPr="00000000">
        <w:rPr>
          <w:color w:val="667085"/>
          <w:rtl w:val="0"/>
        </w:rPr>
        <w:t xml:space="preserve">1.0.0</w:t>
      </w:r>
    </w:p>
    <w:p w:rsidR="00000000" w:rsidDel="00000000" w:rsidP="00000000" w:rsidRDefault="00000000" w:rsidRPr="00000000" w14:paraId="00000010">
      <w:pPr>
        <w:pStyle w:val="Subtitle"/>
        <w:jc w:val="center"/>
        <w:rPr/>
      </w:pPr>
      <w:bookmarkStart w:colFirst="0" w:colLast="0" w:name="_6slgr72hgj68" w:id="3"/>
      <w:bookmarkEnd w:id="3"/>
      <w:r w:rsidDel="00000000" w:rsidR="00000000" w:rsidRPr="00000000">
        <w:rPr>
          <w:rtl w:val="0"/>
        </w:rPr>
        <w:t xml:space="preserve">FECHA DE ELABORACIÓN</w:t>
      </w:r>
    </w:p>
    <w:p w:rsidR="00000000" w:rsidDel="00000000" w:rsidP="00000000" w:rsidRDefault="00000000" w:rsidRPr="00000000" w14:paraId="00000011">
      <w:pPr>
        <w:jc w:val="center"/>
        <w:rPr>
          <w:color w:val="667085"/>
        </w:rPr>
      </w:pPr>
      <w:r w:rsidDel="00000000" w:rsidR="00000000" w:rsidRPr="00000000">
        <w:rPr>
          <w:color w:val="667085"/>
          <w:rtl w:val="0"/>
        </w:rPr>
        <w:t xml:space="preserve">Septiembre</w:t>
      </w:r>
      <w:r w:rsidDel="00000000" w:rsidR="00000000" w:rsidRPr="00000000">
        <w:rPr>
          <w:color w:val="667085"/>
          <w:rtl w:val="0"/>
        </w:rPr>
        <w:t xml:space="preserve"> de 2026</w:t>
      </w:r>
    </w:p>
    <w:p w:rsidR="00000000" w:rsidDel="00000000" w:rsidP="00000000" w:rsidRDefault="00000000" w:rsidRPr="00000000" w14:paraId="00000012">
      <w:pPr>
        <w:pStyle w:val="Subtitle"/>
        <w:jc w:val="center"/>
        <w:rPr/>
      </w:pPr>
      <w:bookmarkStart w:colFirst="0" w:colLast="0" w:name="_vtivw8ws9hbz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Subtitle"/>
        <w:jc w:val="center"/>
        <w:rPr/>
      </w:pPr>
      <w:bookmarkStart w:colFirst="0" w:colLast="0" w:name="_8exwudxqr0ai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Subtitle"/>
        <w:jc w:val="center"/>
        <w:rPr/>
      </w:pPr>
      <w:bookmarkStart w:colFirst="0" w:colLast="0" w:name="_e5q1hbdvepvx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Subtitle"/>
        <w:jc w:val="center"/>
        <w:rPr/>
      </w:pPr>
      <w:bookmarkStart w:colFirst="0" w:colLast="0" w:name="_4bwxz0x2h43u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Subtitle"/>
        <w:jc w:val="center"/>
        <w:rPr/>
      </w:pPr>
      <w:bookmarkStart w:colFirst="0" w:colLast="0" w:name="_w28vgv7es7t2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Subtitle"/>
        <w:jc w:val="center"/>
        <w:rPr/>
      </w:pPr>
      <w:bookmarkStart w:colFirst="0" w:colLast="0" w:name="_822k3w48h7yh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Subtitle"/>
        <w:jc w:val="center"/>
        <w:rPr/>
      </w:pPr>
      <w:bookmarkStart w:colFirst="0" w:colLast="0" w:name="_c1ghdpgj3n4s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Subtitle"/>
        <w:jc w:val="center"/>
        <w:rPr/>
      </w:pPr>
      <w:bookmarkStart w:colFirst="0" w:colLast="0" w:name="_8srxw86sv51n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Subtitle"/>
        <w:jc w:val="center"/>
        <w:rPr/>
      </w:pPr>
      <w:bookmarkStart w:colFirst="0" w:colLast="0" w:name="_aow458xk23nc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Subtitle"/>
        <w:jc w:val="center"/>
        <w:rPr/>
      </w:pPr>
      <w:bookmarkStart w:colFirst="0" w:colLast="0" w:name="_pr6la5wzvcbw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Subtitle"/>
        <w:jc w:val="center"/>
        <w:rPr/>
      </w:pPr>
      <w:bookmarkStart w:colFirst="0" w:colLast="0" w:name="_8yfof3sc2zn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Subtitle"/>
        <w:jc w:val="center"/>
        <w:rPr/>
      </w:pPr>
      <w:bookmarkStart w:colFirst="0" w:colLast="0" w:name="_4a7xmt8bjvp1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Subtitle"/>
        <w:jc w:val="right"/>
        <w:rPr/>
      </w:pPr>
      <w:bookmarkStart w:colFirst="0" w:colLast="0" w:name="_p66w83dbzhru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Subtitle"/>
        <w:jc w:val="right"/>
        <w:rPr/>
      </w:pPr>
      <w:bookmarkStart w:colFirst="0" w:colLast="0" w:name="_y8d7yr9uboa8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Subtitle"/>
        <w:jc w:val="right"/>
        <w:rPr/>
      </w:pPr>
      <w:bookmarkStart w:colFirst="0" w:colLast="0" w:name="_dkhwayrn2qzd" w:id="18"/>
      <w:bookmarkEnd w:id="18"/>
      <w:r w:rsidDel="00000000" w:rsidR="00000000" w:rsidRPr="00000000">
        <w:rPr>
          <w:rtl w:val="0"/>
        </w:rPr>
        <w:t xml:space="preserve">GRUPO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right"/>
        <w:rPr>
          <w:color w:val="667085"/>
        </w:rPr>
      </w:pPr>
      <w:r w:rsidDel="00000000" w:rsidR="00000000" w:rsidRPr="00000000">
        <w:rPr>
          <w:color w:val="667085"/>
          <w:rtl w:val="0"/>
        </w:rPr>
        <w:t xml:space="preserve">Gabriel Sonny De La Cruz Aguilar</w:t>
      </w:r>
    </w:p>
    <w:p w:rsidR="00000000" w:rsidDel="00000000" w:rsidP="00000000" w:rsidRDefault="00000000" w:rsidRPr="00000000" w14:paraId="00000022">
      <w:pPr>
        <w:jc w:val="right"/>
        <w:rPr>
          <w:color w:val="667085"/>
        </w:rPr>
      </w:pPr>
      <w:r w:rsidDel="00000000" w:rsidR="00000000" w:rsidRPr="00000000">
        <w:rPr>
          <w:color w:val="667085"/>
          <w:rtl w:val="0"/>
        </w:rPr>
        <w:t xml:space="preserve">Manuel David Guzman Chavez </w:t>
      </w:r>
    </w:p>
    <w:p w:rsidR="00000000" w:rsidDel="00000000" w:rsidP="00000000" w:rsidRDefault="00000000" w:rsidRPr="00000000" w14:paraId="00000023">
      <w:pPr>
        <w:jc w:val="right"/>
        <w:rPr>
          <w:color w:val="667085"/>
        </w:rPr>
      </w:pPr>
      <w:r w:rsidDel="00000000" w:rsidR="00000000" w:rsidRPr="00000000">
        <w:rPr>
          <w:color w:val="667085"/>
          <w:rtl w:val="0"/>
        </w:rPr>
        <w:t xml:space="preserve">Iris Marisol Hanampa Bellido </w:t>
      </w:r>
    </w:p>
    <w:p w:rsidR="00000000" w:rsidDel="00000000" w:rsidP="00000000" w:rsidRDefault="00000000" w:rsidRPr="00000000" w14:paraId="00000024">
      <w:pPr>
        <w:jc w:val="right"/>
        <w:rPr>
          <w:color w:val="667085"/>
        </w:rPr>
      </w:pPr>
      <w:r w:rsidDel="00000000" w:rsidR="00000000" w:rsidRPr="00000000">
        <w:rPr>
          <w:color w:val="667085"/>
          <w:rtl w:val="0"/>
        </w:rPr>
        <w:t xml:space="preserve">Fran Diego Maylle Poma </w:t>
      </w:r>
    </w:p>
    <w:p w:rsidR="00000000" w:rsidDel="00000000" w:rsidP="00000000" w:rsidRDefault="00000000" w:rsidRPr="00000000" w14:paraId="00000025">
      <w:pPr>
        <w:jc w:val="right"/>
        <w:rPr>
          <w:color w:val="667085"/>
        </w:rPr>
      </w:pPr>
      <w:r w:rsidDel="00000000" w:rsidR="00000000" w:rsidRPr="00000000">
        <w:rPr>
          <w:color w:val="667085"/>
          <w:rtl w:val="0"/>
        </w:rPr>
        <w:t xml:space="preserve">Guillermo Matias Ramos Ulloa </w:t>
      </w:r>
    </w:p>
    <w:p w:rsidR="00000000" w:rsidDel="00000000" w:rsidP="00000000" w:rsidRDefault="00000000" w:rsidRPr="00000000" w14:paraId="00000026">
      <w:pPr>
        <w:jc w:val="right"/>
        <w:rPr>
          <w:color w:val="667085"/>
        </w:rPr>
      </w:pPr>
      <w:r w:rsidDel="00000000" w:rsidR="00000000" w:rsidRPr="00000000">
        <w:rPr>
          <w:color w:val="667085"/>
          <w:rtl w:val="0"/>
        </w:rPr>
        <w:t xml:space="preserve">Esther Noemi Ticlla Vento </w:t>
      </w:r>
    </w:p>
    <w:p w:rsidR="00000000" w:rsidDel="00000000" w:rsidP="00000000" w:rsidRDefault="00000000" w:rsidRPr="00000000" w14:paraId="00000027">
      <w:pPr>
        <w:jc w:val="right"/>
        <w:rPr>
          <w:color w:val="667085"/>
        </w:rPr>
      </w:pPr>
      <w:r w:rsidDel="00000000" w:rsidR="00000000" w:rsidRPr="00000000">
        <w:rPr>
          <w:color w:val="667085"/>
          <w:rtl w:val="0"/>
        </w:rPr>
        <w:t xml:space="preserve">Giancarlo Villavicencio Dávila </w:t>
      </w:r>
    </w:p>
    <w:p w:rsidR="00000000" w:rsidDel="00000000" w:rsidP="00000000" w:rsidRDefault="00000000" w:rsidRPr="00000000" w14:paraId="00000028">
      <w:pPr>
        <w:jc w:val="right"/>
        <w:rPr>
          <w:color w:val="667085"/>
        </w:rPr>
      </w:pPr>
      <w:r w:rsidDel="00000000" w:rsidR="00000000" w:rsidRPr="00000000">
        <w:rPr>
          <w:color w:val="667085"/>
          <w:rtl w:val="0"/>
        </w:rPr>
        <w:t xml:space="preserve">Orosco Flores Michael</w:t>
      </w:r>
    </w:p>
    <w:p w:rsidR="00000000" w:rsidDel="00000000" w:rsidP="00000000" w:rsidRDefault="00000000" w:rsidRPr="00000000" w14:paraId="00000029">
      <w:pPr>
        <w:jc w:val="center"/>
        <w:rPr>
          <w:color w:val="667085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color w:val="3c78d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Subtitle"/>
        <w:rPr/>
      </w:pPr>
      <w:bookmarkStart w:colFirst="0" w:colLast="0" w:name="_6zu8n2pkrjdd" w:id="19"/>
      <w:bookmarkEnd w:id="19"/>
      <w:r w:rsidDel="00000000" w:rsidR="00000000" w:rsidRPr="00000000">
        <w:rPr>
          <w:rtl w:val="0"/>
        </w:rPr>
        <w:t xml:space="preserve">CONTROL DE VERSIONES</w:t>
      </w:r>
    </w:p>
    <w:p w:rsidR="00000000" w:rsidDel="00000000" w:rsidP="00000000" w:rsidRDefault="00000000" w:rsidRPr="00000000" w14:paraId="0000002C">
      <w:pPr>
        <w:jc w:val="center"/>
        <w:rPr>
          <w:color w:val="667085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6.5"/>
        <w:gridCol w:w="2256.5"/>
        <w:gridCol w:w="2256.5"/>
        <w:gridCol w:w="2256.5"/>
        <w:tblGridChange w:id="0">
          <w:tblGrid>
            <w:gridCol w:w="2256.5"/>
            <w:gridCol w:w="2256.5"/>
            <w:gridCol w:w="2256.5"/>
            <w:gridCol w:w="2256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c5d6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c5d6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c5d6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c5d6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03/09/2026</w:t>
            </w:r>
          </w:p>
        </w:tc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Creación del documento.</w:t>
            </w:r>
          </w:p>
        </w:tc>
        <w:tc>
          <w:tcPr>
            <w:tcBorders>
              <w:top w:color="c5d6f3" w:space="0" w:sz="8" w:val="single"/>
              <w:left w:color="c5d6f3" w:space="0" w:sz="8" w:val="single"/>
              <w:bottom w:color="c5d6f3" w:space="0" w:sz="8" w:val="single"/>
              <w:right w:color="c5d6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Equipo KhipuBot</w:t>
            </w:r>
          </w:p>
        </w:tc>
      </w:tr>
    </w:tbl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Subtitle"/>
        <w:rPr/>
      </w:pPr>
      <w:bookmarkStart w:colFirst="0" w:colLast="0" w:name="_6th3g0agw7qd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Subtitle"/>
        <w:rPr/>
      </w:pPr>
      <w:bookmarkStart w:colFirst="0" w:colLast="0" w:name="_1i3sw6v7yi6l" w:id="21"/>
      <w:bookmarkEnd w:id="21"/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dt>
      <w:sdtPr>
        <w:id w:val="-178570386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xmutc4esqrai">
            <w:r w:rsidDel="00000000" w:rsidR="00000000" w:rsidRPr="00000000">
              <w:rPr>
                <w:rFonts w:ascii="Source Sans 3" w:cs="Source Sans 3" w:eastAsia="Source Sans 3" w:hAnsi="Source Sans 3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ne9kkz98spp">
            <w:r w:rsidDel="00000000" w:rsidR="00000000" w:rsidRPr="00000000">
              <w:rPr>
                <w:rFonts w:ascii="Source Sans 3" w:cs="Source Sans 3" w:eastAsia="Source Sans 3" w:hAnsi="Source Sans 3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Propósito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nq4ptfly86a">
            <w:r w:rsidDel="00000000" w:rsidR="00000000" w:rsidRPr="00000000">
              <w:rPr>
                <w:rFonts w:ascii="Source Sans 3" w:cs="Source Sans 3" w:eastAsia="Source Sans 3" w:hAnsi="Source Sans 3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Alcance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gloqy662gqu">
            <w:r w:rsidDel="00000000" w:rsidR="00000000" w:rsidRPr="00000000">
              <w:rPr>
                <w:rFonts w:ascii="Source Sans 3" w:cs="Source Sans 3" w:eastAsia="Source Sans 3" w:hAnsi="Source Sans 3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Definiciones, siglas y abreviaciones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cw8gd3t0pjk">
            <w:r w:rsidDel="00000000" w:rsidR="00000000" w:rsidRPr="00000000">
              <w:rPr>
                <w:rFonts w:ascii="Source Sans 3" w:cs="Source Sans 3" w:eastAsia="Source Sans 3" w:hAnsi="Source Sans 3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Referencias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nvstqehq0pp">
            <w:r w:rsidDel="00000000" w:rsidR="00000000" w:rsidRPr="00000000">
              <w:rPr>
                <w:rFonts w:ascii="Source Sans 3" w:cs="Source Sans 3" w:eastAsia="Source Sans 3" w:hAnsi="Source Sans 3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Resumen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786mcoqqeab">
            <w:r w:rsidDel="00000000" w:rsidR="00000000" w:rsidRPr="00000000">
              <w:rPr>
                <w:rFonts w:ascii="Source Sans 3" w:cs="Source Sans 3" w:eastAsia="Source Sans 3" w:hAnsi="Source Sans 3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General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m66a1k2n11o">
            <w:r w:rsidDel="00000000" w:rsidR="00000000" w:rsidRPr="00000000">
              <w:rPr>
                <w:rFonts w:ascii="Source Sans 3" w:cs="Source Sans 3" w:eastAsia="Source Sans 3" w:hAnsi="Source Sans 3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Diagrama de Casos de Usos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2e86mnea1q">
            <w:r w:rsidDel="00000000" w:rsidR="00000000" w:rsidRPr="00000000">
              <w:rPr>
                <w:rFonts w:ascii="Source Sans 3" w:cs="Source Sans 3" w:eastAsia="Source Sans 3" w:hAnsi="Source Sans 3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45gjiwr17pk">
            <w:r w:rsidDel="00000000" w:rsidR="00000000" w:rsidRPr="00000000">
              <w:rPr>
                <w:rFonts w:ascii="Source Sans 3" w:cs="Source Sans 3" w:eastAsia="Source Sans 3" w:hAnsi="Source Sans 3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Actores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qgisrfmix6c">
            <w:r w:rsidDel="00000000" w:rsidR="00000000" w:rsidRPr="00000000">
              <w:rPr>
                <w:rFonts w:ascii="Source Sans 3" w:cs="Source Sans 3" w:eastAsia="Source Sans 3" w:hAnsi="Source Sans 3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Precondiciones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s0zhmrt4mgl">
            <w:r w:rsidDel="00000000" w:rsidR="00000000" w:rsidRPr="00000000">
              <w:rPr>
                <w:rFonts w:ascii="Source Sans 3" w:cs="Source Sans 3" w:eastAsia="Source Sans 3" w:hAnsi="Source Sans 3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Poscondiciones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k566tvjk3b4">
            <w:r w:rsidDel="00000000" w:rsidR="00000000" w:rsidRPr="00000000">
              <w:rPr>
                <w:rFonts w:ascii="Source Sans 3" w:cs="Source Sans 3" w:eastAsia="Source Sans 3" w:hAnsi="Source Sans 3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Flujo Básico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ea865e605w8">
            <w:r w:rsidDel="00000000" w:rsidR="00000000" w:rsidRPr="00000000">
              <w:rPr>
                <w:rFonts w:ascii="Source Sans 3" w:cs="Source Sans 3" w:eastAsia="Source Sans 3" w:hAnsi="Source Sans 3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Excepciones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7jr26bug4es">
            <w:r w:rsidDel="00000000" w:rsidR="00000000" w:rsidRPr="00000000">
              <w:rPr>
                <w:rFonts w:ascii="Source Sans 3" w:cs="Source Sans 3" w:eastAsia="Source Sans 3" w:hAnsi="Source Sans 3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[EX1]: Texto ambiguo o sin monto detectado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geqi2dql6wx">
            <w:r w:rsidDel="00000000" w:rsidR="00000000" w:rsidRPr="00000000">
              <w:rPr>
                <w:rFonts w:ascii="Source Sans 3" w:cs="Source Sans 3" w:eastAsia="Source Sans 3" w:hAnsi="Source Sans 3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[EX2]: Umbral del presupuesto alcanzado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2af5z6fh689">
            <w:r w:rsidDel="00000000" w:rsidR="00000000" w:rsidRPr="00000000">
              <w:rPr>
                <w:rFonts w:ascii="Source Sans 3" w:cs="Source Sans 3" w:eastAsia="Source Sans 3" w:hAnsi="Source Sans 3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[EX3]: Servicio NLP no disponible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bmp2kbrmkdm">
            <w:r w:rsidDel="00000000" w:rsidR="00000000" w:rsidRPr="00000000">
              <w:rPr>
                <w:rFonts w:ascii="Source Sans 3" w:cs="Source Sans 3" w:eastAsia="Source Sans 3" w:hAnsi="Source Sans 3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Requerimientos no funcionales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B">
      <w:pPr>
        <w:pStyle w:val="Subtitle"/>
        <w:rPr/>
      </w:pPr>
      <w:bookmarkStart w:colFirst="0" w:colLast="0" w:name="_gk2rp8z4uvf4" w:id="22"/>
      <w:bookmarkEnd w:id="2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rPr/>
      </w:pPr>
      <w:bookmarkStart w:colFirst="0" w:colLast="0" w:name="_xmutc4esqrai" w:id="23"/>
      <w:bookmarkEnd w:id="23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sne9kkz98spp" w:id="24"/>
      <w:bookmarkEnd w:id="24"/>
      <w:r w:rsidDel="00000000" w:rsidR="00000000" w:rsidRPr="00000000">
        <w:rPr>
          <w:rtl w:val="0"/>
        </w:rPr>
        <w:t xml:space="preserve">Propósito</w:t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tl w:val="0"/>
        </w:rPr>
        <w:t xml:space="preserve">El presente documento especifica el caso de uso CU02 – Registrar Transacción por Texto Libre del sistema KhipiBot (KPB). Tiene como propósito describir de forma detallada el comportamiento de esta funcionalidad, incluyendo actores involucrados, flujo de interacción, condiciones de ejecución y requerimientos no funcionales asociados.</w:t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jnq4ptfly86a" w:id="25"/>
      <w:bookmarkEnd w:id="25"/>
      <w:r w:rsidDel="00000000" w:rsidR="00000000" w:rsidRPr="00000000">
        <w:rPr>
          <w:rtl w:val="0"/>
        </w:rPr>
        <w:t xml:space="preserve">Alcance</w:t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  <w:t xml:space="preserve">Este documento es aplicable al módulo de transacción por texto libre del sistema KhipuBot, un aplicativo multiplataforma (móvil y web) que permite a un usuario registrar ingresos y gastos mediante texto libre, notas de voz o fotos de comprobantes. Se encuentra dirigido al equipo de desarrollo y analistas del proyecto.</w:t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cgloqy662gqu" w:id="26"/>
      <w:bookmarkEnd w:id="26"/>
      <w:r w:rsidDel="00000000" w:rsidR="00000000" w:rsidRPr="00000000">
        <w:rPr>
          <w:rtl w:val="0"/>
        </w:rPr>
        <w:t xml:space="preserve">Definiciones, siglas y abreviaciones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KPB: Siglas del proyecto KhipuBot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NLP: Natural Language Processing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OCR: Optical Character Recognition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CU: Caso de Uso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EX: Excepción dentro del flujo del caso de uso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RNF: Requerimiento no Funcional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S/: Sol, moneda oficial del Perú (PEN)</w:t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ecw8gd3t0pjk" w:id="27"/>
      <w:bookmarkEnd w:id="27"/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Project Charter KhipuBot – Agosto 2026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Documento de Elicitación de Requisitos de KhipuBot (KPB) – FISI UNMSM, Septiembre 2026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Plantilla de Especificación de Caso de Uso – Lenis Wong Portillo, FISI UNMSM</w:t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3nvstqehq0pp" w:id="28"/>
      <w:bookmarkEnd w:id="28"/>
      <w:r w:rsidDel="00000000" w:rsidR="00000000" w:rsidRPr="00000000">
        <w:rPr>
          <w:rtl w:val="0"/>
        </w:rPr>
        <w:t xml:space="preserve">Resumen</w:t>
      </w:r>
    </w:p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rPr>
          <w:rtl w:val="0"/>
        </w:rPr>
        <w:t xml:space="preserve">El presente documento contiene la especificación del caso de uso CU02 - Registrar Transacción por Texto Libre, que forma parte del sistema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KhipuBot</w:t>
      </w:r>
      <w:r w:rsidDel="00000000" w:rsidR="00000000" w:rsidRPr="00000000">
        <w:rPr>
          <w:rtl w:val="0"/>
        </w:rPr>
        <w:t xml:space="preserve">. Esta funcionalidad permite al usuario registrar un ingreso o gasto mediante un mensaje de texto libre que contenga información relacionada con la transacción, como el monto y el concepto. El motor NLP procesa automáticamente el mensaje, identifica los datos relevantes y permite registrar la transacción en el sistema.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rPr/>
      </w:pPr>
      <w:bookmarkStart w:colFirst="0" w:colLast="0" w:name="_e786mcoqqeab" w:id="29"/>
      <w:bookmarkEnd w:id="29"/>
      <w:r w:rsidDel="00000000" w:rsidR="00000000" w:rsidRPr="00000000">
        <w:rPr>
          <w:rtl w:val="0"/>
        </w:rPr>
        <w:t xml:space="preserve">Descripción General</w:t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gm66a1k2n11o" w:id="30"/>
      <w:bookmarkEnd w:id="30"/>
      <w:r w:rsidDel="00000000" w:rsidR="00000000" w:rsidRPr="00000000">
        <w:rPr>
          <w:rtl w:val="0"/>
        </w:rPr>
        <w:t xml:space="preserve">Diagrama de Casos de Usos</w:t>
      </w:r>
    </w:p>
    <w:p w:rsidR="00000000" w:rsidDel="00000000" w:rsidP="00000000" w:rsidRDefault="00000000" w:rsidRPr="00000000" w14:paraId="00000061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192425" cy="3958972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2425" cy="39589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d2e86mnea1q" w:id="31"/>
      <w:bookmarkEnd w:id="31"/>
      <w:r w:rsidDel="00000000" w:rsidR="00000000" w:rsidRPr="00000000">
        <w:rPr>
          <w:rtl w:val="0"/>
        </w:rPr>
        <w:t xml:space="preserve">Descripción</w:t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rtl w:val="0"/>
        </w:rPr>
        <w:t xml:space="preserve">Esta funcionalidad permite al usuario de KPB registrar un ingreso o gasto escribiendo un mensaje de texto libre con el monto y el concepto. El motor NLP procesa automáticamente el mensaje y extrae los datos relevantes para registrar la transacción.</w:t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245gjiwr17pk" w:id="32"/>
      <w:bookmarkEnd w:id="32"/>
      <w:r w:rsidDel="00000000" w:rsidR="00000000" w:rsidRPr="00000000">
        <w:rPr>
          <w:rtl w:val="0"/>
        </w:rPr>
        <w:t xml:space="preserve">Actores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Usuario: Persona con sesión activa en KPB que desea registrar una transacción mediante texto libre.</w:t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cqgisrfmix6c" w:id="33"/>
      <w:bookmarkEnd w:id="33"/>
      <w:r w:rsidDel="00000000" w:rsidR="00000000" w:rsidRPr="00000000">
        <w:rPr>
          <w:rtl w:val="0"/>
        </w:rPr>
        <w:t xml:space="preserve">Precondiciones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usuario debe tener una sesión activa en el sistema.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servicio de NLP debe estar disponible.</w:t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4s0zhmrt4mgl" w:id="34"/>
      <w:bookmarkEnd w:id="34"/>
      <w:r w:rsidDel="00000000" w:rsidR="00000000" w:rsidRPr="00000000">
        <w:rPr>
          <w:rtl w:val="0"/>
        </w:rPr>
        <w:t xml:space="preserve">Poscondiciones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transacción queda registrada en la base de datos con monto, concepto, categoría y fecha.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saldo del monedero o categoría correspondiente se actualiza en tiempo real</w:t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hk566tvjk3b4" w:id="35"/>
      <w:bookmarkEnd w:id="35"/>
      <w:r w:rsidDel="00000000" w:rsidR="00000000" w:rsidRPr="00000000">
        <w:rPr>
          <w:rtl w:val="0"/>
        </w:rPr>
        <w:t xml:space="preserve">Flujo Básico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usuario ingresa al asistente conversacional de KPB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muestra la interfaz del chat con el campo de entrada de texto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usuario escribe un mensaje de texto libre indicando el monto y el concepto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usuario envía el texto al motor NLP para su procesamiento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NLP extrae: monto, tipo (gasto/ingreso), concepto y sugiere una categoría [EX1]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registra la transacción y actualiza el saldo de la categoría y monedero vinculado.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responde con un resumen de confirmación en lenguaje natural (ej. “Registre S/ 15.00 en Alimentación”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evalúa si se debe emitir una alerta de presupuesto [EX2].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caso de uso termina.</w:t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dea865e605w8" w:id="36"/>
      <w:bookmarkEnd w:id="36"/>
      <w:r w:rsidDel="00000000" w:rsidR="00000000" w:rsidRPr="00000000">
        <w:rPr>
          <w:rtl w:val="0"/>
        </w:rPr>
        <w:t xml:space="preserve">Excepciones</w:t>
      </w:r>
    </w:p>
    <w:p w:rsidR="00000000" w:rsidDel="00000000" w:rsidP="00000000" w:rsidRDefault="00000000" w:rsidRPr="00000000" w14:paraId="00000077">
      <w:pPr>
        <w:pStyle w:val="Heading3"/>
        <w:rPr/>
      </w:pPr>
      <w:bookmarkStart w:colFirst="0" w:colLast="0" w:name="_i7jr26bug4es" w:id="37"/>
      <w:bookmarkEnd w:id="37"/>
      <w:r w:rsidDel="00000000" w:rsidR="00000000" w:rsidRPr="00000000">
        <w:rPr>
          <w:rtl w:val="0"/>
        </w:rPr>
        <w:t xml:space="preserve">[EX1]: Texto ambiguo o sin monto detectado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NLP no logra identificar un monto con certeza suficiente.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muestra el mensaje “No puede identificar el monto. ¿Cuánto fue el gasto/ingreso?”.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usuario proporciona la aclaración.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caso de uso retorna al paso 6 del flujo básico.</w:t>
      </w:r>
    </w:p>
    <w:p w:rsidR="00000000" w:rsidDel="00000000" w:rsidP="00000000" w:rsidRDefault="00000000" w:rsidRPr="00000000" w14:paraId="0000007C">
      <w:pPr>
        <w:pStyle w:val="Heading3"/>
        <w:rPr/>
      </w:pPr>
      <w:bookmarkStart w:colFirst="0" w:colLast="0" w:name="_dgeqi2dql6wx" w:id="38"/>
      <w:bookmarkEnd w:id="38"/>
      <w:r w:rsidDel="00000000" w:rsidR="00000000" w:rsidRPr="00000000">
        <w:rPr>
          <w:rtl w:val="0"/>
        </w:rPr>
        <w:t xml:space="preserve">[EX2]: Umbral del presupuesto alcanzado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detecta que el gasto acumulado de la categoría superó el 80% del límite establecido.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emite automáticamente una alerta al usuario.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caso de uso termina normalmente.</w:t>
      </w:r>
    </w:p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s2af5z6fh689" w:id="39"/>
      <w:bookmarkEnd w:id="39"/>
      <w:r w:rsidDel="00000000" w:rsidR="00000000" w:rsidRPr="00000000">
        <w:rPr>
          <w:rtl w:val="0"/>
        </w:rPr>
        <w:t xml:space="preserve">[EX3]: Servicio NLP no disponible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El sistema detecta que el servicio NLP no responde en el tiempo esperado.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El sistema muestra el mensaje: “El servicio no está disponible. Por favor intente nuevamente”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El caso de uso termina.</w:t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qbmp2kbrmkdm" w:id="40"/>
      <w:bookmarkEnd w:id="40"/>
      <w:r w:rsidDel="00000000" w:rsidR="00000000" w:rsidRPr="00000000">
        <w:rPr>
          <w:rtl w:val="0"/>
        </w:rPr>
        <w:t xml:space="preserve">Requerimientos no funcionales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tiempo de procesamiento total (NLP + registro) no debe superar los 15 segundos.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soportar mensajes en español peruano coloquial.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historial de transacciones debe persistir de forma segura y privada.</w:t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8" w:w="11906" w:orient="portrait"/>
      <w:pgMar w:bottom="1440.0000000000002" w:top="1440.0000000000002" w:left="1440.0000000000002" w:right="1440.0000000000002" w:header="720.0000000000001" w:footer="720.0000000000001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ource Sans 3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jc w:val="righ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spacing w:after="0" w:before="0" w:line="240" w:lineRule="auto"/>
      <w:jc w:val="center"/>
      <w:rPr>
        <w:rFonts w:ascii="Montserrat" w:cs="Montserrat" w:eastAsia="Montserrat" w:hAnsi="Montserrat"/>
      </w:rPr>
    </w:pPr>
    <w:r w:rsidDel="00000000" w:rsidR="00000000" w:rsidRPr="00000000">
      <w:rPr>
        <w:rFonts w:ascii="Montserrat" w:cs="Montserrat" w:eastAsia="Montserrat" w:hAnsi="Montserrat"/>
        <w:b w:val="1"/>
        <w:bCs w:val="1"/>
        <w:rtl w:val="0"/>
      </w:rPr>
      <w:t xml:space="preserve">AXION</w:t>
    </w:r>
    <w:r w:rsidDel="00000000" w:rsidR="00000000" w:rsidRPr="00000000">
      <w:rPr>
        <w:rFonts w:ascii="Montserrat" w:cs="Montserrat" w:eastAsia="Montserrat" w:hAnsi="Montserrat"/>
        <w:rtl w:val="0"/>
      </w:rPr>
      <w:t xml:space="preserve"> LABS</w:t>
    </w:r>
  </w:p>
  <w:p w:rsidR="00000000" w:rsidDel="00000000" w:rsidP="00000000" w:rsidRDefault="00000000" w:rsidRPr="00000000" w14:paraId="00000089">
    <w:pPr>
      <w:spacing w:after="0" w:before="0" w:line="240" w:lineRule="auto"/>
      <w:jc w:val="center"/>
      <w:rPr/>
    </w:pPr>
    <w:r w:rsidDel="00000000" w:rsidR="00000000" w:rsidRPr="00000000">
      <w:rPr/>
      <mc:AlternateContent>
        <mc:Choice Requires="wpg">
          <w:drawing>
            <wp:inline distB="114300" distT="114300" distL="114300" distR="114300">
              <wp:extent cx="1438275" cy="24241"/>
              <wp:effectExtent b="0" l="0" r="0" t="0"/>
              <wp:docPr id="3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495950" y="1541550"/>
                        <a:ext cx="1679700" cy="10200"/>
                      </a:xfrm>
                      <a:prstGeom prst="rect">
                        <a:avLst/>
                      </a:prstGeom>
                      <a:solidFill>
                        <a:srgbClr val="8FAFE8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inline>
          </w:drawing>
        </mc:Choice>
        <mc:Fallback>
          <w:drawing>
            <wp:inline distB="114300" distT="114300" distL="114300" distR="114300">
              <wp:extent cx="1438275" cy="24241"/>
              <wp:effectExtent b="0" l="0" r="0" t="0"/>
              <wp:docPr id="3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38275" cy="24241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rPr/>
    </w:pPr>
    <w:r w:rsidDel="00000000" w:rsidR="00000000" w:rsidRPr="00000000">
      <w:rPr/>
      <w:drawing>
        <wp:anchor allowOverlap="1" behindDoc="1" distB="114300" distT="114300" distL="114300" distR="114300" hidden="0" layoutInCell="1" locked="0" relativeHeight="0" simplePos="0">
          <wp:simplePos x="0" y="0"/>
          <wp:positionH relativeFrom="margin">
            <wp:posOffset>-914399</wp:posOffset>
          </wp:positionH>
          <wp:positionV relativeFrom="margin">
            <wp:posOffset>-914399</wp:posOffset>
          </wp:positionV>
          <wp:extent cx="7600950" cy="10746557"/>
          <wp:effectExtent b="0" l="0" r="0" t="0"/>
          <wp:wrapNone/>
          <wp:docPr id="5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00950" cy="1074655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urce Sans 3" w:cs="Source Sans 3" w:eastAsia="Source Sans 3" w:hAnsi="Source Sans 3"/>
        <w:sz w:val="22"/>
        <w:szCs w:val="22"/>
        <w:lang w:val="en_GB"/>
      </w:rPr>
    </w:rPrDefault>
    <w:pPrDefault>
      <w:pPr>
        <w:spacing w:before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Inter" w:cs="Inter" w:eastAsia="Inter" w:hAnsi="Inter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before="480" w:lineRule="auto"/>
    </w:pPr>
    <w:rPr>
      <w:rFonts w:ascii="Inter" w:cs="Inter" w:eastAsia="Inter" w:hAnsi="Inter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b w:val="1"/>
      <w:bCs w:val="1"/>
      <w:color w:val="3c78d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Inter" w:cs="Inter" w:eastAsia="Inter" w:hAnsi="Inter"/>
      <w:sz w:val="72"/>
      <w:szCs w:val="72"/>
    </w:rPr>
  </w:style>
  <w:style w:type="paragraph" w:styleId="Subtitle">
    <w:name w:val="Subtitle"/>
    <w:basedOn w:val="Normal"/>
    <w:next w:val="Normal"/>
    <w:pPr>
      <w:jc w:val="center"/>
    </w:pPr>
    <w:rPr>
      <w:color w:val="3c78d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1" Type="http://schemas.openxmlformats.org/officeDocument/2006/relationships/font" Target="fonts/SourceSans3-italic.ttf"/><Relationship Id="rId10" Type="http://schemas.openxmlformats.org/officeDocument/2006/relationships/font" Target="fonts/SourceSans3-bold.ttf"/><Relationship Id="rId12" Type="http://schemas.openxmlformats.org/officeDocument/2006/relationships/font" Target="fonts/SourceSans3-boldItalic.ttf"/><Relationship Id="rId9" Type="http://schemas.openxmlformats.org/officeDocument/2006/relationships/font" Target="fonts/SourceSans3-regular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