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0898" cy="102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4130" l="8048" r="67619" t="234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AXION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jehszxu4351i" w:id="0"/>
      <w:bookmarkEnd w:id="0"/>
      <w:r w:rsidDel="00000000" w:rsidR="00000000" w:rsidRPr="00000000">
        <w:rPr>
          <w:color w:val="667085"/>
          <w:rtl w:val="0"/>
        </w:rPr>
        <w:t xml:space="preserve">DOCUMENTACIÓN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sz w:val="56"/>
          <w:szCs w:val="56"/>
        </w:rPr>
      </w:pPr>
      <w:bookmarkStart w:colFirst="0" w:colLast="0" w:name="_ppzl69r7trri" w:id="1"/>
      <w:bookmarkEnd w:id="1"/>
      <w:r w:rsidDel="00000000" w:rsidR="00000000" w:rsidRPr="00000000">
        <w:rPr>
          <w:sz w:val="56"/>
          <w:szCs w:val="56"/>
          <w:rtl w:val="0"/>
        </w:rPr>
        <w:t xml:space="preserve">Documento de Especificación de Caso de Uso</w:t>
        <w:br w:type="textWrapping"/>
        <w:t xml:space="preserve">CU05 – Clasificar Transacción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.0000000000002" w:right="1440.0000000000002" w:firstLine="0"/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Especificación del flujo, condiciones y requerimientos asociados al … en KhipuBot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667085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color w:val="3c78d8"/>
          <w:sz w:val="22"/>
          <w:szCs w:val="22"/>
        </w:rPr>
      </w:pPr>
      <w:bookmarkStart w:colFirst="0" w:colLast="0" w:name="_kwx84iix4h84" w:id="2"/>
      <w:bookmarkEnd w:id="2"/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1.0.0</w:t>
      </w:r>
    </w:p>
    <w:p w:rsidR="00000000" w:rsidDel="00000000" w:rsidP="00000000" w:rsidRDefault="00000000" w:rsidRPr="00000000" w14:paraId="00000010">
      <w:pPr>
        <w:pStyle w:val="Subtitle"/>
        <w:jc w:val="center"/>
        <w:rPr/>
      </w:pPr>
      <w:bookmarkStart w:colFirst="0" w:colLast="0" w:name="_vhmq3a1504nu" w:id="3"/>
      <w:bookmarkEnd w:id="3"/>
      <w:r w:rsidDel="00000000" w:rsidR="00000000" w:rsidRPr="00000000">
        <w:rPr>
          <w:rtl w:val="0"/>
        </w:rPr>
        <w:t xml:space="preserve">FECHA DE ELABORACIÓN</w:t>
      </w:r>
    </w:p>
    <w:p w:rsidR="00000000" w:rsidDel="00000000" w:rsidP="00000000" w:rsidRDefault="00000000" w:rsidRPr="00000000" w14:paraId="00000011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Septiembre</w:t>
      </w:r>
      <w:r w:rsidDel="00000000" w:rsidR="00000000" w:rsidRPr="00000000">
        <w:rPr>
          <w:color w:val="667085"/>
          <w:rtl w:val="0"/>
        </w:rPr>
        <w:t xml:space="preserve"> de 2026</w:t>
      </w:r>
    </w:p>
    <w:p w:rsidR="00000000" w:rsidDel="00000000" w:rsidP="00000000" w:rsidRDefault="00000000" w:rsidRPr="00000000" w14:paraId="00000012">
      <w:pPr>
        <w:pStyle w:val="Subtitle"/>
        <w:jc w:val="center"/>
        <w:rPr/>
      </w:pPr>
      <w:bookmarkStart w:colFirst="0" w:colLast="0" w:name="_vtivw8ws9hb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jc w:val="center"/>
        <w:rPr/>
      </w:pPr>
      <w:bookmarkStart w:colFirst="0" w:colLast="0" w:name="_8exwudxqr0a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e5q1hbdvepv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4bwxz0x2h43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center"/>
        <w:rPr/>
      </w:pPr>
      <w:bookmarkStart w:colFirst="0" w:colLast="0" w:name="_w28vgv7es7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jc w:val="center"/>
        <w:rPr/>
      </w:pPr>
      <w:bookmarkStart w:colFirst="0" w:colLast="0" w:name="_822k3w48h7y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jc w:val="center"/>
        <w:rPr/>
      </w:pPr>
      <w:bookmarkStart w:colFirst="0" w:colLast="0" w:name="_c1ghdpgj3n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8srxw86sv5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aow458xk23n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jc w:val="center"/>
        <w:rPr/>
      </w:pPr>
      <w:bookmarkStart w:colFirst="0" w:colLast="0" w:name="_pr6la5wzvcb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jc w:val="center"/>
        <w:rPr/>
      </w:pPr>
      <w:bookmarkStart w:colFirst="0" w:colLast="0" w:name="_8yfof3sc2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center"/>
        <w:rPr/>
      </w:pPr>
      <w:bookmarkStart w:colFirst="0" w:colLast="0" w:name="_4a7xmt8bjvp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right"/>
        <w:rPr/>
      </w:pPr>
      <w:bookmarkStart w:colFirst="0" w:colLast="0" w:name="_p66w83dbzhr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jc w:val="right"/>
        <w:rPr/>
      </w:pPr>
      <w:bookmarkStart w:colFirst="0" w:colLast="0" w:name="_y8d7yr9ubo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right"/>
        <w:rPr/>
      </w:pPr>
      <w:bookmarkStart w:colFirst="0" w:colLast="0" w:name="_dkhwayrn2qzd" w:id="18"/>
      <w:bookmarkEnd w:id="18"/>
      <w:r w:rsidDel="00000000" w:rsidR="00000000" w:rsidRPr="00000000">
        <w:rPr>
          <w:rtl w:val="0"/>
        </w:rPr>
        <w:t xml:space="preserve">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Gabriel Sonny De La Cruz Aguilar</w:t>
      </w:r>
    </w:p>
    <w:p w:rsidR="00000000" w:rsidDel="00000000" w:rsidP="00000000" w:rsidRDefault="00000000" w:rsidRPr="00000000" w14:paraId="00000022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Manuel David Guzman Chavez </w:t>
      </w:r>
    </w:p>
    <w:p w:rsidR="00000000" w:rsidDel="00000000" w:rsidP="00000000" w:rsidRDefault="00000000" w:rsidRPr="00000000" w14:paraId="00000023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Iris Marisol Hanampa Bellido </w:t>
      </w:r>
    </w:p>
    <w:p w:rsidR="00000000" w:rsidDel="00000000" w:rsidP="00000000" w:rsidRDefault="00000000" w:rsidRPr="00000000" w14:paraId="00000024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Fran Diego Maylle Poma </w:t>
      </w:r>
    </w:p>
    <w:p w:rsidR="00000000" w:rsidDel="00000000" w:rsidP="00000000" w:rsidRDefault="00000000" w:rsidRPr="00000000" w14:paraId="00000025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Guillermo Matias Ramos Ulloa </w:t>
      </w:r>
    </w:p>
    <w:p w:rsidR="00000000" w:rsidDel="00000000" w:rsidP="00000000" w:rsidRDefault="00000000" w:rsidRPr="00000000" w14:paraId="00000026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Esther Noemi Ticlla Vento </w:t>
      </w:r>
    </w:p>
    <w:p w:rsidR="00000000" w:rsidDel="00000000" w:rsidP="00000000" w:rsidRDefault="00000000" w:rsidRPr="00000000" w14:paraId="00000027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Giancarlo Villavicencio Dávila </w:t>
      </w:r>
    </w:p>
    <w:p w:rsidR="00000000" w:rsidDel="00000000" w:rsidP="00000000" w:rsidRDefault="00000000" w:rsidRPr="00000000" w14:paraId="00000028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Orosco Flores Michael</w:t>
      </w:r>
    </w:p>
    <w:p w:rsidR="00000000" w:rsidDel="00000000" w:rsidP="00000000" w:rsidRDefault="00000000" w:rsidRPr="00000000" w14:paraId="00000029">
      <w:pPr>
        <w:jc w:val="center"/>
        <w:rPr>
          <w:color w:val="66708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jc w:val="center"/>
        <w:rPr/>
      </w:pPr>
      <w:bookmarkStart w:colFirst="0" w:colLast="0" w:name="_xf3csui17yos" w:id="19"/>
      <w:bookmarkEnd w:id="19"/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2C">
      <w:pPr>
        <w:jc w:val="center"/>
        <w:rPr>
          <w:color w:val="66708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documento.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KhipuBot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yzvxanns9nt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1i3sw6v7yi6l" w:id="21"/>
      <w:bookmarkEnd w:id="2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-18679080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mutc4esqrai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e9kkz98s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q4ptfly86a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loqy662gqu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Definiciones, siglas y abreviaciones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w8gd3t0pj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vstqehq0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86mcoqqeab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66a1k2n11o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e86mnea1q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5gjiwr17p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gisrfmix6c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0zhmrt4mgl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566tvjk3b4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a865e605w8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jr26bug4es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[EX1]: Categoría sugerida incorrecta (Modificación manual - RQ12)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eqi2dql6wx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[EX2]: Imposibilidad de clasificar el concepto (Falta de datos o términos desconocidos)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mp2kbrmkdm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xmutc4esqrai" w:id="22"/>
      <w:bookmarkEnd w:id="2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ne9kkz98spp" w:id="23"/>
      <w:bookmarkEnd w:id="23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El propósito de este documento es especificar el comportamiento del sistema KhipuBot al asignar automáticamente una categoría a una transacción registrada (gasto). Detalla cómo el sistema analiza la información y cómo el usuario puede confirmar o ajustar dicha categorización. 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jnq4ptfly86a" w:id="24"/>
      <w:bookmarkEnd w:id="24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Este caso de uso aplica cada vez que se procesan los datos extraídos de una nueva transacción, ya sea ingresada por texto libre, nota de voz o comprobante de pago (OCR). Abarca desde el análisis del concepto/comercio por el sistema para sugerir la categoría adecuada, hasta la confirmación y posible modificación manual por parte del usuario. No incluye el registro detallado inicial de la transacción, el cual es cubierto por otros casos de uso (CU02, CU03, CU04). 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cgloqy662gqu" w:id="25"/>
      <w:bookmarkEnd w:id="25"/>
      <w:r w:rsidDel="00000000" w:rsidR="00000000" w:rsidRPr="00000000">
        <w:rPr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KPB: Siglas del proyecto KhipuBot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NLP: Natural Language Processing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OCR: Optical Character Recognition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CU: Caso de Uso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EX: Excepción dentro del flujo del caso de uso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RNF: Requerimiento no Funcional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S/: Sol, moneda oficial del Perú (PEN)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ecw8gd3t0pjk" w:id="26"/>
      <w:bookmarkEnd w:id="2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Charter KhipuBot – Agosto 2026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Elicitación de Requisitos de KhipuBot (KPB) – FISI UNMSM, Septiembre 2026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 de Especificación de Caso de Uso – Lenis Wong Portillo, FISI UNMSM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3nvstqehq0pp" w:id="27"/>
      <w:bookmarkEnd w:id="27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el proceso inteligente mediante el cual KhipuBot categoriza de forma automática las transacciones (gastos o ingresos) registradas por el usuario. Utilizando los datos extraídos previamente (como el concepto o el comercio), el sistema infiere y sugiere una categoría pertinente (por ejemplo: "Alimentación", "Transporte" o "Salud") facilitando el registro ágil de la transacción. Adicionalmente, el caso de uso garantiza el control final por parte del usuario, permitiéndole revisar, validar o modificar manualmente la categoría sugerida por el sistema antes de que la operación sea guardada definitivamente en su monedero virtual. 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e786mcoqqeab" w:id="28"/>
      <w:bookmarkEnd w:id="28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gm66a1k2n11o" w:id="29"/>
      <w:bookmarkEnd w:id="29"/>
      <w:r w:rsidDel="00000000" w:rsidR="00000000" w:rsidRPr="00000000">
        <w:rPr>
          <w:rtl w:val="0"/>
        </w:rPr>
        <w:t xml:space="preserve">Diagrama de Casos de Usos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657225</wp:posOffset>
            </wp:positionV>
            <wp:extent cx="4867275" cy="4791075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2e86mnea1q" w:id="30"/>
      <w:bookmarkEnd w:id="3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los pasos mediante los cuales el sistema KhipuBot, de acuerdo con el requisito </w:t>
      </w:r>
      <w:r w:rsidDel="00000000" w:rsidR="00000000" w:rsidRPr="00000000">
        <w:rPr>
          <w:b w:val="1"/>
          <w:bCs w:val="1"/>
          <w:rtl w:val="0"/>
        </w:rPr>
        <w:t xml:space="preserve">RQ11</w:t>
      </w:r>
      <w:r w:rsidDel="00000000" w:rsidR="00000000" w:rsidRPr="00000000">
        <w:rPr>
          <w:rtl w:val="0"/>
        </w:rPr>
        <w:t xml:space="preserve">, analiza el concepto y el comercio/proveedor de un gasto registrado para clasificarlo de forma automática en una categoría correspondiente (por ejemplo: Alimentación, Transporte, Salud). Asimismo, contempla el requerimiento </w:t>
      </w:r>
      <w:r w:rsidDel="00000000" w:rsidR="00000000" w:rsidRPr="00000000">
        <w:rPr>
          <w:b w:val="1"/>
          <w:bCs w:val="1"/>
          <w:rtl w:val="0"/>
        </w:rPr>
        <w:t xml:space="preserve">RQ12</w:t>
      </w:r>
      <w:r w:rsidDel="00000000" w:rsidR="00000000" w:rsidRPr="00000000">
        <w:rPr>
          <w:rtl w:val="0"/>
        </w:rPr>
        <w:t xml:space="preserve">, permitiendo al usuario revisar esta clasificación y modificarla manualmente en caso de que la sugerencia del sistema no sea la adecuada antes de guardar la información en su monedero. 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245gjiwr17pk" w:id="31"/>
      <w:bookmarkEnd w:id="31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(KhipuBot):</w:t>
      </w:r>
      <w:r w:rsidDel="00000000" w:rsidR="00000000" w:rsidRPr="00000000">
        <w:rPr>
          <w:rtl w:val="0"/>
        </w:rPr>
        <w:t xml:space="preserve"> Actor encargado de procesar la información, analizar el concepto/comercio y asignar la categoría.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Persona registrada en KhipuBot que registra una transacción y confirma o edita la categoría sugerida por el sistema.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cqgisrfmix6c" w:id="32"/>
      <w:bookmarkEnd w:id="32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usuario debe haber iniciado sesión en KhipuBot.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usuario debe haber iniciado el registro de una transacción, de la cual el sistema ya ha extraído con éxito los datos básicos (monto, fecha, concepto y/o comercio).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4s0zhmrt4mgl" w:id="33"/>
      <w:bookmarkEnd w:id="33"/>
      <w:r w:rsidDel="00000000" w:rsidR="00000000" w:rsidRPr="00000000">
        <w:rPr>
          <w:rtl w:val="0"/>
        </w:rPr>
        <w:t xml:space="preserve">Poscondiciones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 transacción queda clasificada correctamente con una categoría válida (ya sea la sugerida por el algoritmo del sistema o la modificada por el usuario).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 transacción queda lista para ser guardada y actualizar los saldos y presupuestos.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k566tvjk3b4" w:id="34"/>
      <w:bookmarkEnd w:id="34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caso de uso inicia inmediatamente después de que el sistema ha extraído los datos de una transacción (concepto, comercio, monto).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(KhipuBot) analiza el texto del concepto y/o la información del comercio extraído utilizando procesamiento de lenguaje natural (NLP) y/o algoritmos de coincidencia.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asigna automáticamente una categoría sugerida a la transacción basada en el análisis previo (</w:t>
      </w:r>
      <w:r w:rsidDel="00000000" w:rsidR="00000000" w:rsidRPr="00000000">
        <w:rPr>
          <w:b w:val="1"/>
          <w:bCs w:val="1"/>
          <w:rtl w:val="0"/>
        </w:rPr>
        <w:t xml:space="preserve">RQ11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presenta al Usuario un resumen visual con los datos detectados de la transacción, resaltando la categoría que fue asignada automáticamente.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Usuario revisa la información y aprueba la categoría sugerida sin realizar cambios.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vincula la categoría a la transacción y guarda el registro permanentemente.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caso de uso finaliza exitosamente.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dea865e605w8" w:id="35"/>
      <w:bookmarkEnd w:id="35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i7jr26bug4es" w:id="36"/>
      <w:bookmarkEnd w:id="36"/>
      <w:r w:rsidDel="00000000" w:rsidR="00000000" w:rsidRPr="00000000">
        <w:rPr>
          <w:rtl w:val="0"/>
        </w:rPr>
        <w:t xml:space="preserve">[EX1]: Categoría sugerida incorrecta (Modificación manual - RQ12)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 el paso 5 del flujo básico, el Usuario considera que la categoría asignada automáticamente por el sistema no es la correcta.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Usuario selecciona la opción para editar o cambiar la categoría sugerida.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despliega una lista de categorías disponibles registradas en el sistema.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Usuario selecciona manualmente la categoría que considera adecuada.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actualiza la categoría en el resumen de la transacción.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flujo retorna al paso 6 del flujo básico.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dgeqi2dql6wx" w:id="37"/>
      <w:bookmarkEnd w:id="37"/>
      <w:r w:rsidDel="00000000" w:rsidR="00000000" w:rsidRPr="00000000">
        <w:rPr>
          <w:rtl w:val="0"/>
        </w:rPr>
        <w:t xml:space="preserve">[EX2]: Imposibilidad de clasificar el concepto (Falta de datos o términos desconocidos)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 el paso 2 del flujo básico, el sistema no logra encontrar coincidencias ni puede inferir una categoría a partir del concepto y comercio proporcionado.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asigna una categoría genérica por defecto (ej. "Otros" o "Sin Clasificar").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flujo retorna al paso 4 del flujo básico, donde se informará al usuario que deberá revisar (y muy probablemente editar, utilizando </w:t>
      </w:r>
      <w:r w:rsidDel="00000000" w:rsidR="00000000" w:rsidRPr="00000000">
        <w:rPr>
          <w:b w:val="1"/>
          <w:bCs w:val="1"/>
          <w:rtl w:val="0"/>
        </w:rPr>
        <w:t xml:space="preserve">[EX1]</w:t>
      </w:r>
      <w:r w:rsidDel="00000000" w:rsidR="00000000" w:rsidRPr="00000000">
        <w:rPr>
          <w:rtl w:val="0"/>
        </w:rPr>
        <w:t xml:space="preserve">) la categoría asignada.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qbmp2kbrmkdm" w:id="38"/>
      <w:bookmarkEnd w:id="38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El tiempo que toma el sistema para analizar el concepto y asignar una categoría debe ser imperceptible para no interrumpir el flujo del usuario (preferiblemente menor a 2 segundos).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Fiabilidad y Precisión:</w:t>
      </w:r>
      <w:r w:rsidDel="00000000" w:rsidR="00000000" w:rsidRPr="00000000">
        <w:rPr>
          <w:rtl w:val="0"/>
        </w:rPr>
        <w:t xml:space="preserve"> El algoritmo de asignación automática de categoría debe ir mejorando su porcentaje de precisión de acuerdo con el uso y el aprendizaje de las modificaciones manuales que haga el usuario.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El resumen de la transacción debe mostrar claramente la categoría sugerida de manera visual para que sea validada o modificada con la menor cantidad de clics posibles por el usuario.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3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0" w:before="0" w:line="240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AXION</w:t>
    </w:r>
    <w:r w:rsidDel="00000000" w:rsidR="00000000" w:rsidRPr="00000000">
      <w:rPr>
        <w:rFonts w:ascii="Montserrat" w:cs="Montserrat" w:eastAsia="Montserrat" w:hAnsi="Montserrat"/>
        <w:rtl w:val="0"/>
      </w:rPr>
      <w:t xml:space="preserve"> LABS</w:t>
    </w:r>
  </w:p>
  <w:p w:rsidR="00000000" w:rsidDel="00000000" w:rsidP="00000000" w:rsidRDefault="00000000" w:rsidRPr="00000000" w14:paraId="00000084">
    <w:pPr>
      <w:spacing w:after="0" w:before="0" w:line="240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438275" cy="24241"/>
              <wp:effectExtent b="0" l="0" r="0" t="0"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438275" cy="24241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8275" cy="2424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_GB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Inter" w:cs="Inter" w:eastAsia="Inter" w:hAnsi="Inter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SourceSans3-italic.ttf"/><Relationship Id="rId10" Type="http://schemas.openxmlformats.org/officeDocument/2006/relationships/font" Target="fonts/SourceSans3-bold.ttf"/><Relationship Id="rId12" Type="http://schemas.openxmlformats.org/officeDocument/2006/relationships/font" Target="fonts/SourceSans3-boldItalic.ttf"/><Relationship Id="rId9" Type="http://schemas.openxmlformats.org/officeDocument/2006/relationships/font" Target="fonts/SourceSans3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