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30898" cy="1028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4130" l="8048" r="67619" t="23448"/>
                    <a:stretch>
                      <a:fillRect/>
                    </a:stretch>
                  </pic:blipFill>
                  <pic:spPr>
                    <a:xfrm>
                      <a:off x="0" y="0"/>
                      <a:ext cx="1430898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AXION</w:t>
      </w: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 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438275" cy="24241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95950" y="1541550"/>
                          <a:ext cx="1679700" cy="10200"/>
                        </a:xfrm>
                        <a:prstGeom prst="rect">
                          <a:avLst/>
                        </a:prstGeom>
                        <a:solidFill>
                          <a:srgbClr val="8FAFE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438275" cy="24241"/>
                <wp:effectExtent b="0" l="0" r="0" t="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242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jc w:val="center"/>
        <w:rPr/>
      </w:pPr>
      <w:bookmarkStart w:colFirst="0" w:colLast="0" w:name="_jehszxu4351i" w:id="0"/>
      <w:bookmarkEnd w:id="0"/>
      <w:r w:rsidDel="00000000" w:rsidR="00000000" w:rsidRPr="00000000">
        <w:rPr>
          <w:color w:val="667085"/>
          <w:rtl w:val="0"/>
        </w:rPr>
        <w:t xml:space="preserve">DOCUMENTACIÓN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/>
      </w:pPr>
      <w:bookmarkStart w:colFirst="0" w:colLast="0" w:name="_ppzl69r7trri" w:id="1"/>
      <w:bookmarkEnd w:id="1"/>
      <w:r w:rsidDel="00000000" w:rsidR="00000000" w:rsidRPr="00000000">
        <w:rPr>
          <w:rtl w:val="0"/>
        </w:rPr>
        <w:t xml:space="preserve">Documento de Arquitectura del Sistema</w:t>
      </w:r>
    </w:p>
    <w:p w:rsidR="00000000" w:rsidDel="00000000" w:rsidP="00000000" w:rsidRDefault="00000000" w:rsidRPr="00000000" w14:paraId="00000009">
      <w:pPr>
        <w:ind w:left="1440.0000000000002" w:right="1440.0000000000002" w:firstLine="0"/>
        <w:jc w:val="center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Arquitectura de software para el sistema </w:t>
      </w:r>
      <w:r w:rsidDel="00000000" w:rsidR="00000000" w:rsidRPr="00000000">
        <w:rPr>
          <w:color w:val="667085"/>
          <w:rtl w:val="0"/>
        </w:rPr>
        <w:t xml:space="preserve">Khipubot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color w:val="667085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438275" cy="24241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95950" y="1541550"/>
                          <a:ext cx="1679700" cy="10200"/>
                        </a:xfrm>
                        <a:prstGeom prst="rect">
                          <a:avLst/>
                        </a:prstGeom>
                        <a:solidFill>
                          <a:srgbClr val="8FAFE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438275" cy="24241"/>
                <wp:effectExtent b="0" l="0" r="0" 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242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rPr>
          <w:color w:val="3c78d8"/>
          <w:sz w:val="22"/>
          <w:szCs w:val="22"/>
        </w:rPr>
      </w:pPr>
      <w:bookmarkStart w:colFirst="0" w:colLast="0" w:name="_kwx84iix4h84" w:id="2"/>
      <w:bookmarkEnd w:id="2"/>
      <w:r w:rsidDel="00000000" w:rsidR="00000000" w:rsidRPr="00000000">
        <w:rPr>
          <w:rtl w:val="0"/>
        </w:rPr>
        <w:t xml:space="preserve">VERSIÓN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1.0.0</w:t>
      </w:r>
    </w:p>
    <w:p w:rsidR="00000000" w:rsidDel="00000000" w:rsidP="00000000" w:rsidRDefault="00000000" w:rsidRPr="00000000" w14:paraId="00000012">
      <w:pPr>
        <w:jc w:val="center"/>
        <w:rPr>
          <w:color w:val="666666"/>
        </w:rPr>
      </w:pPr>
      <w:r w:rsidDel="00000000" w:rsidR="00000000" w:rsidRPr="00000000">
        <w:rPr>
          <w:color w:val="3c78d8"/>
          <w:rtl w:val="0"/>
        </w:rPr>
        <w:t xml:space="preserve">FECHA DE ELABORACIÓN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Septiembre</w:t>
      </w:r>
      <w:r w:rsidDel="00000000" w:rsidR="00000000" w:rsidRPr="00000000">
        <w:rPr>
          <w:color w:val="667085"/>
          <w:rtl w:val="0"/>
        </w:rPr>
        <w:t xml:space="preserve"> de 2026</w:t>
      </w:r>
    </w:p>
    <w:p w:rsidR="00000000" w:rsidDel="00000000" w:rsidP="00000000" w:rsidRDefault="00000000" w:rsidRPr="00000000" w14:paraId="00000014">
      <w:pPr>
        <w:pStyle w:val="Subtitle"/>
        <w:jc w:val="center"/>
        <w:rPr/>
      </w:pPr>
      <w:bookmarkStart w:colFirst="0" w:colLast="0" w:name="_vtivw8ws9hb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jc w:val="center"/>
        <w:rPr/>
      </w:pPr>
      <w:bookmarkStart w:colFirst="0" w:colLast="0" w:name="_8exwudxqr0a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jc w:val="center"/>
        <w:rPr/>
      </w:pPr>
      <w:bookmarkStart w:colFirst="0" w:colLast="0" w:name="_e5q1hbdvepv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Subtitle"/>
        <w:jc w:val="center"/>
        <w:rPr/>
      </w:pPr>
      <w:bookmarkStart w:colFirst="0" w:colLast="0" w:name="_4bwxz0x2h43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Subtitle"/>
        <w:jc w:val="center"/>
        <w:rPr/>
      </w:pPr>
      <w:bookmarkStart w:colFirst="0" w:colLast="0" w:name="_w28vgv7es7t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jc w:val="center"/>
        <w:rPr/>
      </w:pPr>
      <w:bookmarkStart w:colFirst="0" w:colLast="0" w:name="_822k3w48h7y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Subtitle"/>
        <w:jc w:val="center"/>
        <w:rPr/>
      </w:pPr>
      <w:bookmarkStart w:colFirst="0" w:colLast="0" w:name="_c1ghdpgj3n4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Subtitle"/>
        <w:jc w:val="center"/>
        <w:rPr/>
      </w:pPr>
      <w:bookmarkStart w:colFirst="0" w:colLast="0" w:name="_8srxw86sv51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Subtitle"/>
        <w:jc w:val="center"/>
        <w:rPr/>
      </w:pPr>
      <w:bookmarkStart w:colFirst="0" w:colLast="0" w:name="_aow458xk23n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Subtitle"/>
        <w:jc w:val="center"/>
        <w:rPr/>
      </w:pPr>
      <w:bookmarkStart w:colFirst="0" w:colLast="0" w:name="_pr6la5wzvcb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Subtitle"/>
        <w:jc w:val="center"/>
        <w:rPr/>
      </w:pPr>
      <w:bookmarkStart w:colFirst="0" w:colLast="0" w:name="_8yfof3sc2zn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Subtitle"/>
        <w:jc w:val="center"/>
        <w:rPr/>
      </w:pPr>
      <w:bookmarkStart w:colFirst="0" w:colLast="0" w:name="_4a7xmt8bjvp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Subtitle"/>
        <w:jc w:val="right"/>
        <w:rPr/>
      </w:pPr>
      <w:bookmarkStart w:colFirst="0" w:colLast="0" w:name="_p66w83dbzhr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Subtitle"/>
        <w:jc w:val="right"/>
        <w:rPr/>
      </w:pPr>
      <w:bookmarkStart w:colFirst="0" w:colLast="0" w:name="_y8d7yr9uboa8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Subtitle"/>
        <w:jc w:val="right"/>
        <w:rPr/>
      </w:pPr>
      <w:bookmarkStart w:colFirst="0" w:colLast="0" w:name="_dkhwayrn2qzd" w:id="17"/>
      <w:bookmarkEnd w:id="17"/>
      <w:r w:rsidDel="00000000" w:rsidR="00000000" w:rsidRPr="00000000">
        <w:rPr>
          <w:rtl w:val="0"/>
        </w:rPr>
        <w:t xml:space="preserve">GRUPO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Gabriel Sonny De La Cruz Aguilar</w:t>
      </w:r>
    </w:p>
    <w:p w:rsidR="00000000" w:rsidDel="00000000" w:rsidP="00000000" w:rsidRDefault="00000000" w:rsidRPr="00000000" w14:paraId="00000024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Manuel David Guzman Chavez </w:t>
      </w:r>
    </w:p>
    <w:p w:rsidR="00000000" w:rsidDel="00000000" w:rsidP="00000000" w:rsidRDefault="00000000" w:rsidRPr="00000000" w14:paraId="00000025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Iris Marisol Hanampa Bellido </w:t>
      </w:r>
    </w:p>
    <w:p w:rsidR="00000000" w:rsidDel="00000000" w:rsidP="00000000" w:rsidRDefault="00000000" w:rsidRPr="00000000" w14:paraId="00000026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Fran Diego Maylle Poma </w:t>
      </w:r>
    </w:p>
    <w:p w:rsidR="00000000" w:rsidDel="00000000" w:rsidP="00000000" w:rsidRDefault="00000000" w:rsidRPr="00000000" w14:paraId="00000027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Guillermo Matias Ramos Ulloa </w:t>
      </w:r>
    </w:p>
    <w:p w:rsidR="00000000" w:rsidDel="00000000" w:rsidP="00000000" w:rsidRDefault="00000000" w:rsidRPr="00000000" w14:paraId="00000028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Esther Noemi Ticlla Vento </w:t>
      </w:r>
    </w:p>
    <w:p w:rsidR="00000000" w:rsidDel="00000000" w:rsidP="00000000" w:rsidRDefault="00000000" w:rsidRPr="00000000" w14:paraId="00000029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Giancarlo Villavicencio Dávila </w:t>
      </w:r>
    </w:p>
    <w:p w:rsidR="00000000" w:rsidDel="00000000" w:rsidP="00000000" w:rsidRDefault="00000000" w:rsidRPr="00000000" w14:paraId="0000002A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Orosco Flores Michael</w:t>
      </w:r>
    </w:p>
    <w:p w:rsidR="00000000" w:rsidDel="00000000" w:rsidP="00000000" w:rsidRDefault="00000000" w:rsidRPr="00000000" w14:paraId="0000002B">
      <w:pPr>
        <w:jc w:val="center"/>
        <w:rPr>
          <w:color w:val="66708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ind w:left="0" w:firstLine="0"/>
        <w:rPr/>
      </w:pPr>
      <w:bookmarkStart w:colFirst="0" w:colLast="0" w:name="_8mpbqu5mte9m" w:id="18"/>
      <w:bookmarkEnd w:id="18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El presente documento describe la arquitectura de software del sistema KhipuBot (KPB), definiendo la estructura general, sus componentes principales, las tecnologías empleadas, las vistas de desarrollo y despliegue, y las decisiones de diseño adoptadas durante la fase de diseño. Este documento sirve como guía para el equipo de desarrollo durante la implementación del sistema.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em9ve3f145bi" w:id="19"/>
      <w:bookmarkEnd w:id="19"/>
      <w:r w:rsidDel="00000000" w:rsidR="00000000" w:rsidRPr="00000000">
        <w:rPr>
          <w:rtl w:val="0"/>
        </w:rPr>
        <w:t xml:space="preserve">Definiciones, siglas y abreviaturas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KPB: Siglas del proyecto KhipuBot.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NLP: Natural Language Processing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STT: Speech-to-Text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OCR: Optical Character Recognition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API: Application Programming Interface.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REST: Representational State Transfer.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JWT: JSON Web Token.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ORM: Object-Relational Mapping.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LLM: Large Language Model.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ecw8gd3t0pjk" w:id="20"/>
      <w:bookmarkEnd w:id="20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Project Charter (KPB-PC) – Agosto 2026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 de Requisitos Funcionales (KPB-ERF) - Septiembre 2026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Documento de Requisitos No Funcionales (KPB-ERNF) - Septiembre 2026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 de Casos de uso (KPB-CU01  -  KPB-CU08) - Septiembre 2026</w:t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p4je5le714nr" w:id="21"/>
      <w:bookmarkEnd w:id="21"/>
      <w:r w:rsidDel="00000000" w:rsidR="00000000" w:rsidRPr="00000000">
        <w:rPr>
          <w:rtl w:val="0"/>
        </w:rPr>
        <w:t xml:space="preserve">Especificación de la Arquitectura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uvfmg08jrh1i" w:id="22"/>
      <w:bookmarkEnd w:id="22"/>
      <w:r w:rsidDel="00000000" w:rsidR="00000000" w:rsidRPr="00000000">
        <w:rPr>
          <w:rtl w:val="0"/>
        </w:rPr>
        <w:t xml:space="preserve">Estilo arquitectónico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KhipuBot adopta una arquitectura de software de tipo Cliente-Servidor organizada en tres capas (presentación, lógica de negocio y datos), complementada con servicios externos de inteligencia artificial. Este estilo arquitectónico permite separar las responsabilidades del sistema en niveles independientes, facilitando el mantenimiento, la escalabilidad y el desarrollo paralelo de sus componentes.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da3s4rmdbxx" w:id="23"/>
      <w:bookmarkEnd w:id="23"/>
      <w:r w:rsidDel="00000000" w:rsidR="00000000" w:rsidRPr="00000000">
        <w:rPr>
          <w:rtl w:val="0"/>
        </w:rPr>
        <w:t xml:space="preserve">Diagrama de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46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rzvzn77h2jaf" w:id="24"/>
      <w:bookmarkEnd w:id="24"/>
      <w:r w:rsidDel="00000000" w:rsidR="00000000" w:rsidRPr="00000000">
        <w:rPr>
          <w:rtl w:val="0"/>
        </w:rPr>
        <w:t xml:space="preserve">Descripción de capas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zfps6wz1csmc" w:id="25"/>
      <w:bookmarkEnd w:id="25"/>
      <w:r w:rsidDel="00000000" w:rsidR="00000000" w:rsidRPr="00000000">
        <w:rPr>
          <w:rtl w:val="0"/>
        </w:rPr>
        <w:t xml:space="preserve">Capa de presentación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La capa de presentación es la interfaz con la que el usuario interactúa directamente. Incluye las interfaces de login, autenticación, chat NLP, alertas, registro de transacciones, dashboards y monederos. Se comunica con la capa de lógica de negocio mediante peticiones HTTPS.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l2eo7nkbiubc" w:id="26"/>
      <w:bookmarkEnd w:id="26"/>
      <w:r w:rsidDel="00000000" w:rsidR="00000000" w:rsidRPr="00000000">
        <w:rPr>
          <w:rtl w:val="0"/>
        </w:rPr>
        <w:t xml:space="preserve">Capa de lógica de negocio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La capa de lógica de negocio contiene las reglas y procesos que operan las funcionalidades del sistema. Incluye los módulos de autenticación, procesamiento de texto, voz y fotos, clasificador IA para categorías automáticas, gestión de monederos, motor de alertas con umbral en tiempo real y consultas NLP para reportes en lenguaje natural. Además, cuenta con un procesamiento de tareas asíncronas que procesa audios e imágenes sin bloquear la API y un servicio compartido para la gestión de sesiones, recuperación de contraseñas y colas de tareas.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jshj1jbayx3g" w:id="27"/>
      <w:bookmarkEnd w:id="27"/>
      <w:r w:rsidDel="00000000" w:rsidR="00000000" w:rsidRPr="00000000">
        <w:rPr>
          <w:rtl w:val="0"/>
        </w:rPr>
        <w:t xml:space="preserve">Capa de datos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La capa de datos gestiona el almacenamiento y la persistencia de información. Almacena datos de usuarios y transacciones del sistema. Se comunica con la capa de lógica de negocio mediante consultas SQL a través de un ORM.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hue27lx64htp" w:id="28"/>
      <w:bookmarkEnd w:id="28"/>
      <w:r w:rsidDel="00000000" w:rsidR="00000000" w:rsidRPr="00000000">
        <w:rPr>
          <w:rtl w:val="0"/>
        </w:rPr>
        <w:t xml:space="preserve">Servicios externos de IA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Los servicios externos de IA permiten procesar automáticamente las transacciones registradas por el usuario: transcripción de voz, reconocimiento de comprobantes y procesamiento de lenguaje natural. Se consumen desde la capa de lógica de negocio mediante peticiones HTTPS.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rfori019eguc" w:id="29"/>
      <w:bookmarkEnd w:id="29"/>
      <w:r w:rsidDel="00000000" w:rsidR="00000000" w:rsidRPr="00000000">
        <w:rPr>
          <w:rtl w:val="0"/>
        </w:rPr>
        <w:t xml:space="preserve">Tecnologías y Componentes</w:t>
      </w:r>
    </w:p>
    <w:p w:rsidR="00000000" w:rsidDel="00000000" w:rsidP="00000000" w:rsidRDefault="00000000" w:rsidRPr="00000000" w14:paraId="0000004C">
      <w:pPr>
        <w:pStyle w:val="Heading3"/>
        <w:rPr>
          <w:b w:val="1"/>
          <w:bCs w:val="1"/>
          <w:color w:val="3c78d8"/>
        </w:rPr>
      </w:pPr>
      <w:bookmarkStart w:colFirst="0" w:colLast="0" w:name="_59cze3io8v2f" w:id="30"/>
      <w:bookmarkEnd w:id="30"/>
      <w:r w:rsidDel="00000000" w:rsidR="00000000" w:rsidRPr="00000000">
        <w:rPr>
          <w:rtl w:val="0"/>
        </w:rPr>
        <w:t xml:space="preserve">Capa de 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- React:</w:t>
      </w:r>
      <w:r w:rsidDel="00000000" w:rsidR="00000000" w:rsidRPr="00000000">
        <w:rPr>
          <w:rtl w:val="0"/>
        </w:rPr>
        <w:t xml:space="preserve"> Biblioteca de JavaScript para construir interfaces de usuario mediante componentes reutilizables.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- Vite:</w:t>
      </w:r>
      <w:r w:rsidDel="00000000" w:rsidR="00000000" w:rsidRPr="00000000">
        <w:rPr>
          <w:rtl w:val="0"/>
        </w:rPr>
        <w:t xml:space="preserve"> Herramienta de construcción y servidor de desarrollo frontend.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co8ohl7k9n2g" w:id="31"/>
      <w:bookmarkEnd w:id="31"/>
      <w:r w:rsidDel="00000000" w:rsidR="00000000" w:rsidRPr="00000000">
        <w:rPr>
          <w:rtl w:val="0"/>
        </w:rPr>
        <w:t xml:space="preserve">Capa de lógica de negocio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- Python:</w:t>
      </w:r>
      <w:r w:rsidDel="00000000" w:rsidR="00000000" w:rsidRPr="00000000">
        <w:rPr>
          <w:rtl w:val="0"/>
        </w:rPr>
        <w:t xml:space="preserve"> Lenguaje de programación de alto nivel, interpretado y de propósito general.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Framework web de Python para la construcción de APIs REST de alto rendimiento y documentación automática.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- JWT:</w:t>
      </w:r>
      <w:r w:rsidDel="00000000" w:rsidR="00000000" w:rsidRPr="00000000">
        <w:rPr>
          <w:rtl w:val="0"/>
        </w:rPr>
        <w:t xml:space="preserve"> Estándar para la autenticación de usuarios mediante tokens seguros.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- Celery:</w:t>
      </w:r>
      <w:r w:rsidDel="00000000" w:rsidR="00000000" w:rsidRPr="00000000">
        <w:rPr>
          <w:rtl w:val="0"/>
        </w:rPr>
        <w:t xml:space="preserve"> Herramienta para ejecutar tareas en segundo plano de forma asíncrona.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- Redis: </w:t>
      </w:r>
      <w:r w:rsidDel="00000000" w:rsidR="00000000" w:rsidRPr="00000000">
        <w:rPr>
          <w:rtl w:val="0"/>
        </w:rPr>
        <w:t xml:space="preserve">Herramienta de almacenamiento en memoria para manejar datos temporales.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ru0iehrk1bzr" w:id="32"/>
      <w:bookmarkEnd w:id="32"/>
      <w:r w:rsidDel="00000000" w:rsidR="00000000" w:rsidRPr="00000000">
        <w:rPr>
          <w:rtl w:val="0"/>
        </w:rPr>
        <w:t xml:space="preserve">Capa de datos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- PostgreSQL:</w:t>
      </w:r>
      <w:r w:rsidDel="00000000" w:rsidR="00000000" w:rsidRPr="00000000">
        <w:rPr>
          <w:rtl w:val="0"/>
        </w:rPr>
        <w:t xml:space="preserve"> Sistema de gestión de bases de datos relacionales.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- SQLAlchemy:</w:t>
      </w:r>
      <w:r w:rsidDel="00000000" w:rsidR="00000000" w:rsidRPr="00000000">
        <w:rPr>
          <w:rtl w:val="0"/>
        </w:rPr>
        <w:t xml:space="preserve"> Biblioteca de Python que permite trabajar con la base de datos desde el código.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zdxry4vso2kv" w:id="33"/>
      <w:bookmarkEnd w:id="33"/>
      <w:r w:rsidDel="00000000" w:rsidR="00000000" w:rsidRPr="00000000">
        <w:rPr>
          <w:rtl w:val="0"/>
        </w:rPr>
        <w:t xml:space="preserve">Servicios externos de IA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- STT API:</w:t>
      </w:r>
      <w:r w:rsidDel="00000000" w:rsidR="00000000" w:rsidRPr="00000000">
        <w:rPr>
          <w:rtl w:val="0"/>
        </w:rPr>
        <w:t xml:space="preserve"> Servicio de conversión de voz a texto.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- OCR API:</w:t>
      </w:r>
      <w:r w:rsidDel="00000000" w:rsidR="00000000" w:rsidRPr="00000000">
        <w:rPr>
          <w:rtl w:val="0"/>
        </w:rPr>
        <w:t xml:space="preserve"> Servicio de reconocimiento de texto en imágenes y comprobantes.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- LLM API:</w:t>
      </w:r>
      <w:r w:rsidDel="00000000" w:rsidR="00000000" w:rsidRPr="00000000">
        <w:rPr>
          <w:rtl w:val="0"/>
        </w:rPr>
        <w:t xml:space="preserve"> Servicio de procesamiento y generación de lenguaje natural.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pgm97lcdxfm3" w:id="34"/>
      <w:bookmarkEnd w:id="34"/>
      <w:r w:rsidDel="00000000" w:rsidR="00000000" w:rsidRPr="00000000">
        <w:rPr>
          <w:rtl w:val="0"/>
        </w:rPr>
        <w:t xml:space="preserve">Vista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- Componentes del backend:</w:t>
      </w:r>
      <w:r w:rsidDel="00000000" w:rsidR="00000000" w:rsidRPr="00000000">
        <w:rPr>
          <w:rtl w:val="0"/>
        </w:rPr>
        <w:t xml:space="preserve"> El backend de </w:t>
      </w:r>
      <w:r w:rsidDel="00000000" w:rsidR="00000000" w:rsidRPr="00000000">
        <w:rPr>
          <w:rtl w:val="0"/>
        </w:rPr>
        <w:t xml:space="preserve">Khipubot</w:t>
      </w:r>
      <w:r w:rsidDel="00000000" w:rsidR="00000000" w:rsidRPr="00000000">
        <w:rPr>
          <w:rtl w:val="0"/>
        </w:rPr>
        <w:t xml:space="preserve"> se compone de los siguientes elementos, todos ubicados en la capa de lógica del negocio.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2415"/>
        <w:gridCol w:w="3585"/>
        <w:tblGridChange w:id="0">
          <w:tblGrid>
            <w:gridCol w:w="3000"/>
            <w:gridCol w:w="2415"/>
            <w:gridCol w:w="35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Componentes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REST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Expone los servicios consumidos por el frontend mediante HTTPS y válida las peticiones entrantes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 de autenticación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Emite y valida tokens de acceso, y gestiona el inicio de sesión y la recuperación de contraseñas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Procesamiento de entradas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Procesa mensajes de texto, audios y fotos de comprobantes enviados por el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Clasificador IA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LLM API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Asigna categorías automáticas a las transacciones registradas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monederos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/ SQLAlchemy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 los monederos, presupuestos y metas de ahorro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Motor de alertas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Evalúa umbrales de gasto en tiempo real y genera avisos preventivos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Consultas NLP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LLM API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Responde consultas y genera reportes en lenguaje natural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Procesamiento asincrono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Celery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Ejecuta en segundo plano el procesamiento de audios e imágenes, sin bloquear la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Servicio compartido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Almacena datos temporales y actúa como intermediario de la cola de tareas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ddsmvsjq74h3" w:id="35"/>
      <w:bookmarkEnd w:id="35"/>
      <w:r w:rsidDel="00000000" w:rsidR="00000000" w:rsidRPr="00000000">
        <w:rPr>
          <w:rtl w:val="0"/>
        </w:rPr>
        <w:t xml:space="preserve">Especificación del Despliegue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ork2mlb00zr3" w:id="36"/>
      <w:bookmarkEnd w:id="36"/>
      <w:r w:rsidDel="00000000" w:rsidR="00000000" w:rsidRPr="00000000">
        <w:rPr>
          <w:rtl w:val="0"/>
        </w:rPr>
        <w:t xml:space="preserve">Diagrama de despliegue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13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ind w:left="0" w:firstLine="0"/>
        <w:rPr/>
      </w:pPr>
      <w:bookmarkStart w:colFirst="0" w:colLast="0" w:name="_k4he89x0fx83" w:id="37"/>
      <w:bookmarkEnd w:id="37"/>
      <w:r w:rsidDel="00000000" w:rsidR="00000000" w:rsidRPr="00000000">
        <w:rPr>
          <w:rtl w:val="0"/>
        </w:rPr>
        <w:t xml:space="preserve">Descripción de nodos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2040"/>
        <w:gridCol w:w="2100"/>
        <w:gridCol w:w="2880"/>
        <w:tblGridChange w:id="0">
          <w:tblGrid>
            <w:gridCol w:w="1920"/>
            <w:gridCol w:w="2040"/>
            <w:gridCol w:w="210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Nodo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Artefactos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Navegación Web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Dispositivo del usuario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 Khipubot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al usuario acceder a la aplicación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(React + Vite)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Aloja y sirve la interfaz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(FastAPI), Celery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Ejecuta la lógica de negocio, la API REST y las tareas asíncronas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Uptash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Upstash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Provee el almacenamiento en memoria par sesiones, datos temporales y cola de tareas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Neon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Neon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PostgresSQL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Almacena de forma persistente los datos de usuarios y transacciones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Servicios Externos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Proveedores de IA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STT API, OCR, API, LLM API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Transcriben voz, reconocen comprobante y procesan lenguaje natural</w:t>
            </w:r>
          </w:p>
        </w:tc>
      </w:tr>
    </w:tbl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j43nx8exdmva" w:id="38"/>
      <w:bookmarkEnd w:id="38"/>
      <w:r w:rsidDel="00000000" w:rsidR="00000000" w:rsidRPr="00000000">
        <w:rPr>
          <w:rtl w:val="0"/>
        </w:rPr>
        <w:t xml:space="preserve">Comunicación entre nodos</w:t>
        <w:br w:type="textWrapping"/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2100"/>
        <w:gridCol w:w="2070"/>
        <w:gridCol w:w="2850"/>
        <w:tblGridChange w:id="0">
          <w:tblGrid>
            <w:gridCol w:w="1920"/>
            <w:gridCol w:w="2100"/>
            <w:gridCol w:w="2070"/>
            <w:gridCol w:w="2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Destino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Protocolo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Navegación Web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 de aplicación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Render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 / REST API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Petitiones del frontend al backend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Render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Upstash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del backend y de Celery a Redis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Render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Neon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SQL / SQLAlchemy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 y persistencia de datos mediante 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Render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Servicios Externos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 / REST API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Consumo de los servicios de SST, OCR y LLM</w:t>
            </w:r>
          </w:p>
        </w:tc>
      </w:tr>
    </w:tbl>
    <w:p w:rsidR="00000000" w:rsidDel="00000000" w:rsidP="00000000" w:rsidRDefault="00000000" w:rsidRPr="00000000" w14:paraId="000000B9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bookmarkStart w:colFirst="0" w:colLast="0" w:name="_eygr99jztpvd" w:id="39"/>
      <w:bookmarkEnd w:id="3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Decisiones de diseño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- Arquitectura en tres capas:</w:t>
      </w:r>
      <w:r w:rsidDel="00000000" w:rsidR="00000000" w:rsidRPr="00000000">
        <w:rPr>
          <w:rtl w:val="0"/>
        </w:rPr>
        <w:t xml:space="preserve"> separa presentación, lógica de negocio y datos, lo que facilita el mantenimiento y desarrollo en paralelo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- Procesamiento asíncrono con Celery y Redis:</w:t>
      </w:r>
      <w:r w:rsidDel="00000000" w:rsidR="00000000" w:rsidRPr="00000000">
        <w:rPr>
          <w:rtl w:val="0"/>
        </w:rPr>
        <w:t xml:space="preserve"> el procesamiento de audios e imágenes puede tardar varios segundos por las llamadas a servicios externos. Delegarlo a segundos planos mantiene la API receptiva y apoya el objetivo de registrar un gasto en menos de 20 segundos.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- Redis como servicio compartido:</w:t>
      </w:r>
      <w:r w:rsidDel="00000000" w:rsidR="00000000" w:rsidRPr="00000000">
        <w:rPr>
          <w:rtl w:val="0"/>
        </w:rPr>
        <w:t xml:space="preserve"> un único componente resuelve sesiones, datos temporales y cola de tareas, evitando agregar herramientas adicionales.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- Servicios gestionados en la nube:</w:t>
      </w:r>
      <w:r w:rsidDel="00000000" w:rsidR="00000000" w:rsidRPr="00000000">
        <w:rPr>
          <w:rtl w:val="0"/>
        </w:rPr>
        <w:t xml:space="preserve"> Vercel, Render, </w:t>
      </w:r>
      <w:r w:rsidDel="00000000" w:rsidR="00000000" w:rsidRPr="00000000">
        <w:rPr>
          <w:rtl w:val="0"/>
        </w:rPr>
        <w:t xml:space="preserve">Upstash</w:t>
      </w:r>
      <w:r w:rsidDel="00000000" w:rsidR="00000000" w:rsidRPr="00000000">
        <w:rPr>
          <w:rtl w:val="0"/>
        </w:rPr>
        <w:t xml:space="preserve"> y Neon reducen la administración de infraestructura y permiten centrar el esfuerzo en el desarrollo.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- Frontend desacoplado del backend:</w:t>
      </w:r>
      <w:r w:rsidDel="00000000" w:rsidR="00000000" w:rsidRPr="00000000">
        <w:rPr>
          <w:rtl w:val="0"/>
        </w:rPr>
        <w:t xml:space="preserve"> la comunicación exclusivamente mediante API REST permite desplegar y escalar cada parte de forma independiente.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- Servicio de IA externos:</w:t>
      </w:r>
      <w:r w:rsidDel="00000000" w:rsidR="00000000" w:rsidRPr="00000000">
        <w:rPr>
          <w:rtl w:val="0"/>
        </w:rPr>
        <w:t xml:space="preserve"> STT, OCR y LLM se consumen mediante API, sin necesidad de entrar ni alojar modelos propios.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 w:orient="portrait"/>
      <w:pgMar w:bottom="1440.0000000000002" w:top="1440.0000000000002" w:left="1440.0000000000002" w:right="1440.0000000000002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urce Sans 3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spacing w:after="0" w:before="0" w:line="240" w:lineRule="auto"/>
      <w:jc w:val="center"/>
      <w:rPr>
        <w:rFonts w:ascii="Montserrat" w:cs="Montserrat" w:eastAsia="Montserrat" w:hAnsi="Montserrat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rtl w:val="0"/>
      </w:rPr>
      <w:t xml:space="preserve">AXION</w:t>
    </w:r>
    <w:r w:rsidDel="00000000" w:rsidR="00000000" w:rsidRPr="00000000">
      <w:rPr>
        <w:rFonts w:ascii="Montserrat" w:cs="Montserrat" w:eastAsia="Montserrat" w:hAnsi="Montserrat"/>
        <w:rtl w:val="0"/>
      </w:rPr>
      <w:t xml:space="preserve"> LABS</w:t>
    </w:r>
  </w:p>
  <w:p w:rsidR="00000000" w:rsidDel="00000000" w:rsidP="00000000" w:rsidRDefault="00000000" w:rsidRPr="00000000" w14:paraId="000000C1">
    <w:pPr>
      <w:spacing w:after="0" w:before="0" w:line="240" w:lineRule="auto"/>
      <w:jc w:val="center"/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1438275" cy="24241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95950" y="1541550"/>
                        <a:ext cx="1679700" cy="10200"/>
                      </a:xfrm>
                      <a:prstGeom prst="rect">
                        <a:avLst/>
                      </a:prstGeom>
                      <a:solidFill>
                        <a:srgbClr val="8FAFE8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1438275" cy="24241"/>
              <wp:effectExtent b="0" l="0" r="0" t="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8275" cy="24241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posOffset>-914399</wp:posOffset>
          </wp:positionH>
          <wp:positionV relativeFrom="margin">
            <wp:posOffset>-914399</wp:posOffset>
          </wp:positionV>
          <wp:extent cx="7600950" cy="10746557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1074655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3" w:cs="Source Sans 3" w:eastAsia="Source Sans 3" w:hAnsi="Source Sans 3"/>
        <w:sz w:val="22"/>
        <w:szCs w:val="22"/>
        <w:lang w:val="en_GB"/>
      </w:rPr>
    </w:rPrDefault>
    <w:pPrDefault>
      <w:pPr>
        <w:spacing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Inter" w:cs="Inter" w:eastAsia="Inter" w:hAnsi="Inter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480" w:lineRule="auto"/>
    </w:pPr>
    <w:rPr>
      <w:rFonts w:ascii="Inter" w:cs="Inter" w:eastAsia="Inter" w:hAnsi="Inter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  <w:color w:val="3c78d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Inter" w:cs="Inter" w:eastAsia="Inter" w:hAnsi="Inter"/>
      <w:sz w:val="72"/>
      <w:szCs w:val="72"/>
    </w:rPr>
  </w:style>
  <w:style w:type="paragraph" w:styleId="Subtitle">
    <w:name w:val="Subtitle"/>
    <w:basedOn w:val="Normal"/>
    <w:next w:val="Normal"/>
    <w:pPr>
      <w:jc w:val="center"/>
    </w:pPr>
    <w:rPr>
      <w:color w:val="3c78d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SourceSans3-italic.ttf"/><Relationship Id="rId10" Type="http://schemas.openxmlformats.org/officeDocument/2006/relationships/font" Target="fonts/SourceSans3-bold.ttf"/><Relationship Id="rId12" Type="http://schemas.openxmlformats.org/officeDocument/2006/relationships/font" Target="fonts/SourceSans3-boldItalic.ttf"/><Relationship Id="rId9" Type="http://schemas.openxmlformats.org/officeDocument/2006/relationships/font" Target="fonts/SourceSans3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