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30898" cy="1028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24130" l="8048" r="67619" t="23448"/>
                    <a:stretch>
                      <a:fillRect/>
                    </a:stretch>
                  </pic:blipFill>
                  <pic:spPr>
                    <a:xfrm>
                      <a:off x="0" y="0"/>
                      <a:ext cx="1430898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AXION</w:t>
      </w: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bookmarkStart w:colFirst="0" w:colLast="0" w:name="_jehszxu4351i" w:id="0"/>
      <w:bookmarkEnd w:id="0"/>
      <w:r w:rsidDel="00000000" w:rsidR="00000000" w:rsidRPr="00000000">
        <w:rPr>
          <w:color w:val="667085"/>
          <w:rtl w:val="0"/>
        </w:rPr>
        <w:t xml:space="preserve">DOCUMENTACIÓN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sz w:val="56"/>
          <w:szCs w:val="56"/>
        </w:rPr>
      </w:pPr>
      <w:bookmarkStart w:colFirst="0" w:colLast="0" w:name="_ppzl69r7trri" w:id="1"/>
      <w:bookmarkEnd w:id="1"/>
      <w:r w:rsidDel="00000000" w:rsidR="00000000" w:rsidRPr="00000000">
        <w:rPr>
          <w:sz w:val="56"/>
          <w:szCs w:val="56"/>
          <w:rtl w:val="0"/>
        </w:rPr>
        <w:t xml:space="preserve">Documento de Especificación de Caso de Uso</w:t>
        <w:br w:type="textWrapping"/>
        <w:t xml:space="preserve">CU04 – Registrar Transacción por Foto de Comprobante (OCR)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.0000000000002" w:right="1440.0000000000002" w:firstLine="0"/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Especificación del flujo, condiciones y requerimientos asociados al registro de transacciones por foto de comprobante en KhipuBot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667085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>
          <w:color w:val="3c78d8"/>
          <w:sz w:val="22"/>
          <w:szCs w:val="22"/>
        </w:rPr>
      </w:pPr>
      <w:bookmarkStart w:colFirst="0" w:colLast="0" w:name="_kwx84iix4h84" w:id="2"/>
      <w:bookmarkEnd w:id="2"/>
      <w:r w:rsidDel="00000000" w:rsidR="00000000" w:rsidRPr="00000000">
        <w:rPr>
          <w:rtl w:val="0"/>
        </w:rPr>
        <w:t xml:space="preserve">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1.0.0</w:t>
      </w:r>
    </w:p>
    <w:p w:rsidR="00000000" w:rsidDel="00000000" w:rsidP="00000000" w:rsidRDefault="00000000" w:rsidRPr="00000000" w14:paraId="00000010">
      <w:pPr>
        <w:pStyle w:val="Subtitle"/>
        <w:jc w:val="center"/>
        <w:rPr/>
      </w:pPr>
      <w:bookmarkStart w:colFirst="0" w:colLast="0" w:name="_gxx8gnqvkwkm" w:id="3"/>
      <w:bookmarkEnd w:id="3"/>
      <w:r w:rsidDel="00000000" w:rsidR="00000000" w:rsidRPr="00000000">
        <w:rPr>
          <w:rtl w:val="0"/>
        </w:rPr>
        <w:t xml:space="preserve">FECHA DE ELABORACIÓN</w:t>
      </w:r>
    </w:p>
    <w:p w:rsidR="00000000" w:rsidDel="00000000" w:rsidP="00000000" w:rsidRDefault="00000000" w:rsidRPr="00000000" w14:paraId="00000011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Septiembre</w:t>
      </w:r>
      <w:r w:rsidDel="00000000" w:rsidR="00000000" w:rsidRPr="00000000">
        <w:rPr>
          <w:color w:val="667085"/>
          <w:rtl w:val="0"/>
        </w:rPr>
        <w:t xml:space="preserve"> de 2026</w:t>
      </w:r>
    </w:p>
    <w:p w:rsidR="00000000" w:rsidDel="00000000" w:rsidP="00000000" w:rsidRDefault="00000000" w:rsidRPr="00000000" w14:paraId="00000012">
      <w:pPr>
        <w:pStyle w:val="Subtitle"/>
        <w:jc w:val="center"/>
        <w:rPr/>
      </w:pPr>
      <w:bookmarkStart w:colFirst="0" w:colLast="0" w:name="_vtivw8ws9hb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jc w:val="center"/>
        <w:rPr/>
      </w:pPr>
      <w:bookmarkStart w:colFirst="0" w:colLast="0" w:name="_8exwudxqr0a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jc w:val="center"/>
        <w:rPr/>
      </w:pPr>
      <w:bookmarkStart w:colFirst="0" w:colLast="0" w:name="_e5q1hbdvepv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jc w:val="center"/>
        <w:rPr/>
      </w:pPr>
      <w:bookmarkStart w:colFirst="0" w:colLast="0" w:name="_4bwxz0x2h43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jc w:val="center"/>
        <w:rPr/>
      </w:pPr>
      <w:bookmarkStart w:colFirst="0" w:colLast="0" w:name="_w28vgv7es7t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jc w:val="center"/>
        <w:rPr/>
      </w:pPr>
      <w:bookmarkStart w:colFirst="0" w:colLast="0" w:name="_822k3w48h7y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jc w:val="center"/>
        <w:rPr/>
      </w:pPr>
      <w:bookmarkStart w:colFirst="0" w:colLast="0" w:name="_c1ghdpgj3n4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jc w:val="center"/>
        <w:rPr/>
      </w:pPr>
      <w:bookmarkStart w:colFirst="0" w:colLast="0" w:name="_8srxw86sv51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jc w:val="center"/>
        <w:rPr/>
      </w:pPr>
      <w:bookmarkStart w:colFirst="0" w:colLast="0" w:name="_aow458xk23n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jc w:val="center"/>
        <w:rPr/>
      </w:pPr>
      <w:bookmarkStart w:colFirst="0" w:colLast="0" w:name="_pr6la5wzvcb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jc w:val="center"/>
        <w:rPr/>
      </w:pPr>
      <w:bookmarkStart w:colFirst="0" w:colLast="0" w:name="_8yfof3sc2z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jc w:val="center"/>
        <w:rPr/>
      </w:pPr>
      <w:bookmarkStart w:colFirst="0" w:colLast="0" w:name="_4a7xmt8bjvp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jc w:val="right"/>
        <w:rPr/>
      </w:pPr>
      <w:bookmarkStart w:colFirst="0" w:colLast="0" w:name="_p66w83dbzhr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jc w:val="right"/>
        <w:rPr/>
      </w:pPr>
      <w:bookmarkStart w:colFirst="0" w:colLast="0" w:name="_y8d7yr9uboa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jc w:val="right"/>
        <w:rPr/>
      </w:pPr>
      <w:bookmarkStart w:colFirst="0" w:colLast="0" w:name="_dkhwayrn2qzd" w:id="18"/>
      <w:bookmarkEnd w:id="18"/>
      <w:r w:rsidDel="00000000" w:rsidR="00000000" w:rsidRPr="00000000">
        <w:rPr>
          <w:rtl w:val="0"/>
        </w:rPr>
        <w:t xml:space="preserve">GRUPO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Gabriel Sonny De La Cruz Aguilar</w:t>
      </w:r>
    </w:p>
    <w:p w:rsidR="00000000" w:rsidDel="00000000" w:rsidP="00000000" w:rsidRDefault="00000000" w:rsidRPr="00000000" w14:paraId="00000022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Manuel David Guzman Chavez </w:t>
      </w:r>
    </w:p>
    <w:p w:rsidR="00000000" w:rsidDel="00000000" w:rsidP="00000000" w:rsidRDefault="00000000" w:rsidRPr="00000000" w14:paraId="00000023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Iris Marisol Hanampa Bellido </w:t>
      </w:r>
    </w:p>
    <w:p w:rsidR="00000000" w:rsidDel="00000000" w:rsidP="00000000" w:rsidRDefault="00000000" w:rsidRPr="00000000" w14:paraId="00000024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Fran Diego Maylle Poma </w:t>
      </w:r>
    </w:p>
    <w:p w:rsidR="00000000" w:rsidDel="00000000" w:rsidP="00000000" w:rsidRDefault="00000000" w:rsidRPr="00000000" w14:paraId="00000025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Guillermo Matias Ramos Ulloa </w:t>
      </w:r>
    </w:p>
    <w:p w:rsidR="00000000" w:rsidDel="00000000" w:rsidP="00000000" w:rsidRDefault="00000000" w:rsidRPr="00000000" w14:paraId="00000026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Esther Noemi Ticlla Vento </w:t>
      </w:r>
    </w:p>
    <w:p w:rsidR="00000000" w:rsidDel="00000000" w:rsidP="00000000" w:rsidRDefault="00000000" w:rsidRPr="00000000" w14:paraId="00000027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Giancarlo Villavicencio Dávila </w:t>
      </w:r>
    </w:p>
    <w:p w:rsidR="00000000" w:rsidDel="00000000" w:rsidP="00000000" w:rsidRDefault="00000000" w:rsidRPr="00000000" w14:paraId="00000028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Orosco Flores Michael</w:t>
      </w:r>
    </w:p>
    <w:p w:rsidR="00000000" w:rsidDel="00000000" w:rsidP="00000000" w:rsidRDefault="00000000" w:rsidRPr="00000000" w14:paraId="00000029">
      <w:pPr>
        <w:jc w:val="center"/>
        <w:rPr>
          <w:color w:val="66708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jc w:val="center"/>
        <w:rPr/>
      </w:pPr>
      <w:bookmarkStart w:colFirst="0" w:colLast="0" w:name="_4i2753pk2a0x" w:id="19"/>
      <w:bookmarkEnd w:id="19"/>
      <w:r w:rsidDel="00000000" w:rsidR="00000000" w:rsidRPr="00000000">
        <w:rPr>
          <w:rtl w:val="0"/>
        </w:rPr>
        <w:t xml:space="preserve">CONTROL DE VERSIONES</w:t>
      </w:r>
    </w:p>
    <w:p w:rsidR="00000000" w:rsidDel="00000000" w:rsidP="00000000" w:rsidRDefault="00000000" w:rsidRPr="00000000" w14:paraId="0000002C">
      <w:pPr>
        <w:jc w:val="center"/>
        <w:rPr>
          <w:color w:val="66708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documento.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KhipuBot</w:t>
            </w:r>
          </w:p>
        </w:tc>
      </w:tr>
    </w:tbl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yzvxanns9nt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1i3sw6v7yi6l" w:id="21"/>
      <w:bookmarkEnd w:id="2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dt>
      <w:sdtPr>
        <w:id w:val="5853917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mutc4esqrai"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e9kkz98spp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q4ptfly86a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loqy662gqu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Definiciones, siglas y abreviaciones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w8gd3t0pjk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vstqehq0pp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86mcoqqeab"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66a1k2n11o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e86mnea1q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5gjiwr17pk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gisrfmix6c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0zhmrt4mgl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566tvjk3b4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Básico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a865e605w8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hyperlink>
          <w:hyperlink w:anchor="_dea865e605w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jr26bug4e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[EX1]: Imagen ilegible o de baja calidad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eqi2dql6w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[EX2]: Formato de comprobante no reconocido.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4exitiqne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[EX2]: Servicio OCR no disponible</w:t>
            </w:r>
          </w:hyperlink>
          <w:hyperlink w:anchor="_5p4exitiqn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wqvtgown2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Prototipos visuales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mp2kbrmkdm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xmutc4esqrai" w:id="22"/>
      <w:bookmarkEnd w:id="2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sne9kkz98spp" w:id="23"/>
      <w:bookmarkEnd w:id="23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El presente documento tiene como objetivo registrar y formalizar el caso de uso CU03–Registrar Transacción por Foto de Comprobante (OCR)  para el sistema KhipuBot (KPB), un aplicativo multiplataforma (móvil y web) que permite a un usuario gestionar sus finanzas personales. Se describe de forma detallada el comportamiento funcional en el caso de uso, incluyendo actores, flujos de interacción, condiciones de ejecución y requerimientos no funcionales.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jnq4ptfly86a" w:id="24"/>
      <w:bookmarkEnd w:id="24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Este documento es aplicable al módulo de registrar transacciones por foto de comprobante (OCR) del sistema KhipuBot. Está dirigido al equipo de desarrollo y analistas del proyecto.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cgloqy662gqu" w:id="25"/>
      <w:bookmarkEnd w:id="25"/>
      <w:r w:rsidDel="00000000" w:rsidR="00000000" w:rsidRPr="00000000">
        <w:rPr>
          <w:rtl w:val="0"/>
        </w:rPr>
        <w:t xml:space="preserve">Definiciones, siglas y abreviaciones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KPB: Siglas del proyecto KhipuBot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NLP: Natural Language Processing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OCR: Optical Character Recognition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CU: Caso de Uso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EX: Excepción dentro del flujo del caso de uso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RNF: Requerimiento no Funcional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S/: Sol, moneda oficial del Perú (PEN)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ecw8gd3t0pjk" w:id="26"/>
      <w:bookmarkEnd w:id="2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Charter KhipuBot – Agosto 2026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Elicitación de Requisitos de KhipuBot (KPB) – FISI UNMSM, Septiembre 2026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Plantilla de Especificación de Caso de Uso – Lenis Wong Portillo, FISI UNMSM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3nvstqehq0pp" w:id="27"/>
      <w:bookmarkEnd w:id="27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El presente documento contiene la información de los casos de uso CU-00 al CU-09 del sistema KhipuBot, describiendo para cada uno de sus actores, flujos, excepciones y requerimientos no funcionales asociados.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e786mcoqqeab" w:id="28"/>
      <w:bookmarkEnd w:id="28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gm66a1k2n11o" w:id="29"/>
      <w:bookmarkEnd w:id="29"/>
      <w:r w:rsidDel="00000000" w:rsidR="00000000" w:rsidRPr="00000000">
        <w:rPr>
          <w:rtl w:val="0"/>
        </w:rPr>
        <w:t xml:space="preserve">Diagrama de Casos de Usos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d2e86mnea1q" w:id="30"/>
      <w:bookmarkEnd w:id="30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Esta funcionalidad permite al usuario de KPB fotografiar un voucher o comprobante de pago para que el sistema procese la imagen mediante OCR y extraiga automáticamente los datos de pago para eliminar la necesidad de ingresar información manualmente.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245gjiwr17pk" w:id="31"/>
      <w:bookmarkEnd w:id="31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Usuario: Persona con sesión activa en KPB que desea registrar una transacción mediante texto libre.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cqgisrfmix6c" w:id="32"/>
      <w:bookmarkEnd w:id="32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debe tener una sesión activa en el sistema.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dispositivo debe tener cámara disponible o acceso a la galería de imágenes.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4s0zhmrt4mgl" w:id="33"/>
      <w:bookmarkEnd w:id="33"/>
      <w:r w:rsidDel="00000000" w:rsidR="00000000" w:rsidRPr="00000000">
        <w:rPr>
          <w:rtl w:val="0"/>
        </w:rPr>
        <w:t xml:space="preserve">Poscondiciones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transacción queda registrada en la base de datos con monto, concepto, categoría y fecha.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saldo del monedero o categoría correspondiente se actualiza.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k566tvjk3b4" w:id="34"/>
      <w:bookmarkEnd w:id="34"/>
      <w:r w:rsidDel="00000000" w:rsidR="00000000" w:rsidRPr="00000000">
        <w:rPr>
          <w:rtl w:val="0"/>
        </w:rPr>
        <w:t xml:space="preserve">Flujo Básico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ingresa al asistente conversacional de KPB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muestra la interfaz del chat con los campo de entrada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presiona el botón “Adjuntar imagen” y selecciona fotografiar o elegir la galería.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captura o selecciona la imagen del comprobante.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envía la imagen al motor OCR para su procesamiento [EX1]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OCR extrae los datos del comprobante: monto, concepto, fecha y emisor.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presenta los datos extraídos al usuario en un formulario editable para su confirmación.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revisa los datos, realiza correcciones si es necesario y presiona “Confirmar”.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registra la transacción y actualiza el saldo correspondiente.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evalúa si se debe emitir una alerta [EX2].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asistente confirma el registro con un resumen en lenguaje natural.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caso de uso término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dea865e605w8" w:id="35"/>
      <w:bookmarkEnd w:id="35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i7jr26bug4es" w:id="36"/>
      <w:bookmarkEnd w:id="36"/>
      <w:r w:rsidDel="00000000" w:rsidR="00000000" w:rsidRPr="00000000">
        <w:rPr>
          <w:rtl w:val="0"/>
        </w:rPr>
        <w:t xml:space="preserve">[EX1]: Imagen ilegible o de baja calidad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motor OCR no puede extraer datos con un nivel de confianza aceptable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notifica: “La imagen no es suficientemente clara. Por favor toma otra foto con mejor iluminación”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caso de uso retorna al paso 3 del flujo básico.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dgeqi2dql6wx" w:id="37"/>
      <w:bookmarkEnd w:id="37"/>
      <w:r w:rsidDel="00000000" w:rsidR="00000000" w:rsidRPr="00000000">
        <w:rPr>
          <w:rtl w:val="0"/>
        </w:rPr>
        <w:t xml:space="preserve">[EX2]: Formato de comprobante no reconocido.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OCR extrae texto pero no puede identificar el monto con certeza.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presenta el texto extraído y solicita al usuario que indique el monto manualmente.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completa los datos faltantes.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caso de uso retorna al paso 8 del flujo básico.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5p4exitiqney" w:id="38"/>
      <w:bookmarkEnd w:id="38"/>
      <w:r w:rsidDel="00000000" w:rsidR="00000000" w:rsidRPr="00000000">
        <w:rPr>
          <w:rtl w:val="0"/>
        </w:rPr>
        <w:t xml:space="preserve">[EX2]: Servicio OCR no disponible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 sistema detecta que el servicio OCR no responde en el tiempo esperado.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sistema muestra el mensaje: “El servicio de lectura de imágenes no está disponible. Por favor ingrese los datos manualmente”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El caso de uso termina.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qbmp2kbrmkdm" w:id="39"/>
      <w:bookmarkEnd w:id="39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tiempo de procesamiento OCR no debe superar los 20 segundos.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tasa de extracción correcta debe ser mínimo del 85% para imágenes de buena calidad.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imágenes del comprobante no se almacenan en el sistema; solo se conservan los datos extraídos.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40.0000000000002" w:top="1440.0000000000002" w:left="1440.0000000000002" w:right="1440.0000000000002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3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spacing w:after="0" w:before="0" w:line="240" w:lineRule="auto"/>
      <w:jc w:val="center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rtl w:val="0"/>
      </w:rPr>
      <w:t xml:space="preserve">AXION</w:t>
    </w:r>
    <w:r w:rsidDel="00000000" w:rsidR="00000000" w:rsidRPr="00000000">
      <w:rPr>
        <w:rFonts w:ascii="Montserrat" w:cs="Montserrat" w:eastAsia="Montserrat" w:hAnsi="Montserrat"/>
        <w:rtl w:val="0"/>
      </w:rPr>
      <w:t xml:space="preserve"> LABS</w:t>
    </w:r>
  </w:p>
  <w:p w:rsidR="00000000" w:rsidDel="00000000" w:rsidP="00000000" w:rsidRDefault="00000000" w:rsidRPr="00000000" w14:paraId="0000008D">
    <w:pPr>
      <w:spacing w:after="0" w:before="0" w:line="240" w:lineRule="auto"/>
      <w:jc w:val="center"/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438275" cy="24241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95950" y="1541550"/>
                        <a:ext cx="1679700" cy="10200"/>
                      </a:xfrm>
                      <a:prstGeom prst="rect">
                        <a:avLst/>
                      </a:prstGeom>
                      <a:solidFill>
                        <a:srgbClr val="8FAFE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438275" cy="24241"/>
              <wp:effectExtent b="0" l="0" r="0" t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8275" cy="2424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-914399</wp:posOffset>
          </wp:positionH>
          <wp:positionV relativeFrom="margin">
            <wp:posOffset>-914399</wp:posOffset>
          </wp:positionV>
          <wp:extent cx="7600950" cy="10746557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0746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  <w:sz w:val="22"/>
        <w:szCs w:val="22"/>
        <w:lang w:val="en_GB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3c78d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Inter" w:cs="Inter" w:eastAsia="Inter" w:hAnsi="Inter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color w:val="3c78d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SourceSans3-italic.ttf"/><Relationship Id="rId10" Type="http://schemas.openxmlformats.org/officeDocument/2006/relationships/font" Target="fonts/SourceSans3-bold.ttf"/><Relationship Id="rId12" Type="http://schemas.openxmlformats.org/officeDocument/2006/relationships/font" Target="fonts/SourceSans3-boldItalic.ttf"/><Relationship Id="rId9" Type="http://schemas.openxmlformats.org/officeDocument/2006/relationships/font" Target="fonts/SourceSans3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