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8.png" ContentType="image/png"/>
  <Override PartName="/word/media/rId42.png" ContentType="image/png"/>
  <Override PartName="/word/media/rId46.png" ContentType="image/png"/>
  <Override PartName="/word/media/rId50.png" ContentType="image/png"/>
  <Override PartName="/word/media/rId54.png" ContentType="image/png"/>
  <Override PartName="/word/media/rId58.png" ContentType="image/png"/>
  <Override PartName="/word/media/rId62.png" ContentType="image/png"/>
  <Override PartName="/word/media/rId66.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90.png" ContentType="image/png"/>
  <Override PartName="/word/media/rId94.png" ContentType="image/png"/>
  <Override PartName="/word/media/rId98.png" ContentType="image/png"/>
  <Override PartName="/word/media/rId102.png" ContentType="image/png"/>
  <Override PartName="/word/media/rId106.png" ContentType="image/png"/>
  <Override PartName="/word/media/rId110.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attentive</w:t>
      </w:r>
      <w:r>
        <w:t xml:space="preserve"> </w:t>
      </w:r>
      <w:r>
        <w:t xml:space="preserve">online</w:t>
      </w:r>
      <w:r>
        <w:t xml:space="preserve"> </w:t>
      </w:r>
      <w:r>
        <w:t xml:space="preserve">reading:</w:t>
      </w:r>
      <w:r>
        <w:t xml:space="preserve"> </w:t>
      </w:r>
      <w:r>
        <w:t xml:space="preserve">do</w:t>
      </w:r>
      <w:r>
        <w:t xml:space="preserve"> </w:t>
      </w:r>
      <w:r>
        <w:t xml:space="preserve">eye</w:t>
      </w:r>
      <w:r>
        <w:t xml:space="preserve"> </w:t>
      </w:r>
      <w:r>
        <w:t xml:space="preserve">movement</w:t>
      </w:r>
      <w:r>
        <w:t xml:space="preserve"> </w:t>
      </w:r>
      <w:r>
        <w:t xml:space="preserve">modeling</w:t>
      </w:r>
      <w:r>
        <w:t xml:space="preserve"> </w:t>
      </w:r>
      <w:r>
        <w:t xml:space="preserve">examples</w:t>
      </w:r>
      <w:r>
        <w:t xml:space="preserve"> </w:t>
      </w:r>
      <w:r>
        <w:t xml:space="preserve">enhance</w:t>
      </w:r>
      <w:r>
        <w:t xml:space="preserve"> </w:t>
      </w:r>
      <w:r>
        <w:t xml:space="preserve">navigation</w:t>
      </w:r>
      <w:r>
        <w:t xml:space="preserve"> </w:t>
      </w:r>
      <w:r>
        <w:t xml:space="preserve">and</w:t>
      </w:r>
      <w:r>
        <w:t xml:space="preserve"> </w:t>
      </w:r>
      <w:r>
        <w:t xml:space="preserve">evaluation</w:t>
      </w:r>
      <w:r>
        <w:t xml:space="preserve"> </w:t>
      </w:r>
      <w:r>
        <w:t xml:space="preserve">of</w:t>
      </w:r>
      <w:r>
        <w:t xml:space="preserve"> </w:t>
      </w:r>
      <w:r>
        <w:t xml:space="preserve">multiple</w:t>
      </w:r>
      <w:r>
        <w:t xml:space="preserve"> </w:t>
      </w:r>
      <w:r>
        <w:t xml:space="preserve">documents</w:t>
      </w:r>
      <w:r>
        <w:t xml:space="preserve"> </w:t>
      </w:r>
      <w:r>
        <w:t xml:space="preserve">in</w:t>
      </w:r>
      <w:r>
        <w:t xml:space="preserve"> </w:t>
      </w:r>
      <w:r>
        <w:t xml:space="preserve">English</w:t>
      </w:r>
      <w:r>
        <w:t xml:space="preserve"> </w:t>
      </w:r>
      <w:r>
        <w:t xml:space="preserve">(L2)?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"1-5" \h \z \u</w:instrText>
            <w:fldChar w:fldCharType="separate"/>
            <w:fldChar w:fldCharType="end"/>
          </w:r>
        </w:p>
      </w:sdtContent>
    </w:sdt>
    <w:bookmarkStart w:id="28" w:name="preliminary-analyses"/>
    <w:p>
      <w:pPr>
        <w:pStyle w:val="Heading1"/>
      </w:pPr>
      <w:r>
        <w:t xml:space="preserve">Preliminary Analyses</w:t>
      </w:r>
    </w:p>
    <w:bookmarkStart w:id="20" w:name="outliers-detection-and-replacement"/>
    <w:p>
      <w:pPr>
        <w:pStyle w:val="Heading2"/>
      </w:pPr>
      <w:r>
        <w:t xml:space="preserve">Outliers Detection and Replacement</w:t>
      </w:r>
    </w:p>
    <w:p>
      <w:pPr>
        <w:pStyle w:val="FirstParagraph"/>
      </w:pPr>
      <w:r>
        <w:t xml:space="preserve">Individual fixations that lasted two standart deviations above or below each participant fixation duration mean were considered outliers and were replaced by the participant fixation duration median</w:t>
      </w:r>
      <w:r>
        <w:t xml:space="preserve">(see SALMERÓN; DELGADO; MASON, 2020, p. 1045)</w:t>
      </w:r>
      <w:r>
        <w:t xml:space="preserve">. Outliers represented 4.56% of the durations.</w:t>
      </w:r>
    </w:p>
    <w:bookmarkEnd w:id="20"/>
    <w:bookmarkStart w:id="27" w:name="X6bd78b692a369cab483176d1c6460b0f11902c5"/>
    <w:p>
      <w:pPr>
        <w:pStyle w:val="Heading2"/>
      </w:pPr>
      <w:r>
        <w:t xml:space="preserve">Tests of Normality and Data Transformation</w:t>
      </w:r>
    </w:p>
    <w:p>
      <w:pPr>
        <w:pStyle w:val="FirstParagraph"/>
      </w:pPr>
      <w:r>
        <w:t xml:space="preserve">Figure 1 shows the frequency distributions of the time variables used in the study. All distributions have skewness values higher than 0.5, being right-skewed, as it is commonly observed with time variables. The variables were log-transformed to be better approximated to a normal distribution. The log-transformed variables are shown in Figure 2 with their theoretical probability distributions. Transformation resulted in improved skewness values for two of the four variables, namely, total fixation duration on serp and total fixation duration on source features. Thus, log-transformed variables were used for these two variables.</w:t>
      </w:r>
    </w:p>
    <w:p>
      <w:pPr>
        <w:pStyle w:val="BodyText"/>
      </w:pPr>
      <w:r>
        <w:t xml:space="preserve">(see SALMERÓN; DELGADO; MASON, 2020, p. 1047)</w:t>
      </w:r>
    </w:p>
    <w:p>
      <w:pPr>
        <w:pStyle w:val="BodyText"/>
      </w:pPr>
      <w:r>
        <w:drawing>
          <wp:inline>
            <wp:extent cx="4620126" cy="3696101"/>
            <wp:effectExtent b="0" l="0" r="0" t="0"/>
            <wp:docPr descr="" title="" id="22" name="Picture"/>
            <a:graphic>
              <a:graphicData uri="http://schemas.openxmlformats.org/drawingml/2006/picture">
                <pic:pic>
                  <pic:nvPicPr>
                    <pic:cNvPr descr="analysis_files/figure-docx/unnamed-chunk-5-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w:t>
      </w:r>
      <w:r>
        <w:t xml:space="preserve">. Histograms of time variables</w:t>
      </w:r>
    </w:p>
    <w:p>
      <w:pPr>
        <w:pStyle w:val="BodyText"/>
      </w:pPr>
      <w:r>
        <w:drawing>
          <wp:inline>
            <wp:extent cx="4620126" cy="3696101"/>
            <wp:effectExtent b="0" l="0" r="0" t="0"/>
            <wp:docPr descr="" title="" id="25" name="Picture"/>
            <a:graphic>
              <a:graphicData uri="http://schemas.openxmlformats.org/drawingml/2006/picture">
                <pic:pic>
                  <pic:nvPicPr>
                    <pic:cNvPr descr="analysis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2</w:t>
      </w:r>
      <w:r>
        <w:t xml:space="preserve">. Histograms of transformed time variables with theoretical probability distributions</w:t>
      </w:r>
    </w:p>
    <w:bookmarkEnd w:id="27"/>
    <w:bookmarkEnd w:id="28"/>
    <w:bookmarkStart w:id="119" w:name="main-analysis"/>
    <w:p>
      <w:pPr>
        <w:pStyle w:val="Heading1"/>
      </w:pPr>
      <w:r>
        <w:t xml:space="preserve">Main Analysis</w:t>
      </w:r>
    </w:p>
    <w:bookmarkStart w:id="37" w:name="research-questions-1a-and-1b"/>
    <w:p>
      <w:pPr>
        <w:pStyle w:val="Heading2"/>
      </w:pPr>
      <w:r>
        <w:t xml:space="preserve">Research Questions 1a and 1b</w:t>
      </w:r>
    </w:p>
    <w:p>
      <w:pPr>
        <w:pStyle w:val="FirstParagraph"/>
      </w:pPr>
      <w:r>
        <w:t xml:space="preserve">To answer the research questions RQ1a and RQ1b, two linear models were fit: the first one was a multiple linear regression model with the natural logarithm of fixation duration on SERP as response and Group (two levels: EMME and VIDEO), L2 level, and self-perceived strategic behavior as predictors; the second one was a mixed-effects model with total fixation duration on source features, on reliable and non-reliable pages, as response, and Group, L2 level, and self-perceived strategic behavior as predictors with random intercepts for participants.</w:t>
      </w:r>
    </w:p>
    <w:p>
      <w:pPr>
        <w:pStyle w:val="BodyText"/>
      </w:pPr>
      <w:r>
        <w:t xml:space="preserve">The first model shows no statistically significant effect when all the possible interactions are considered. When interactions are removed from the model, it shows a statistically significant effect of Group (</w:t>
      </w:r>
      <m:oMath>
        <m:r>
          <m:t>β</m:t>
        </m:r>
        <m:r>
          <m:rPr>
            <m:sty m:val="p"/>
          </m:rPr>
          <m:t>=</m:t>
        </m:r>
        <m:r>
          <m:rPr>
            <m:sty m:val="p"/>
          </m:rPr>
          <m:t>−</m:t>
        </m:r>
        <m:r>
          <m:t>0.67</m:t>
        </m:r>
        <m:r>
          <m:rPr>
            <m:sty m:val="p"/>
          </m:rPr>
          <m:t>,</m:t>
        </m:r>
        <m:r>
          <m:t>p</m:t>
        </m:r>
        <m:r>
          <m:rPr>
            <m:sty m:val="p"/>
          </m:rPr>
          <m:t>=</m:t>
        </m:r>
        <m:r>
          <m:t>0.001</m:t>
        </m:r>
        <m:r>
          <m:rPr>
            <m:sty m:val="p"/>
          </m:rPr>
          <m:t>,</m:t>
        </m:r>
        <m:r>
          <m:t>95</m:t>
        </m:r>
        <m:r>
          <m:rPr>
            <m:sty m:val="p"/>
          </m:rPr>
          <m:t>%</m:t>
        </m:r>
        <m:r>
          <m:t>C</m:t>
        </m:r>
        <m:r>
          <m:t>I</m:t>
        </m:r>
        <m:r>
          <m:rPr>
            <m:sty m:val="p"/>
          </m:rPr>
          <m:t>=</m:t>
        </m:r>
        <m:d>
          <m:dPr>
            <m:begChr m:val="["/>
            <m:endChr m:val="]"/>
            <m:sepChr m:val=""/>
            <m:grow/>
          </m:dPr>
          <m:e>
            <m:r>
              <m:rPr>
                <m:sty m:val="p"/>
              </m:rPr>
              <m:t>−</m:t>
            </m:r>
            <m:r>
              <m:t>1.06</m:t>
            </m:r>
            <m:r>
              <m:rPr>
                <m:sty m:val="p"/>
              </m:rPr>
              <m:t>,</m:t>
            </m:r>
            <m:r>
              <m:rPr>
                <m:sty m:val="p"/>
              </m:rPr>
              <m:t>−</m:t>
            </m:r>
            <m:r>
              <m:t>0.28</m:t>
            </m:r>
          </m:e>
        </m:d>
        <m:r>
          <m:rPr>
            <m:sty m:val="p"/>
          </m:rPr>
          <m:t>,</m:t>
        </m:r>
        <m:sSup>
          <m:e>
            <m:r>
              <m:t>R</m:t>
            </m:r>
          </m:e>
          <m:sup>
            <m:r>
              <m:t>2</m:t>
            </m:r>
          </m:sup>
        </m:sSup>
        <m:r>
          <m:rPr>
            <m:sty m:val="p"/>
          </m:rPr>
          <m:t>=</m:t>
        </m:r>
        <m:r>
          <m:t>.19</m:t>
        </m:r>
        <m:r>
          <m:rPr>
            <m:sty m:val="p"/>
          </m:rPr>
          <m:t>,</m:t>
        </m:r>
        <m:sSup>
          <m:e>
            <m:r>
              <m:t>R</m:t>
            </m:r>
          </m:e>
          <m:sup>
            <m:r>
              <m:t>2</m:t>
            </m:r>
          </m:sup>
        </m:sSup>
        <m:r>
          <m:t>a</m:t>
        </m:r>
        <m:r>
          <m:t>d</m:t>
        </m:r>
        <m:r>
          <m:t>j</m:t>
        </m:r>
        <m:r>
          <m:t>u</m:t>
        </m:r>
        <m:r>
          <m:t>s</m:t>
        </m:r>
        <m:r>
          <m:t>t</m:t>
        </m:r>
        <m:r>
          <m:t>e</m:t>
        </m:r>
        <m:r>
          <m:t>d</m:t>
        </m:r>
        <m:r>
          <m:rPr>
            <m:sty m:val="p"/>
          </m:rPr>
          <m:t>=</m:t>
        </m:r>
        <m:r>
          <m:t>.15</m:t>
        </m:r>
      </m:oMath>
      <w:r>
        <w:t xml:space="preserve">) (see Table 1).</w:t>
      </w:r>
    </w:p>
    <w:p>
      <w:pPr>
        <w:pStyle w:val="BodyText"/>
      </w:pPr>
      <w:r>
        <w:t xml:space="preserve">The second model shows a similar pattern: no statistically significant effects when the interactions are considered and a statistically significant effect of Group (</w:t>
      </w:r>
      <m:oMath>
        <m:r>
          <m:t>β</m:t>
        </m:r>
        <m:r>
          <m:rPr>
            <m:sty m:val="p"/>
          </m:rPr>
          <m:t>=</m:t>
        </m:r>
        <m:r>
          <m:t>56121.42</m:t>
        </m:r>
        <m:r>
          <m:rPr>
            <m:sty m:val="p"/>
          </m:rPr>
          <m:t>,</m:t>
        </m:r>
        <m:r>
          <m:t>p</m:t>
        </m:r>
        <m:r>
          <m:rPr>
            <m:sty m:val="p"/>
          </m:rPr>
          <m:t>=</m:t>
        </m:r>
        <m:r>
          <m:t>0.040</m:t>
        </m:r>
        <m:r>
          <m:rPr>
            <m:sty m:val="p"/>
          </m:rPr>
          <m:t>,</m:t>
        </m:r>
        <m:r>
          <m:t>95</m:t>
        </m:r>
        <m:r>
          <m:rPr>
            <m:sty m:val="p"/>
          </m:rPr>
          <m:t>%</m:t>
        </m:r>
        <m:r>
          <m:t>C</m:t>
        </m:r>
        <m:r>
          <m:t>I</m:t>
        </m:r>
        <m:r>
          <m:rPr>
            <m:sty m:val="p"/>
          </m:rPr>
          <m:t>=</m:t>
        </m:r>
        <m:d>
          <m:dPr>
            <m:begChr m:val="["/>
            <m:endChr m:val="]"/>
            <m:sepChr m:val=""/>
            <m:grow/>
          </m:dPr>
          <m:e>
            <m:r>
              <m:t>2604.90</m:t>
            </m:r>
            <m:r>
              <m:rPr>
                <m:sty m:val="p"/>
              </m:rPr>
              <m:t>,</m:t>
            </m:r>
            <m:r>
              <m:t>109637.94</m:t>
            </m:r>
          </m:e>
        </m:d>
        <m:r>
          <m:rPr>
            <m:sty m:val="p"/>
          </m:rPr>
          <m:t>,</m:t>
        </m:r>
        <m:r>
          <m:t>M</m:t>
        </m:r>
        <m:r>
          <m:t>a</m:t>
        </m:r>
        <m:r>
          <m:t>r</m:t>
        </m:r>
        <m:r>
          <m:t>g</m:t>
        </m:r>
        <m:r>
          <m:t>i</m:t>
        </m:r>
        <m:r>
          <m:t>n</m:t>
        </m:r>
        <m:r>
          <m:t>a</m:t>
        </m:r>
        <m:r>
          <m:t>l</m:t>
        </m:r>
        <m:sSup>
          <m:e>
            <m:r>
              <m:t>R</m:t>
            </m:r>
          </m:e>
          <m:sup>
            <m:r>
              <m:t>2</m:t>
            </m:r>
          </m:sup>
        </m:sSup>
        <m:r>
          <m:rPr>
            <m:sty m:val="p"/>
          </m:rPr>
          <m:t>=</m:t>
        </m:r>
        <m:r>
          <m:t>.12</m:t>
        </m:r>
        <m:r>
          <m:rPr>
            <m:sty m:val="p"/>
          </m:rPr>
          <m:t>,</m:t>
        </m:r>
        <m:r>
          <m:t>C</m:t>
        </m:r>
        <m:r>
          <m:t>o</m:t>
        </m:r>
        <m:r>
          <m:t>n</m:t>
        </m:r>
        <m:r>
          <m:t>d</m:t>
        </m:r>
        <m:r>
          <m:t>i</m:t>
        </m:r>
        <m:r>
          <m:t>t</m:t>
        </m:r>
        <m:r>
          <m:t>i</m:t>
        </m:r>
        <m:r>
          <m:t>o</m:t>
        </m:r>
        <m:r>
          <m:t>n</m:t>
        </m:r>
        <m:r>
          <m:t>a</m:t>
        </m:r>
        <m:r>
          <m:t>l</m:t>
        </m:r>
        <m:sSup>
          <m:e>
            <m:r>
              <m:t>R</m:t>
            </m:r>
          </m:e>
          <m:sup>
            <m:r>
              <m:t>2</m:t>
            </m:r>
          </m:sup>
        </m:sSup>
        <m:r>
          <m:rPr>
            <m:sty m:val="p"/>
          </m:rPr>
          <m:t>=</m:t>
        </m:r>
        <m:r>
          <m:t>.77</m:t>
        </m:r>
      </m:oMath>
      <w:r>
        <w:t xml:space="preserve">) when the interactions are removed from the model (see Table 2).</w:t>
      </w:r>
    </w:p>
    <w:bookmarkStart w:id="32" w:name="figure-3"/>
    <w:p>
      <w:pPr>
        <w:pStyle w:val="Heading3"/>
      </w:pPr>
      <w:r>
        <w:t xml:space="preserve">Figure 3</w:t>
      </w:r>
    </w:p>
    <w:p>
      <w:pPr>
        <w:pStyle w:val="FirstParagraph"/>
      </w:pPr>
      <w:r>
        <w:drawing>
          <wp:inline>
            <wp:extent cx="4620126" cy="3696101"/>
            <wp:effectExtent b="0" l="0" r="0" t="0"/>
            <wp:docPr descr="" title="" id="30" name="Picture"/>
            <a:graphic>
              <a:graphicData uri="http://schemas.openxmlformats.org/drawingml/2006/picture">
                <pic:pic>
                  <pic:nvPicPr>
                    <pic:cNvPr descr="analysis_files/figure-docx/unnamed-chunk-10-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3</w:t>
      </w:r>
      <w:r>
        <w:t xml:space="preserve">. Log of total lenght of fixations predicted by Group</w:t>
      </w:r>
    </w:p>
    <w:bookmarkEnd w:id="32"/>
    <w:bookmarkStart w:id="36" w:name="figure-4"/>
    <w:p>
      <w:pPr>
        <w:pStyle w:val="Heading3"/>
      </w:pPr>
      <w:r>
        <w:t xml:space="preserve">Figure 4</w:t>
      </w:r>
    </w:p>
    <w:p>
      <w:pPr>
        <w:pStyle w:val="FirstParagraph"/>
      </w:pPr>
      <w:r>
        <w:drawing>
          <wp:inline>
            <wp:extent cx="4620126" cy="3696101"/>
            <wp:effectExtent b="0" l="0" r="0" t="0"/>
            <wp:docPr descr="" title="" id="34" name="Picture"/>
            <a:graphic>
              <a:graphicData uri="http://schemas.openxmlformats.org/drawingml/2006/picture">
                <pic:pic>
                  <pic:nvPicPr>
                    <pic:cNvPr descr="analysis_files/figure-docx/unnamed-chunk-1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4</w:t>
      </w:r>
      <w:r>
        <w:t xml:space="preserve">. Fixation duration on reliable/non-reliable pages predicted by Group</w:t>
      </w:r>
    </w:p>
    <w:bookmarkEnd w:id="36"/>
    <w:bookmarkEnd w:id="37"/>
    <w:bookmarkStart w:id="118" w:name="research-questions-2a-2b-and-2c"/>
    <w:p>
      <w:pPr>
        <w:pStyle w:val="Heading2"/>
      </w:pPr>
      <w:r>
        <w:t xml:space="preserve">Research Questions 2a, 2b and 2c</w:t>
      </w:r>
    </w:p>
    <w:p>
      <w:pPr>
        <w:pStyle w:val="FirstParagraph"/>
      </w:pPr>
      <w:r>
        <w:t xml:space="preserve">To answer the reserch questions RQ2a, RQ2b, and RQ2c, three linear models were fit: the first with the argumentation scores as response and Group, English level, Fixation duration on SERP and fixation duration on source features as predictors; the second model with smt scores as response and Group, English level, Fixation duration on SERP and fixation duration on source features as predictors; and the third model, a mixed-effects model, with scores on the pre and post tests as response, Group, English level, Fixation duration on SERP, Fixation duration on source features, and moment (pre and post) as predictors, and random intercepts for participants.</w:t>
      </w:r>
    </w:p>
    <w:p>
      <w:pPr>
        <w:pStyle w:val="BodyText"/>
      </w:pPr>
      <w:r>
        <w:t xml:space="preserve">The first model (</w:t>
      </w:r>
      <m:oMath>
        <m:sSup>
          <m:e>
            <m:r>
              <m:t>R</m:t>
            </m:r>
          </m:e>
          <m:sup>
            <m:r>
              <m:t>2</m:t>
            </m:r>
          </m:sup>
        </m:sSup>
        <m:r>
          <m:rPr>
            <m:sty m:val="p"/>
          </m:rPr>
          <m:t>=</m:t>
        </m:r>
        <m:r>
          <m:t>0.412</m:t>
        </m:r>
        <m:r>
          <m:rPr>
            <m:sty m:val="p"/>
          </m:rPr>
          <m:t>,</m:t>
        </m:r>
        <m:sSup>
          <m:e>
            <m:r>
              <m:t>R</m:t>
            </m:r>
          </m:e>
          <m:sup>
            <m:r>
              <m:t>2</m:t>
            </m:r>
          </m:sup>
        </m:sSup>
        <m:r>
          <m:t>a</m:t>
        </m:r>
        <m:r>
          <m:t>d</m:t>
        </m:r>
        <m:r>
          <m:t>j</m:t>
        </m:r>
        <m:r>
          <m:t>u</m:t>
        </m:r>
        <m:r>
          <m:t>s</m:t>
        </m:r>
        <m:r>
          <m:t>t</m:t>
        </m:r>
        <m:r>
          <m:t>e</m:t>
        </m:r>
        <m:r>
          <m:t>d</m:t>
        </m:r>
        <m:r>
          <m:rPr>
            <m:sty m:val="p"/>
          </m:rPr>
          <m:t>=</m:t>
        </m:r>
        <m:r>
          <m:t>0.196</m:t>
        </m:r>
      </m:oMath>
      <w:r>
        <w:t xml:space="preserve">) shows statistically significant effects of Fixation duration on SERP (</w:t>
      </w:r>
      <m:oMath>
        <m:r>
          <m:t>β</m:t>
        </m:r>
        <m:r>
          <m:rPr>
            <m:sty m:val="p"/>
          </m:rPr>
          <m:t>=</m:t>
        </m:r>
        <m:r>
          <m:rPr>
            <m:sty m:val="p"/>
          </m:rPr>
          <m:t>−</m:t>
        </m:r>
        <m:r>
          <m:t>207.00</m:t>
        </m:r>
        <m:r>
          <m:rPr>
            <m:sty m:val="p"/>
          </m:rPr>
          <m:t>,</m:t>
        </m:r>
        <m:r>
          <m:t>p</m:t>
        </m:r>
        <m:r>
          <m:rPr>
            <m:sty m:val="p"/>
          </m:rPr>
          <m:t>=</m:t>
        </m:r>
        <m:r>
          <m:t>0.040</m:t>
        </m:r>
        <m:r>
          <m:rPr>
            <m:sty m:val="p"/>
          </m:rPr>
          <m:t>,</m:t>
        </m:r>
        <m:r>
          <m:t>95</m:t>
        </m:r>
        <m:r>
          <m:rPr>
            <m:sty m:val="p"/>
          </m:rPr>
          <m:t>%</m:t>
        </m:r>
        <m:r>
          <m:t>C</m:t>
        </m:r>
        <m:r>
          <m:t>I</m:t>
        </m:r>
        <m:r>
          <m:rPr>
            <m:sty m:val="p"/>
          </m:rPr>
          <m:t>=</m:t>
        </m:r>
        <m:d>
          <m:dPr>
            <m:begChr m:val="["/>
            <m:endChr m:val="]"/>
            <m:sepChr m:val=""/>
            <m:grow/>
          </m:dPr>
          <m:e>
            <m:r>
              <m:rPr>
                <m:sty m:val="p"/>
              </m:rPr>
              <m:t>−</m:t>
            </m:r>
            <m:r>
              <m:t>403.65</m:t>
            </m:r>
            <m:r>
              <m:rPr>
                <m:sty m:val="p"/>
              </m:rPr>
              <m:t>,</m:t>
            </m:r>
            <m:r>
              <m:rPr>
                <m:sty m:val="p"/>
              </m:rPr>
              <m:t>−</m:t>
            </m:r>
            <m:r>
              <m:t>10.36</m:t>
            </m:r>
          </m:e>
        </m:d>
      </m:oMath>
      <w:r>
        <w:t xml:space="preserve">) and Fixation duration on source features (</w:t>
      </w:r>
      <m:oMath>
        <m:r>
          <m:t>β</m:t>
        </m:r>
        <m:r>
          <m:rPr>
            <m:sty m:val="p"/>
          </m:rPr>
          <m:t>=</m:t>
        </m:r>
        <m:r>
          <m:rPr>
            <m:sty m:val="p"/>
          </m:rPr>
          <m:t>−</m:t>
        </m:r>
        <m:r>
          <m:t>233.13</m:t>
        </m:r>
        <m:r>
          <m:rPr>
            <m:sty m:val="p"/>
          </m:rPr>
          <m:t>,</m:t>
        </m:r>
        <m:r>
          <m:t>p</m:t>
        </m:r>
        <m:r>
          <m:rPr>
            <m:sty m:val="p"/>
          </m:rPr>
          <m:t>=</m:t>
        </m:r>
        <m:r>
          <m:t>0.025</m:t>
        </m:r>
        <m:r>
          <m:rPr>
            <m:sty m:val="p"/>
          </m:rPr>
          <m:t>,</m:t>
        </m:r>
        <m:r>
          <m:t>95</m:t>
        </m:r>
        <m:r>
          <m:rPr>
            <m:sty m:val="p"/>
          </m:rPr>
          <m:t>%</m:t>
        </m:r>
        <m:r>
          <m:t>C</m:t>
        </m:r>
        <m:r>
          <m:t>I</m:t>
        </m:r>
        <m:r>
          <m:rPr>
            <m:sty m:val="p"/>
          </m:rPr>
          <m:t>=</m:t>
        </m:r>
        <m:d>
          <m:dPr>
            <m:begChr m:val="["/>
            <m:endChr m:val="]"/>
            <m:sepChr m:val=""/>
            <m:grow/>
          </m:dPr>
          <m:e>
            <m:r>
              <m:rPr>
                <m:sty m:val="p"/>
              </m:rPr>
              <m:t>−</m:t>
            </m:r>
            <m:r>
              <m:t>435.59</m:t>
            </m:r>
            <m:r>
              <m:rPr>
                <m:sty m:val="p"/>
              </m:rPr>
              <m:t>,</m:t>
            </m:r>
            <m:r>
              <m:rPr>
                <m:sty m:val="p"/>
              </m:rPr>
              <m:t>−</m:t>
            </m:r>
            <m:r>
              <m:t>30.66</m:t>
            </m:r>
          </m:e>
        </m:d>
      </m:oMath>
      <w:r>
        <w:t xml:space="preserve">) (Figures 5 and 6). Additionally, there are statistically significant interactions between Group and Fixation duration on source features (</w:t>
      </w:r>
      <m:oMath>
        <m:r>
          <m:t>β</m:t>
        </m:r>
        <m:r>
          <m:rPr>
            <m:sty m:val="p"/>
          </m:rPr>
          <m:t>=</m:t>
        </m:r>
        <m:r>
          <m:rPr>
            <m:sty m:val="p"/>
          </m:rPr>
          <m:t>−</m:t>
        </m:r>
        <m:r>
          <m:t>245.26</m:t>
        </m:r>
        <m:r>
          <m:rPr>
            <m:sty m:val="p"/>
          </m:rPr>
          <m:t>,</m:t>
        </m:r>
        <m:r>
          <m:t>p</m:t>
        </m:r>
        <m:r>
          <m:rPr>
            <m:sty m:val="p"/>
          </m:rPr>
          <m:t>=</m:t>
        </m:r>
        <m:r>
          <m:t>0.044</m:t>
        </m:r>
        <m:r>
          <m:rPr>
            <m:sty m:val="p"/>
          </m:rPr>
          <m:t>,</m:t>
        </m:r>
        <m:r>
          <m:t>95</m:t>
        </m:r>
        <m:r>
          <m:rPr>
            <m:sty m:val="p"/>
          </m:rPr>
          <m:t>%</m:t>
        </m:r>
        <m:r>
          <m:t>C</m:t>
        </m:r>
        <m:r>
          <m:t>I</m:t>
        </m:r>
        <m:r>
          <m:rPr>
            <m:sty m:val="p"/>
          </m:rPr>
          <m:t>=</m:t>
        </m:r>
        <m:d>
          <m:dPr>
            <m:begChr m:val="["/>
            <m:endChr m:val="]"/>
            <m:sepChr m:val=""/>
            <m:grow/>
          </m:dPr>
          <m:e>
            <m:r>
              <m:t>7.19</m:t>
            </m:r>
            <m:r>
              <m:rPr>
                <m:sty m:val="p"/>
              </m:rPr>
              <m:t>,</m:t>
            </m:r>
            <m:r>
              <m:t>483.32</m:t>
            </m:r>
          </m:e>
        </m:d>
      </m:oMath>
      <w:r>
        <w:t xml:space="preserve">), English level and Fixation duration on source features (</w:t>
      </w:r>
      <m:oMath>
        <m:r>
          <m:t>β</m:t>
        </m:r>
        <m:r>
          <m:rPr>
            <m:sty m:val="p"/>
          </m:rPr>
          <m:t>=</m:t>
        </m:r>
        <m:r>
          <m:t>2.71</m:t>
        </m:r>
        <m:r>
          <m:rPr>
            <m:sty m:val="p"/>
          </m:rPr>
          <m:t>,</m:t>
        </m:r>
        <m:r>
          <m:t>p</m:t>
        </m:r>
        <m:r>
          <m:rPr>
            <m:sty m:val="p"/>
          </m:rPr>
          <m:t>=</m:t>
        </m:r>
        <m:r>
          <m:t>0.047</m:t>
        </m:r>
        <m:r>
          <m:rPr>
            <m:sty m:val="p"/>
          </m:rPr>
          <m:t>,</m:t>
        </m:r>
        <m:r>
          <m:t>95</m:t>
        </m:r>
        <m:r>
          <m:rPr>
            <m:sty m:val="p"/>
          </m:rPr>
          <m:t>%</m:t>
        </m:r>
        <m:r>
          <m:t>C</m:t>
        </m:r>
        <m:r>
          <m:t>I</m:t>
        </m:r>
        <m:r>
          <m:rPr>
            <m:sty m:val="p"/>
          </m:rPr>
          <m:t>=</m:t>
        </m:r>
        <m:d>
          <m:dPr>
            <m:begChr m:val="["/>
            <m:endChr m:val="]"/>
            <m:sepChr m:val=""/>
            <m:grow/>
          </m:dPr>
          <m:e>
            <m:r>
              <m:t>0.04</m:t>
            </m:r>
            <m:r>
              <m:rPr>
                <m:sty m:val="p"/>
              </m:rPr>
              <m:t>,</m:t>
            </m:r>
            <m:r>
              <m:t>5.38</m:t>
            </m:r>
          </m:e>
        </m:d>
      </m:oMath>
      <w:r>
        <w:t xml:space="preserve">), and Fixation duration on SERP and Fixation duration on source features (</w:t>
      </w:r>
      <m:oMath>
        <m:r>
          <m:t>β</m:t>
        </m:r>
        <m:r>
          <m:rPr>
            <m:sty m:val="p"/>
          </m:rPr>
          <m:t>=</m:t>
        </m:r>
        <m:r>
          <m:t>21.17</m:t>
        </m:r>
        <m:r>
          <m:rPr>
            <m:sty m:val="p"/>
          </m:rPr>
          <m:t>,</m:t>
        </m:r>
        <m:r>
          <m:t>p</m:t>
        </m:r>
        <m:r>
          <m:rPr>
            <m:sty m:val="p"/>
          </m:rPr>
          <m:t>=</m:t>
        </m:r>
        <m:r>
          <m:t>0.030</m:t>
        </m:r>
        <m:r>
          <m:rPr>
            <m:sty m:val="p"/>
          </m:rPr>
          <m:t>,</m:t>
        </m:r>
        <m:r>
          <m:t>95</m:t>
        </m:r>
        <m:r>
          <m:rPr>
            <m:sty m:val="p"/>
          </m:rPr>
          <m:t>%</m:t>
        </m:r>
        <m:r>
          <m:t>C</m:t>
        </m:r>
        <m:r>
          <m:t>I</m:t>
        </m:r>
        <m:r>
          <m:rPr>
            <m:sty m:val="p"/>
          </m:rPr>
          <m:t>=</m:t>
        </m:r>
        <m:d>
          <m:dPr>
            <m:begChr m:val="["/>
            <m:endChr m:val="]"/>
            <m:sepChr m:val=""/>
            <m:grow/>
          </m:dPr>
          <m:e>
            <m:r>
              <m:t>2.13</m:t>
            </m:r>
            <m:r>
              <m:rPr>
                <m:sty m:val="p"/>
              </m:rPr>
              <m:t>,</m:t>
            </m:r>
            <m:r>
              <m:t>40.22</m:t>
            </m:r>
          </m:e>
        </m:d>
      </m:oMath>
      <w:r>
        <w:t xml:space="preserve">) (Table 3 and Figures 7 to 9).</w:t>
      </w:r>
    </w:p>
    <w:p>
      <w:pPr>
        <w:pStyle w:val="BodyText"/>
      </w:pPr>
      <w:r>
        <w:t xml:space="preserve">The second model (</w:t>
      </w:r>
      <m:oMath>
        <m:sSup>
          <m:e>
            <m:r>
              <m:t>R</m:t>
            </m:r>
          </m:e>
          <m:sup>
            <m:r>
              <m:t>2</m:t>
            </m:r>
          </m:sup>
        </m:sSup>
        <m:r>
          <m:rPr>
            <m:sty m:val="p"/>
          </m:rPr>
          <m:t>=</m:t>
        </m:r>
        <m:r>
          <m:t>0.64</m:t>
        </m:r>
        <m:r>
          <m:rPr>
            <m:sty m:val="p"/>
          </m:rPr>
          <m:t>,</m:t>
        </m:r>
        <m:sSup>
          <m:e>
            <m:r>
              <m:t>R</m:t>
            </m:r>
          </m:e>
          <m:sup>
            <m:r>
              <m:t>2</m:t>
            </m:r>
          </m:sup>
        </m:sSup>
        <m:r>
          <m:t>a</m:t>
        </m:r>
        <m:r>
          <m:t>d</m:t>
        </m:r>
        <m:r>
          <m:t>u</m:t>
        </m:r>
        <m:r>
          <m:t>s</m:t>
        </m:r>
        <m:r>
          <m:t>t</m:t>
        </m:r>
        <m:r>
          <m:t>e</m:t>
        </m:r>
        <m:r>
          <m:t>d</m:t>
        </m:r>
        <m:r>
          <m:rPr>
            <m:sty m:val="p"/>
          </m:rPr>
          <m:t>=</m:t>
        </m:r>
        <m:r>
          <m:t>0.514</m:t>
        </m:r>
      </m:oMath>
      <w:r>
        <w:t xml:space="preserve">) shows statistically significant effects for all predictors and interactions (see Table 4 and Figures 10 to 23).</w:t>
      </w:r>
    </w:p>
    <w:p>
      <w:pPr>
        <w:pStyle w:val="BodyText"/>
      </w:pPr>
      <w:r>
        <w:t xml:space="preserve">The third model (</w:t>
      </w:r>
      <m:oMath>
        <m:r>
          <m:t>M</m:t>
        </m:r>
        <m:r>
          <m:t>a</m:t>
        </m:r>
        <m:r>
          <m:t>r</m:t>
        </m:r>
        <m:r>
          <m:t>g</m:t>
        </m:r>
        <m:r>
          <m:t>i</m:t>
        </m:r>
        <m:r>
          <m:t>n</m:t>
        </m:r>
        <m:r>
          <m:t>a</m:t>
        </m:r>
        <m:r>
          <m:t>l</m:t>
        </m:r>
        <m:sSup>
          <m:e>
            <m:r>
              <m:t>R</m:t>
            </m:r>
          </m:e>
          <m:sup>
            <m:r>
              <m:t>2</m:t>
            </m:r>
          </m:sup>
        </m:sSup>
        <m:r>
          <m:rPr>
            <m:sty m:val="p"/>
          </m:rPr>
          <m:t>=</m:t>
        </m:r>
        <m:r>
          <m:t>0.167</m:t>
        </m:r>
        <m:r>
          <m:rPr>
            <m:sty m:val="p"/>
          </m:rPr>
          <m:t>,</m:t>
        </m:r>
        <m:r>
          <m:t>C</m:t>
        </m:r>
        <m:r>
          <m:t>o</m:t>
        </m:r>
        <m:r>
          <m:t>n</m:t>
        </m:r>
        <m:r>
          <m:t>d</m:t>
        </m:r>
        <m:r>
          <m:t>i</m:t>
        </m:r>
        <m:r>
          <m:t>t</m:t>
        </m:r>
        <m:r>
          <m:t>i</m:t>
        </m:r>
        <m:r>
          <m:t>o</m:t>
        </m:r>
        <m:r>
          <m:t>n</m:t>
        </m:r>
        <m:r>
          <m:t>a</m:t>
        </m:r>
        <m:r>
          <m:t>l</m:t>
        </m:r>
        <m:sSup>
          <m:e>
            <m:r>
              <m:t>R</m:t>
            </m:r>
          </m:e>
          <m:sup>
            <m:r>
              <m:t>2</m:t>
            </m:r>
          </m:sup>
        </m:sSup>
        <m:r>
          <m:rPr>
            <m:sty m:val="p"/>
          </m:rPr>
          <m:t>=</m:t>
        </m:r>
        <m:r>
          <m:t>0.436</m:t>
        </m:r>
      </m:oMath>
      <w:r>
        <w:t xml:space="preserve">) shows statistically significant effects of English level (</w:t>
      </w:r>
      <m:oMath>
        <m:r>
          <m:t>β</m:t>
        </m:r>
        <m:r>
          <m:rPr>
            <m:sty m:val="p"/>
          </m:rPr>
          <m:t>=</m:t>
        </m:r>
        <m:r>
          <m:t>0.05</m:t>
        </m:r>
        <m:r>
          <m:rPr>
            <m:sty m:val="p"/>
          </m:rPr>
          <m:t>,</m:t>
        </m:r>
        <m:r>
          <m:t>p</m:t>
        </m:r>
        <m:r>
          <m:rPr>
            <m:sty m:val="p"/>
          </m:rPr>
          <m:t>=</m:t>
        </m:r>
        <m:r>
          <m:t>0.025</m:t>
        </m:r>
        <m:r>
          <m:rPr>
            <m:sty m:val="p"/>
          </m:rPr>
          <m:t>,</m:t>
        </m:r>
        <m:r>
          <m:t>95</m:t>
        </m:r>
        <m:r>
          <m:rPr>
            <m:sty m:val="p"/>
          </m:rPr>
          <m:t>%</m:t>
        </m:r>
        <m:r>
          <m:t>C</m:t>
        </m:r>
        <m:r>
          <m:t>I</m:t>
        </m:r>
        <m:r>
          <m:rPr>
            <m:sty m:val="p"/>
          </m:rPr>
          <m:t>=</m:t>
        </m:r>
        <m:d>
          <m:dPr>
            <m:begChr m:val="["/>
            <m:endChr m:val="]"/>
            <m:sepChr m:val=""/>
            <m:grow/>
          </m:dPr>
          <m:e>
            <m:r>
              <m:t>0.01</m:t>
            </m:r>
            <m:r>
              <m:rPr>
                <m:sty m:val="p"/>
              </m:rPr>
              <m:t>,</m:t>
            </m:r>
            <m:r>
              <m:t>0.10</m:t>
            </m:r>
          </m:e>
        </m:d>
      </m:oMath>
      <w:r>
        <w:t xml:space="preserve">), Fixation duration on source features (</w:t>
      </w:r>
      <m:oMath>
        <m:r>
          <m:t>β</m:t>
        </m:r>
        <m:r>
          <m:rPr>
            <m:sty m:val="p"/>
          </m:rPr>
          <m:t>=</m:t>
        </m:r>
        <m:r>
          <m:rPr>
            <m:sty m:val="p"/>
          </m:rPr>
          <m:t>−</m:t>
        </m:r>
        <m:r>
          <m:t>0.95</m:t>
        </m:r>
        <m:r>
          <m:rPr>
            <m:sty m:val="p"/>
          </m:rPr>
          <m:t>,</m:t>
        </m:r>
        <m:r>
          <m:t>p</m:t>
        </m:r>
        <m:r>
          <m:rPr>
            <m:sty m:val="p"/>
          </m:rPr>
          <m:t>=</m:t>
        </m:r>
        <m:r>
          <m:t>0.020</m:t>
        </m:r>
        <m:r>
          <m:rPr>
            <m:sty m:val="p"/>
          </m:rPr>
          <m:t>,</m:t>
        </m:r>
        <m:r>
          <m:t>95</m:t>
        </m:r>
        <m:r>
          <m:rPr>
            <m:sty m:val="p"/>
          </m:rPr>
          <m:t>%</m:t>
        </m:r>
        <m:r>
          <m:t>C</m:t>
        </m:r>
        <m:r>
          <m:t>I</m:t>
        </m:r>
        <m:r>
          <m:rPr>
            <m:sty m:val="p"/>
          </m:rPr>
          <m:t>=</m:t>
        </m:r>
        <m:d>
          <m:dPr>
            <m:begChr m:val="["/>
            <m:endChr m:val="]"/>
            <m:sepChr m:val=""/>
            <m:grow/>
          </m:dPr>
          <m:e>
            <m:r>
              <m:rPr>
                <m:sty m:val="p"/>
              </m:rPr>
              <m:t>−</m:t>
            </m:r>
            <m:r>
              <m:t>1.75</m:t>
            </m:r>
            <m:r>
              <m:rPr>
                <m:sty m:val="p"/>
              </m:rPr>
              <m:t>,</m:t>
            </m:r>
            <m:r>
              <m:rPr>
                <m:sty m:val="p"/>
              </m:rPr>
              <m:t>−</m:t>
            </m:r>
            <m:r>
              <m:t>0.15</m:t>
            </m:r>
          </m:e>
        </m:d>
      </m:oMath>
      <w:r>
        <w:t xml:space="preserve">), and Moment (</w:t>
      </w:r>
      <m:oMath>
        <m:r>
          <m:t>β</m:t>
        </m:r>
        <m:r>
          <m:rPr>
            <m:sty m:val="p"/>
          </m:rPr>
          <m:t>=</m:t>
        </m:r>
        <m:r>
          <m:rPr>
            <m:sty m:val="p"/>
          </m:rPr>
          <m:t>−</m:t>
        </m:r>
        <m:r>
          <m:t>0.90</m:t>
        </m:r>
        <m:r>
          <m:rPr>
            <m:sty m:val="p"/>
          </m:rPr>
          <m:t>,</m:t>
        </m:r>
        <m:r>
          <m:t>p</m:t>
        </m:r>
        <m:r>
          <m:rPr>
            <m:sty m:val="p"/>
          </m:rPr>
          <m:t>=</m:t>
        </m:r>
        <m:r>
          <m:t>0.002</m:t>
        </m:r>
        <m:r>
          <m:rPr>
            <m:sty m:val="p"/>
          </m:rPr>
          <m:t>,</m:t>
        </m:r>
        <m:r>
          <m:t>95</m:t>
        </m:r>
        <m:r>
          <m:rPr>
            <m:sty m:val="p"/>
          </m:rPr>
          <m:t>%</m:t>
        </m:r>
        <m:r>
          <m:t>C</m:t>
        </m:r>
        <m:r>
          <m:t>I</m:t>
        </m:r>
        <m:r>
          <m:rPr>
            <m:sty m:val="p"/>
          </m:rPr>
          <m:t>=</m:t>
        </m:r>
        <m:d>
          <m:dPr>
            <m:begChr m:val="["/>
            <m:endChr m:val="]"/>
            <m:sepChr m:val=""/>
            <m:grow/>
          </m:dPr>
          <m:e>
            <m:r>
              <m:rPr>
                <m:sty m:val="p"/>
              </m:rPr>
              <m:t>−</m:t>
            </m:r>
            <m:r>
              <m:t>1.47</m:t>
            </m:r>
            <m:r>
              <m:rPr>
                <m:sty m:val="p"/>
              </m:rPr>
              <m:t>,</m:t>
            </m:r>
            <m:r>
              <m:rPr>
                <m:sty m:val="p"/>
              </m:rPr>
              <m:t>−</m:t>
            </m:r>
            <m:r>
              <m:t>0.33</m:t>
            </m:r>
          </m:e>
        </m:d>
      </m:oMath>
      <w:r>
        <w:t xml:space="preserve">), see Table 5.</w:t>
      </w:r>
    </w:p>
    <w:bookmarkStart w:id="41" w:name="figure-5"/>
    <w:p>
      <w:pPr>
        <w:pStyle w:val="Heading3"/>
      </w:pPr>
      <w:r>
        <w:t xml:space="preserve">Figure 5</w:t>
      </w:r>
    </w:p>
    <w:p>
      <w:pPr>
        <w:pStyle w:val="FirstParagraph"/>
      </w:pPr>
      <w:r>
        <w:drawing>
          <wp:inline>
            <wp:extent cx="4620126" cy="3696101"/>
            <wp:effectExtent b="0" l="0" r="0" t="0"/>
            <wp:docPr descr="" title="" id="39" name="Picture"/>
            <a:graphic>
              <a:graphicData uri="http://schemas.openxmlformats.org/drawingml/2006/picture">
                <pic:pic>
                  <pic:nvPicPr>
                    <pic:cNvPr descr="analysis_files/figure-docx/unnamed-chunk-1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5</w:t>
      </w:r>
      <w:r>
        <w:t xml:space="preserve">.</w:t>
      </w:r>
      <w:r>
        <w:t xml:space="preserve"> </w:t>
      </w:r>
      <w:r>
        <w:rPr>
          <w:iCs/>
          <w:i/>
        </w:rPr>
        <w:t xml:space="preserve">Argumentation scores predicted by Fixation duration on SERP</w:t>
      </w:r>
    </w:p>
    <w:bookmarkEnd w:id="41"/>
    <w:bookmarkStart w:id="45" w:name="figure-6"/>
    <w:p>
      <w:pPr>
        <w:pStyle w:val="Heading3"/>
      </w:pPr>
      <w:r>
        <w:t xml:space="preserve">Figure 6</w:t>
      </w:r>
    </w:p>
    <w:p>
      <w:pPr>
        <w:pStyle w:val="FirstParagraph"/>
      </w:pPr>
      <w:r>
        <w:drawing>
          <wp:inline>
            <wp:extent cx="4620126" cy="3696101"/>
            <wp:effectExtent b="0" l="0" r="0" t="0"/>
            <wp:docPr descr="" title="" id="43" name="Picture"/>
            <a:graphic>
              <a:graphicData uri="http://schemas.openxmlformats.org/drawingml/2006/picture">
                <pic:pic>
                  <pic:nvPicPr>
                    <pic:cNvPr descr="analysis_files/figure-docx/unnamed-chunk-17-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6</w:t>
      </w:r>
      <w:r>
        <w:t xml:space="preserve">.</w:t>
      </w:r>
      <w:r>
        <w:t xml:space="preserve"> </w:t>
      </w:r>
      <w:r>
        <w:rPr>
          <w:iCs/>
          <w:i/>
        </w:rPr>
        <w:t xml:space="preserve">Argumentation score predicted by Fixation duraton on the Source Features</w:t>
      </w:r>
    </w:p>
    <w:bookmarkEnd w:id="45"/>
    <w:bookmarkStart w:id="49" w:name="figure-7"/>
    <w:p>
      <w:pPr>
        <w:pStyle w:val="Heading3"/>
      </w:pPr>
      <w:r>
        <w:t xml:space="preserve">Figure 7</w:t>
      </w:r>
    </w:p>
    <w:p>
      <w:pPr>
        <w:pStyle w:val="FirstParagraph"/>
      </w:pPr>
      <w:r>
        <w:drawing>
          <wp:inline>
            <wp:extent cx="4620126" cy="3696101"/>
            <wp:effectExtent b="0" l="0" r="0" t="0"/>
            <wp:docPr descr="" title="" id="47" name="Picture"/>
            <a:graphic>
              <a:graphicData uri="http://schemas.openxmlformats.org/drawingml/2006/picture">
                <pic:pic>
                  <pic:nvPicPr>
                    <pic:cNvPr descr="analysis_files/figure-docx/unnamed-chunk-18-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7</w:t>
      </w:r>
      <w:r>
        <w:t xml:space="preserve">. Interaction between Group and Fixation duration on source features</w:t>
      </w:r>
    </w:p>
    <w:bookmarkEnd w:id="49"/>
    <w:bookmarkStart w:id="53" w:name="figure-8"/>
    <w:p>
      <w:pPr>
        <w:pStyle w:val="Heading3"/>
      </w:pPr>
      <w:r>
        <w:t xml:space="preserve">Figure 8</w:t>
      </w:r>
    </w:p>
    <w:p>
      <w:pPr>
        <w:pStyle w:val="FirstParagraph"/>
      </w:pPr>
      <w:r>
        <w:drawing>
          <wp:inline>
            <wp:extent cx="4620126" cy="3696101"/>
            <wp:effectExtent b="0" l="0" r="0" t="0"/>
            <wp:docPr descr="" title="" id="51" name="Picture"/>
            <a:graphic>
              <a:graphicData uri="http://schemas.openxmlformats.org/drawingml/2006/picture">
                <pic:pic>
                  <pic:nvPicPr>
                    <pic:cNvPr descr="analysis_files/figure-docx/unnamed-chunk-19-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8</w:t>
      </w:r>
      <w:r>
        <w:t xml:space="preserve">. Interaction between English level and Fixation duration on source features</w:t>
      </w:r>
    </w:p>
    <w:bookmarkEnd w:id="53"/>
    <w:bookmarkStart w:id="57" w:name="figure-9"/>
    <w:p>
      <w:pPr>
        <w:pStyle w:val="Heading3"/>
      </w:pPr>
      <w:r>
        <w:t xml:space="preserve">Figure 9</w:t>
      </w:r>
    </w:p>
    <w:p>
      <w:pPr>
        <w:pStyle w:val="FirstParagraph"/>
      </w:pPr>
      <w:r>
        <w:drawing>
          <wp:inline>
            <wp:extent cx="4620126" cy="3696101"/>
            <wp:effectExtent b="0" l="0" r="0" t="0"/>
            <wp:docPr descr="" title="" id="55" name="Picture"/>
            <a:graphic>
              <a:graphicData uri="http://schemas.openxmlformats.org/drawingml/2006/picture">
                <pic:pic>
                  <pic:nvPicPr>
                    <pic:cNvPr descr="analysis_files/figure-docx/unnamed-chunk-20-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9</w:t>
      </w:r>
      <w:r>
        <w:t xml:space="preserve">. Interaction between Fixation duration on SERP and Fixation duration on source features</w:t>
      </w:r>
    </w:p>
    <w:bookmarkEnd w:id="57"/>
    <w:bookmarkStart w:id="61" w:name="figure-10"/>
    <w:p>
      <w:pPr>
        <w:pStyle w:val="Heading3"/>
      </w:pPr>
      <w:r>
        <w:t xml:space="preserve">Figure 10</w:t>
      </w:r>
    </w:p>
    <w:p>
      <w:pPr>
        <w:pStyle w:val="FirstParagraph"/>
      </w:pPr>
      <w:r>
        <w:drawing>
          <wp:inline>
            <wp:extent cx="4620126" cy="3696101"/>
            <wp:effectExtent b="0" l="0" r="0" t="0"/>
            <wp:docPr descr="" title="" id="59" name="Picture"/>
            <a:graphic>
              <a:graphicData uri="http://schemas.openxmlformats.org/drawingml/2006/picture">
                <pic:pic>
                  <pic:nvPicPr>
                    <pic:cNvPr descr="analysis_files/figure-docx/unnamed-chunk-2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10</w:t>
      </w:r>
      <w:r>
        <w:t xml:space="preserve">. Scores on the Source Memory Task predicted by Group</w:t>
      </w:r>
    </w:p>
    <w:bookmarkEnd w:id="61"/>
    <w:bookmarkStart w:id="65" w:name="figure-11"/>
    <w:p>
      <w:pPr>
        <w:pStyle w:val="Heading3"/>
      </w:pPr>
      <w:r>
        <w:t xml:space="preserve">Figure 11</w:t>
      </w:r>
    </w:p>
    <w:p>
      <w:pPr>
        <w:pStyle w:val="FirstParagraph"/>
      </w:pPr>
      <w:r>
        <w:drawing>
          <wp:inline>
            <wp:extent cx="4620126" cy="3696101"/>
            <wp:effectExtent b="0" l="0" r="0" t="0"/>
            <wp:docPr descr="" title="" id="63" name="Picture"/>
            <a:graphic>
              <a:graphicData uri="http://schemas.openxmlformats.org/drawingml/2006/picture">
                <pic:pic>
                  <pic:nvPicPr>
                    <pic:cNvPr descr="analysis_files/figure-docx/unnamed-chunk-22-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11</w:t>
      </w:r>
      <w:r>
        <w:t xml:space="preserve">. Scores on the Source Memory Task predicted by English level</w:t>
      </w:r>
    </w:p>
    <w:bookmarkEnd w:id="65"/>
    <w:bookmarkStart w:id="69" w:name="figure-12"/>
    <w:p>
      <w:pPr>
        <w:pStyle w:val="Heading3"/>
      </w:pPr>
      <w:r>
        <w:t xml:space="preserve">Figure 12</w:t>
      </w:r>
    </w:p>
    <w:p>
      <w:pPr>
        <w:pStyle w:val="FirstParagraph"/>
      </w:pPr>
      <w:r>
        <w:drawing>
          <wp:inline>
            <wp:extent cx="4620126" cy="3696101"/>
            <wp:effectExtent b="0" l="0" r="0" t="0"/>
            <wp:docPr descr="" title="" id="67" name="Picture"/>
            <a:graphic>
              <a:graphicData uri="http://schemas.openxmlformats.org/drawingml/2006/picture">
                <pic:pic>
                  <pic:nvPicPr>
                    <pic:cNvPr descr="analysis_files/figure-docx/unnamed-chunk-23-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12</w:t>
      </w:r>
      <w:r>
        <w:t xml:space="preserve">. Scores on the Source Memory Task predicted by Fixation duration on SERP</w:t>
      </w:r>
    </w:p>
    <w:bookmarkEnd w:id="69"/>
    <w:bookmarkStart w:id="73" w:name="figure-13"/>
    <w:p>
      <w:pPr>
        <w:pStyle w:val="Heading3"/>
      </w:pPr>
      <w:r>
        <w:t xml:space="preserve">Figure 13</w:t>
      </w:r>
    </w:p>
    <w:p>
      <w:pPr>
        <w:pStyle w:val="FirstParagraph"/>
      </w:pPr>
      <w:r>
        <w:drawing>
          <wp:inline>
            <wp:extent cx="4620126" cy="3696101"/>
            <wp:effectExtent b="0" l="0" r="0" t="0"/>
            <wp:docPr descr="" title="" id="71" name="Picture"/>
            <a:graphic>
              <a:graphicData uri="http://schemas.openxmlformats.org/drawingml/2006/picture">
                <pic:pic>
                  <pic:nvPicPr>
                    <pic:cNvPr descr="analysis_files/figure-docx/unnamed-chunk-2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13</w:t>
      </w:r>
      <w:r>
        <w:t xml:space="preserve">. Scores on the Source Memory Task predicted by Fixation duration on the Source Features</w:t>
      </w:r>
    </w:p>
    <w:bookmarkEnd w:id="73"/>
    <w:bookmarkStart w:id="77" w:name="figure-14"/>
    <w:p>
      <w:pPr>
        <w:pStyle w:val="Heading3"/>
      </w:pPr>
      <w:r>
        <w:t xml:space="preserve">Figure 14</w:t>
      </w:r>
    </w:p>
    <w:p>
      <w:pPr>
        <w:pStyle w:val="FirstParagraph"/>
      </w:pPr>
      <w:r>
        <w:drawing>
          <wp:inline>
            <wp:extent cx="4620126" cy="3696101"/>
            <wp:effectExtent b="0" l="0" r="0" t="0"/>
            <wp:docPr descr="" title="" id="75" name="Picture"/>
            <a:graphic>
              <a:graphicData uri="http://schemas.openxmlformats.org/drawingml/2006/picture">
                <pic:pic>
                  <pic:nvPicPr>
                    <pic:cNvPr descr="analysis_files/figure-docx/unnamed-chunk-25-1.png" id="76"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14</w:t>
      </w:r>
      <w:r>
        <w:t xml:space="preserve">. Interaction between Group and English level</w:t>
      </w:r>
    </w:p>
    <w:bookmarkEnd w:id="77"/>
    <w:bookmarkStart w:id="81" w:name="figure-15"/>
    <w:p>
      <w:pPr>
        <w:pStyle w:val="Heading3"/>
      </w:pPr>
      <w:r>
        <w:t xml:space="preserve">Figure 15</w:t>
      </w:r>
    </w:p>
    <w:p>
      <w:pPr>
        <w:pStyle w:val="FirstParagraph"/>
      </w:pPr>
      <w:r>
        <w:drawing>
          <wp:inline>
            <wp:extent cx="4620126" cy="3696101"/>
            <wp:effectExtent b="0" l="0" r="0" t="0"/>
            <wp:docPr descr="" title="" id="79" name="Picture"/>
            <a:graphic>
              <a:graphicData uri="http://schemas.openxmlformats.org/drawingml/2006/picture">
                <pic:pic>
                  <pic:nvPicPr>
                    <pic:cNvPr descr="analysis_files/figure-docx/unnamed-chunk-2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15</w:t>
      </w:r>
      <w:r>
        <w:t xml:space="preserve">. Interaction between Group and Fixation duration on SERP</w:t>
      </w:r>
    </w:p>
    <w:bookmarkEnd w:id="81"/>
    <w:bookmarkStart w:id="85" w:name="figure-16"/>
    <w:p>
      <w:pPr>
        <w:pStyle w:val="Heading3"/>
      </w:pPr>
      <w:r>
        <w:t xml:space="preserve">Figure 16</w:t>
      </w:r>
    </w:p>
    <w:p>
      <w:pPr>
        <w:pStyle w:val="FirstParagraph"/>
      </w:pPr>
      <w:r>
        <w:drawing>
          <wp:inline>
            <wp:extent cx="4620126" cy="3696101"/>
            <wp:effectExtent b="0" l="0" r="0" t="0"/>
            <wp:docPr descr="" title="" id="83" name="Picture"/>
            <a:graphic>
              <a:graphicData uri="http://schemas.openxmlformats.org/drawingml/2006/picture">
                <pic:pic>
                  <pic:nvPicPr>
                    <pic:cNvPr descr="analysis_files/figure-docx/unnamed-chunk-27-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16</w:t>
      </w:r>
      <w:r>
        <w:t xml:space="preserve">. Interaction between English level and Fixation duration on SERP</w:t>
      </w:r>
    </w:p>
    <w:bookmarkEnd w:id="85"/>
    <w:bookmarkStart w:id="89" w:name="figure-17"/>
    <w:p>
      <w:pPr>
        <w:pStyle w:val="Heading3"/>
      </w:pPr>
      <w:r>
        <w:t xml:space="preserve">Figure 17</w:t>
      </w:r>
    </w:p>
    <w:p>
      <w:pPr>
        <w:pStyle w:val="FirstParagraph"/>
      </w:pPr>
      <w:r>
        <w:drawing>
          <wp:inline>
            <wp:extent cx="4620126" cy="3696101"/>
            <wp:effectExtent b="0" l="0" r="0" t="0"/>
            <wp:docPr descr="" title="" id="87" name="Picture"/>
            <a:graphic>
              <a:graphicData uri="http://schemas.openxmlformats.org/drawingml/2006/picture">
                <pic:pic>
                  <pic:nvPicPr>
                    <pic:cNvPr descr="analysis_files/figure-docx/unnamed-chunk-28-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17</w:t>
      </w:r>
      <w:r>
        <w:t xml:space="preserve">. Interaction between Group and Fixation duration on source features</w:t>
      </w:r>
    </w:p>
    <w:bookmarkEnd w:id="89"/>
    <w:bookmarkStart w:id="93" w:name="figure-18"/>
    <w:p>
      <w:pPr>
        <w:pStyle w:val="Heading3"/>
      </w:pPr>
      <w:r>
        <w:t xml:space="preserve">Figure 18</w:t>
      </w:r>
    </w:p>
    <w:p>
      <w:pPr>
        <w:pStyle w:val="FirstParagraph"/>
      </w:pPr>
      <w:r>
        <w:drawing>
          <wp:inline>
            <wp:extent cx="4620126" cy="3696101"/>
            <wp:effectExtent b="0" l="0" r="0" t="0"/>
            <wp:docPr descr="" title="" id="91" name="Picture"/>
            <a:graphic>
              <a:graphicData uri="http://schemas.openxmlformats.org/drawingml/2006/picture">
                <pic:pic>
                  <pic:nvPicPr>
                    <pic:cNvPr descr="analysis_files/figure-docx/unnamed-chunk-29-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18</w:t>
      </w:r>
      <w:r>
        <w:t xml:space="preserve">. Interaction between English level and Fixation duration on source features</w:t>
      </w:r>
    </w:p>
    <w:bookmarkEnd w:id="93"/>
    <w:bookmarkStart w:id="97" w:name="figure-19"/>
    <w:p>
      <w:pPr>
        <w:pStyle w:val="Heading3"/>
      </w:pPr>
      <w:r>
        <w:t xml:space="preserve">Figure 19</w:t>
      </w:r>
    </w:p>
    <w:p>
      <w:pPr>
        <w:pStyle w:val="FirstParagraph"/>
      </w:pPr>
      <w:r>
        <w:drawing>
          <wp:inline>
            <wp:extent cx="4620126" cy="3696101"/>
            <wp:effectExtent b="0" l="0" r="0" t="0"/>
            <wp:docPr descr="" title="" id="95" name="Picture"/>
            <a:graphic>
              <a:graphicData uri="http://schemas.openxmlformats.org/drawingml/2006/picture">
                <pic:pic>
                  <pic:nvPicPr>
                    <pic:cNvPr descr="analysis_files/figure-docx/unnamed-chunk-3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19</w:t>
      </w:r>
      <w:r>
        <w:t xml:space="preserve">. Interaction between Fixation duration on SERP and Fixation duration on source features</w:t>
      </w:r>
    </w:p>
    <w:bookmarkEnd w:id="97"/>
    <w:bookmarkStart w:id="101" w:name="figure-20"/>
    <w:p>
      <w:pPr>
        <w:pStyle w:val="Heading3"/>
      </w:pPr>
      <w:r>
        <w:t xml:space="preserve">Figure 20</w:t>
      </w:r>
    </w:p>
    <w:p>
      <w:pPr>
        <w:pStyle w:val="FirstParagraph"/>
      </w:pPr>
      <w:r>
        <w:drawing>
          <wp:inline>
            <wp:extent cx="4620126" cy="3696101"/>
            <wp:effectExtent b="0" l="0" r="0" t="0"/>
            <wp:docPr descr="" title="" id="99" name="Picture"/>
            <a:graphic>
              <a:graphicData uri="http://schemas.openxmlformats.org/drawingml/2006/picture">
                <pic:pic>
                  <pic:nvPicPr>
                    <pic:cNvPr descr="analysis_files/figure-docx/unnamed-chunk-31-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Figure 20</w:t>
      </w:r>
      <w:r>
        <w:t xml:space="preserve">. Interaction between Group, English level and Fixation duration on SERP</w:t>
      </w:r>
    </w:p>
    <w:bookmarkEnd w:id="101"/>
    <w:bookmarkStart w:id="105" w:name="figure-21"/>
    <w:p>
      <w:pPr>
        <w:pStyle w:val="Heading3"/>
      </w:pPr>
      <w:r>
        <w:t xml:space="preserve">Figure 21</w:t>
      </w:r>
    </w:p>
    <w:p>
      <w:pPr>
        <w:pStyle w:val="FirstParagraph"/>
      </w:pPr>
      <w:r>
        <w:drawing>
          <wp:inline>
            <wp:extent cx="4620126" cy="3696101"/>
            <wp:effectExtent b="0" l="0" r="0" t="0"/>
            <wp:docPr descr="" title="" id="103" name="Picture"/>
            <a:graphic>
              <a:graphicData uri="http://schemas.openxmlformats.org/drawingml/2006/picture">
                <pic:pic>
                  <pic:nvPicPr>
                    <pic:cNvPr descr="analysis_files/figure-docx/unnamed-chunk-32-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Start w:id="109" w:name="figure-22"/>
    <w:p>
      <w:pPr>
        <w:pStyle w:val="Heading3"/>
      </w:pPr>
      <w:r>
        <w:t xml:space="preserve">Figure 22</w:t>
      </w:r>
    </w:p>
    <w:p>
      <w:pPr>
        <w:pStyle w:val="FirstParagraph"/>
      </w:pPr>
      <w:r>
        <w:drawing>
          <wp:inline>
            <wp:extent cx="4620126" cy="3696101"/>
            <wp:effectExtent b="0" l="0" r="0" t="0"/>
            <wp:docPr descr="" title="" id="107" name="Picture"/>
            <a:graphic>
              <a:graphicData uri="http://schemas.openxmlformats.org/drawingml/2006/picture">
                <pic:pic>
                  <pic:nvPicPr>
                    <pic:cNvPr descr="analysis_files/figure-docx/unnamed-chunk-33-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Start w:id="113" w:name="figure-23"/>
    <w:p>
      <w:pPr>
        <w:pStyle w:val="Heading3"/>
      </w:pPr>
      <w:r>
        <w:t xml:space="preserve">Figure 23</w:t>
      </w:r>
    </w:p>
    <w:p>
      <w:pPr>
        <w:pStyle w:val="FirstParagraph"/>
      </w:pPr>
      <w:r>
        <w:drawing>
          <wp:inline>
            <wp:extent cx="4620126" cy="3696101"/>
            <wp:effectExtent b="0" l="0" r="0" t="0"/>
            <wp:docPr descr="" title="" id="111" name="Picture"/>
            <a:graphic>
              <a:graphicData uri="http://schemas.openxmlformats.org/drawingml/2006/picture">
                <pic:pic>
                  <pic:nvPicPr>
                    <pic:cNvPr descr="analysis_files/figure-docx/unnamed-chunk-34-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Start w:id="117" w:name="references"/>
    <w:p>
      <w:pPr>
        <w:pStyle w:val="Heading3"/>
      </w:pPr>
      <w:r>
        <w:t xml:space="preserve">References</w:t>
      </w:r>
    </w:p>
    <w:bookmarkStart w:id="116" w:name="refs"/>
    <w:bookmarkStart w:id="115" w:name="ref-Salmeron2020"/>
    <w:p>
      <w:pPr>
        <w:pStyle w:val="Bibliography"/>
      </w:pPr>
      <w:r>
        <w:t xml:space="preserve">SALMERÓN, L.; DELGADO, P.; MASON, L.</w:t>
      </w:r>
      <w:r>
        <w:t xml:space="preserve"> </w:t>
      </w:r>
      <w:r>
        <w:t xml:space="preserve">Using eye-movement modelling examples to improve critical reading of multiple webpages on a conflicting topic</w:t>
      </w:r>
      <w:r>
        <w:t xml:space="preserve">.</w:t>
      </w:r>
      <w:r>
        <w:t xml:space="preserve"> </w:t>
      </w:r>
      <w:r>
        <w:rPr>
          <w:bCs/>
          <w:b/>
        </w:rPr>
        <w:t xml:space="preserve">Journal of Computer Assisted Learning</w:t>
      </w:r>
      <w:r>
        <w:t xml:space="preserve">, vol. 36, no. 6, p. 1038–1051, 2020.</w:t>
      </w:r>
      <w:r>
        <w:t xml:space="preserve"> </w:t>
      </w:r>
      <w:hyperlink r:id="rId114">
        <w:r>
          <w:rPr>
            <w:rStyle w:val="Hyperlink"/>
          </w:rPr>
          <w:t xml:space="preserve">https://doi.org/10.1111/jcal.12458</w:t>
        </w:r>
      </w:hyperlink>
      <w:r>
        <w:t xml:space="preserve">.</w:t>
      </w:r>
    </w:p>
    <w:bookmarkEnd w:id="115"/>
    <w:bookmarkEnd w:id="116"/>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4" Target="media/rId94.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114" Target="https://doi.org/10.1111/jcal.12458"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111/jcal.12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attentive online reading: do eye movement modeling examples enhance navigation and evaluation of multiple documents in English (L2)?</dc:title>
  <dc:creator/>
  <cp:keywords/>
  <dcterms:created xsi:type="dcterms:W3CDTF">2022-12-15T19:50:28Z</dcterms:created>
  <dcterms:modified xsi:type="dcterms:W3CDTF">2022-12-15T19:50:28Z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instituto-brasileiro-de-informacao-em-ciencia-e-tecnologia-abnt-initials.csl</vt:lpwstr>
  </property>
  <property fmtid="{D5CDD505-2E9C-101B-9397-08002B2CF9AE}" pid="4" name="output">
    <vt:lpwstr/>
  </property>
</Properties>
</file>