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F15E3" w14:textId="77777777" w:rsidR="00E836EF" w:rsidRPr="00FA1792" w:rsidRDefault="00000000" w:rsidP="00FA1792">
      <w:pPr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FA1792">
        <w:rPr>
          <w:rFonts w:ascii="Times New Roman" w:hAnsi="Times New Roman" w:cs="Times New Roman"/>
          <w:b/>
          <w:bCs/>
          <w:sz w:val="21"/>
          <w:szCs w:val="21"/>
        </w:rPr>
        <w:t>Predictive Analytics Poster Rubric (Poster-Only Assessment)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353"/>
        <w:gridCol w:w="1900"/>
        <w:gridCol w:w="860"/>
        <w:gridCol w:w="5439"/>
        <w:gridCol w:w="2656"/>
        <w:gridCol w:w="3228"/>
      </w:tblGrid>
      <w:tr w:rsidR="00E836EF" w:rsidRPr="00FA1792" w14:paraId="5D60FBBB" w14:textId="77777777" w:rsidTr="00FA17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" w:type="pct"/>
          </w:tcPr>
          <w:p w14:paraId="6B375318" w14:textId="77777777" w:rsidR="00E836EF" w:rsidRPr="00FA1792" w:rsidRDefault="0000000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#</w:t>
            </w:r>
          </w:p>
        </w:tc>
        <w:tc>
          <w:tcPr>
            <w:tcW w:w="658" w:type="pct"/>
          </w:tcPr>
          <w:p w14:paraId="447BB14F" w14:textId="77777777" w:rsidR="00E836EF" w:rsidRPr="00FA1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Criterion</w:t>
            </w:r>
          </w:p>
        </w:tc>
        <w:tc>
          <w:tcPr>
            <w:tcW w:w="298" w:type="pct"/>
          </w:tcPr>
          <w:p w14:paraId="584E0BA0" w14:textId="77777777" w:rsidR="00E836EF" w:rsidRPr="00FA1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Points</w:t>
            </w:r>
          </w:p>
        </w:tc>
        <w:tc>
          <w:tcPr>
            <w:tcW w:w="1884" w:type="pct"/>
          </w:tcPr>
          <w:p w14:paraId="4520D07E" w14:textId="77777777" w:rsidR="00E836EF" w:rsidRPr="00FA1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Exemplary (Full Points)</w:t>
            </w:r>
          </w:p>
        </w:tc>
        <w:tc>
          <w:tcPr>
            <w:tcW w:w="920" w:type="pct"/>
          </w:tcPr>
          <w:p w14:paraId="16EB43AC" w14:textId="77777777" w:rsidR="00E836EF" w:rsidRPr="00FA1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Competent (Partial Points)</w:t>
            </w:r>
          </w:p>
        </w:tc>
        <w:tc>
          <w:tcPr>
            <w:tcW w:w="1118" w:type="pct"/>
          </w:tcPr>
          <w:p w14:paraId="5A8FE56A" w14:textId="77777777" w:rsidR="00E836EF" w:rsidRPr="00FA179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Needs Improvement (Minimal Points)</w:t>
            </w:r>
          </w:p>
        </w:tc>
      </w:tr>
      <w:tr w:rsidR="00E836EF" w:rsidRPr="00FA1792" w14:paraId="2C04A550" w14:textId="77777777" w:rsidTr="00FA1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" w:type="pct"/>
          </w:tcPr>
          <w:p w14:paraId="6CA6282C" w14:textId="4A55466D" w:rsidR="00E836EF" w:rsidRPr="00FA1792" w:rsidRDefault="00FA179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658" w:type="pct"/>
          </w:tcPr>
          <w:p w14:paraId="3D6007C3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Prediction Goal(s)</w:t>
            </w:r>
          </w:p>
        </w:tc>
        <w:tc>
          <w:tcPr>
            <w:tcW w:w="298" w:type="pct"/>
          </w:tcPr>
          <w:p w14:paraId="28168D59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884" w:type="pct"/>
          </w:tcPr>
          <w:p w14:paraId="04394A14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5 pts: Clear, specific predictive objective(s); response type (regression/classification) explicitly identified and justified; strong business/research rationale.</w:t>
            </w:r>
          </w:p>
        </w:tc>
        <w:tc>
          <w:tcPr>
            <w:tcW w:w="920" w:type="pct"/>
          </w:tcPr>
          <w:p w14:paraId="24DBA454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 xml:space="preserve">3–4 pts: Goal </w:t>
            </w:r>
            <w:proofErr w:type="gramStart"/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stated;</w:t>
            </w:r>
            <w:proofErr w:type="gramEnd"/>
            <w:r w:rsidRPr="00FA1792">
              <w:rPr>
                <w:rFonts w:ascii="Times New Roman" w:hAnsi="Times New Roman" w:cs="Times New Roman"/>
                <w:sz w:val="21"/>
                <w:szCs w:val="21"/>
              </w:rPr>
              <w:t xml:space="preserve"> response type identified but weakly justified; limited link to context.</w:t>
            </w:r>
          </w:p>
        </w:tc>
        <w:tc>
          <w:tcPr>
            <w:tcW w:w="1118" w:type="pct"/>
          </w:tcPr>
          <w:p w14:paraId="193BF3CC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0–2 pts: Goal unclear/missing; response type unspecified; no rationale.</w:t>
            </w:r>
          </w:p>
        </w:tc>
      </w:tr>
      <w:tr w:rsidR="00E836EF" w:rsidRPr="00FA1792" w14:paraId="70E6E868" w14:textId="77777777" w:rsidTr="00FA17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" w:type="pct"/>
          </w:tcPr>
          <w:p w14:paraId="4946BD7C" w14:textId="56001B99" w:rsidR="00E836EF" w:rsidRPr="00FA1792" w:rsidRDefault="00FA179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658" w:type="pct"/>
          </w:tcPr>
          <w:p w14:paraId="39E02C91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Dataset Overview</w:t>
            </w:r>
          </w:p>
        </w:tc>
        <w:tc>
          <w:tcPr>
            <w:tcW w:w="298" w:type="pct"/>
          </w:tcPr>
          <w:p w14:paraId="681A8D71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1884" w:type="pct"/>
          </w:tcPr>
          <w:p w14:paraId="5DB10EED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7–8 pts: Reports #obs/#features; types for key features; response variable identified/typed; data provenance/window stated.</w:t>
            </w:r>
          </w:p>
        </w:tc>
        <w:tc>
          <w:tcPr>
            <w:tcW w:w="920" w:type="pct"/>
          </w:tcPr>
          <w:p w14:paraId="6C9682FF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4–6 pts: Size and response identified; partial feature typing; minimal provenance.</w:t>
            </w:r>
          </w:p>
        </w:tc>
        <w:tc>
          <w:tcPr>
            <w:tcW w:w="1118" w:type="pct"/>
          </w:tcPr>
          <w:p w14:paraId="652C55DD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0–3 pts: Missing size/response ID; little/no feature typing or context.</w:t>
            </w:r>
          </w:p>
        </w:tc>
      </w:tr>
      <w:tr w:rsidR="00E836EF" w:rsidRPr="00FA1792" w14:paraId="48A5133C" w14:textId="77777777" w:rsidTr="00FA1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" w:type="pct"/>
          </w:tcPr>
          <w:p w14:paraId="656ED7EA" w14:textId="08C99AF5" w:rsidR="00E836EF" w:rsidRPr="00FA1792" w:rsidRDefault="00FA179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658" w:type="pct"/>
          </w:tcPr>
          <w:p w14:paraId="685E08B1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Exploratory Data Analysis (EDA)</w:t>
            </w:r>
          </w:p>
        </w:tc>
        <w:tc>
          <w:tcPr>
            <w:tcW w:w="298" w:type="pct"/>
          </w:tcPr>
          <w:p w14:paraId="7A806296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1884" w:type="pct"/>
          </w:tcPr>
          <w:p w14:paraId="2A531119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10–12 pts: Appropriate summaries (response + key predictors); ≥2 relevant plots; interprets skew/outliers/imbalance/seasonality; connects insights to modeling choices and metric selection.</w:t>
            </w:r>
          </w:p>
        </w:tc>
        <w:tc>
          <w:tcPr>
            <w:tcW w:w="920" w:type="pct"/>
          </w:tcPr>
          <w:p w14:paraId="4FC3C89E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6–9 pts: Basic stats and ≥1 plot; some interpretation but limited linkage to modeling.</w:t>
            </w:r>
          </w:p>
        </w:tc>
        <w:tc>
          <w:tcPr>
            <w:tcW w:w="1118" w:type="pct"/>
          </w:tcPr>
          <w:p w14:paraId="24F43BC1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0–5 pts: Incomplete stats; weak/irrelevant visuals; minimal/no interpretation.</w:t>
            </w:r>
          </w:p>
        </w:tc>
      </w:tr>
      <w:tr w:rsidR="00E836EF" w:rsidRPr="00FA1792" w14:paraId="6DE7B164" w14:textId="77777777" w:rsidTr="00FA17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" w:type="pct"/>
          </w:tcPr>
          <w:p w14:paraId="7FDFC081" w14:textId="7582A413" w:rsidR="00E836EF" w:rsidRPr="00FA1792" w:rsidRDefault="00FA179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658" w:type="pct"/>
          </w:tcPr>
          <w:p w14:paraId="45E921A7" w14:textId="78F2796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Data Preparation (Feature Engineering</w:t>
            </w:r>
            <w:r w:rsidR="00FA1792" w:rsidRPr="00FA1792">
              <w:rPr>
                <w:rFonts w:ascii="Times New Roman" w:hAnsi="Times New Roman" w:cs="Times New Roman"/>
                <w:sz w:val="21"/>
                <w:szCs w:val="21"/>
              </w:rPr>
              <w:t>,</w:t>
            </w: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 xml:space="preserve"> Missing Data</w:t>
            </w:r>
            <w:r w:rsidR="00FA1792" w:rsidRPr="00FA1792">
              <w:rPr>
                <w:rFonts w:ascii="Times New Roman" w:hAnsi="Times New Roman" w:cs="Times New Roman"/>
                <w:sz w:val="21"/>
                <w:szCs w:val="21"/>
              </w:rPr>
              <w:t>, etc.</w:t>
            </w: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298" w:type="pct"/>
          </w:tcPr>
          <w:p w14:paraId="1BBCE933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1884" w:type="pct"/>
          </w:tcPr>
          <w:p w14:paraId="394B01B9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17–20 pts: ≥1 non-trivial new feature (interactions, lags/rolling stats, domain-driven ratios, text-derived signals) with clear rationale; quantifies missingness by feature; justified strategy (drop/impute/advanced) with leakage-safe implementation; demonstrates impact via ablation/CV deltas or sensitivity to imputation choices.</w:t>
            </w:r>
          </w:p>
        </w:tc>
        <w:tc>
          <w:tcPr>
            <w:tcW w:w="920" w:type="pct"/>
          </w:tcPr>
          <w:p w14:paraId="0D8DF8E4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10–16 pts: New feature with partial rationale; identifies missingness and applies a reasonable method; limited evidence of impact or sensitivity analysis.</w:t>
            </w:r>
          </w:p>
        </w:tc>
        <w:tc>
          <w:tcPr>
            <w:tcW w:w="1118" w:type="pct"/>
          </w:tcPr>
          <w:p w14:paraId="1A91FEC6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0–9 pts: No new/trivial feature; missingness unreported or mishandled; unjustified/inappropriate method; no evidence of value.</w:t>
            </w:r>
          </w:p>
        </w:tc>
      </w:tr>
      <w:tr w:rsidR="00E836EF" w:rsidRPr="00FA1792" w14:paraId="64D9BE6F" w14:textId="77777777" w:rsidTr="00FA1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" w:type="pct"/>
          </w:tcPr>
          <w:p w14:paraId="6C8D43C2" w14:textId="5D562F0E" w:rsidR="00E836EF" w:rsidRPr="00FA1792" w:rsidRDefault="00FA179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658" w:type="pct"/>
          </w:tcPr>
          <w:p w14:paraId="026D620A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Baseline Model (Choice, CV, Interpretation)</w:t>
            </w:r>
          </w:p>
        </w:tc>
        <w:tc>
          <w:tcPr>
            <w:tcW w:w="298" w:type="pct"/>
          </w:tcPr>
          <w:p w14:paraId="3956D726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1884" w:type="pct"/>
          </w:tcPr>
          <w:p w14:paraId="5388AB84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17–20 pts: Appropriate simple baseline (e.g., Linear/Logistic Regression); pipeline is leakage-safe; k=5/10 CV with correct metric (RMSE/MAE/Accuracy/F1/AUC); tracks mean/variance; summarizes implications and limitations; proposes concrete next steps.</w:t>
            </w:r>
          </w:p>
        </w:tc>
        <w:tc>
          <w:tcPr>
            <w:tcW w:w="920" w:type="pct"/>
          </w:tcPr>
          <w:p w14:paraId="3D28C836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10–16 pts: Reasonable model; CV present with partial integration/details; metric adequate; interpretation limited or generic.</w:t>
            </w:r>
          </w:p>
        </w:tc>
        <w:tc>
          <w:tcPr>
            <w:tcW w:w="1118" w:type="pct"/>
          </w:tcPr>
          <w:p w14:paraId="6095909D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0–9 pts: Inappropriate/unspecified baseline; no/incorrect CV; unclear metric; raw numbers only; no reflection.</w:t>
            </w:r>
          </w:p>
        </w:tc>
      </w:tr>
      <w:tr w:rsidR="00E836EF" w:rsidRPr="00FA1792" w14:paraId="2F7612DD" w14:textId="77777777" w:rsidTr="00FA17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" w:type="pct"/>
          </w:tcPr>
          <w:p w14:paraId="106B9BA4" w14:textId="218F0AC8" w:rsidR="00E836EF" w:rsidRPr="00FA1792" w:rsidRDefault="00FA179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658" w:type="pct"/>
          </w:tcPr>
          <w:p w14:paraId="0B3EAAF6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More Complex Model (Choice, Tuning, Comparison)</w:t>
            </w:r>
          </w:p>
        </w:tc>
        <w:tc>
          <w:tcPr>
            <w:tcW w:w="298" w:type="pct"/>
          </w:tcPr>
          <w:p w14:paraId="7E3164AC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25</w:t>
            </w:r>
          </w:p>
        </w:tc>
        <w:tc>
          <w:tcPr>
            <w:tcW w:w="1884" w:type="pct"/>
          </w:tcPr>
          <w:p w14:paraId="47F01B5C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22–25 pts: Model aligned to data/goal (RF/GBM/XGBoost/SVM/regularized GLM/NN); hyperparameter search (grid/random/Bayesian) inside proper CV; leakage controls (scaling/encoding inside folds); comparative results (tables/plots) with variability and selection criterion; rigorous comparison to baseline with practical interpretation (effect sizes, trade-offs), plus error/confusion analysis where relevant.</w:t>
            </w:r>
          </w:p>
        </w:tc>
        <w:tc>
          <w:tcPr>
            <w:tcW w:w="920" w:type="pct"/>
          </w:tcPr>
          <w:p w14:paraId="61568272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13–21 pts: Plausible model; some tuning with partial documentation; CV present but thin; basic comparison to baseline; limited practical takeaways.</w:t>
            </w:r>
          </w:p>
        </w:tc>
        <w:tc>
          <w:tcPr>
            <w:tcW w:w="1118" w:type="pct"/>
          </w:tcPr>
          <w:p w14:paraId="4ED72A14" w14:textId="77777777" w:rsidR="00E836EF" w:rsidRPr="00FA179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0–12 pts: Misaligned/unspecified model; superficial/absent tuning; incorrect CV; opaque selection; no clear comparison or interpretation.</w:t>
            </w:r>
          </w:p>
        </w:tc>
      </w:tr>
      <w:tr w:rsidR="00E836EF" w:rsidRPr="00FA1792" w14:paraId="50C16E14" w14:textId="77777777" w:rsidTr="00FA17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" w:type="pct"/>
          </w:tcPr>
          <w:p w14:paraId="5FBE7AB4" w14:textId="3A9FCAF2" w:rsidR="00E836EF" w:rsidRPr="00FA1792" w:rsidRDefault="00FA179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658" w:type="pct"/>
          </w:tcPr>
          <w:p w14:paraId="2976441A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Report Quality &amp; Visual Communication</w:t>
            </w:r>
          </w:p>
        </w:tc>
        <w:tc>
          <w:tcPr>
            <w:tcW w:w="298" w:type="pct"/>
          </w:tcPr>
          <w:p w14:paraId="391F64D3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884" w:type="pct"/>
          </w:tcPr>
          <w:p w14:paraId="046BC228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9–10 pts: Clear, scannable poster; logical flow (Intro→Methods→Results→Conclusions); legible, labeled figures/tables (titles, axes, units, legends); consistent typography/layout; code refs/appendix where appropriate; minimal grammar issues.</w:t>
            </w:r>
          </w:p>
        </w:tc>
        <w:tc>
          <w:tcPr>
            <w:tcW w:w="920" w:type="pct"/>
          </w:tcPr>
          <w:p w14:paraId="3504214B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6–8 pts: Generally readable; minor layout/labeling gaps; some figures under-explained or styling inconsistencies.</w:t>
            </w:r>
          </w:p>
        </w:tc>
        <w:tc>
          <w:tcPr>
            <w:tcW w:w="1118" w:type="pct"/>
          </w:tcPr>
          <w:p w14:paraId="7A7E0CE4" w14:textId="77777777" w:rsidR="00E836EF" w:rsidRPr="00FA179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1"/>
                <w:szCs w:val="21"/>
              </w:rPr>
            </w:pPr>
            <w:r w:rsidRPr="00FA1792">
              <w:rPr>
                <w:rFonts w:ascii="Times New Roman" w:hAnsi="Times New Roman" w:cs="Times New Roman"/>
                <w:sz w:val="21"/>
                <w:szCs w:val="21"/>
              </w:rPr>
              <w:t>0–5 pts: Disorganized; illegible/unlabeled visuals; weak linkage between text and graphics; notable grammar/formatting issues.</w:t>
            </w:r>
          </w:p>
        </w:tc>
      </w:tr>
    </w:tbl>
    <w:p w14:paraId="27A8DAA5" w14:textId="77777777" w:rsidR="009B3F4C" w:rsidRPr="00FA1792" w:rsidRDefault="009B3F4C" w:rsidP="00FA1792">
      <w:pPr>
        <w:rPr>
          <w:rFonts w:ascii="Times New Roman" w:hAnsi="Times New Roman" w:cs="Times New Roman"/>
          <w:sz w:val="21"/>
          <w:szCs w:val="21"/>
        </w:rPr>
      </w:pPr>
    </w:p>
    <w:sectPr w:rsidR="009B3F4C" w:rsidRPr="00FA1792" w:rsidSect="00FA1792">
      <w:pgSz w:w="15840" w:h="12240" w:orient="landscape"/>
      <w:pgMar w:top="693" w:right="720" w:bottom="10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0197840">
    <w:abstractNumId w:val="8"/>
  </w:num>
  <w:num w:numId="2" w16cid:durableId="1809737226">
    <w:abstractNumId w:val="6"/>
  </w:num>
  <w:num w:numId="3" w16cid:durableId="2034990054">
    <w:abstractNumId w:val="5"/>
  </w:num>
  <w:num w:numId="4" w16cid:durableId="509180786">
    <w:abstractNumId w:val="4"/>
  </w:num>
  <w:num w:numId="5" w16cid:durableId="399402960">
    <w:abstractNumId w:val="7"/>
  </w:num>
  <w:num w:numId="6" w16cid:durableId="1419640897">
    <w:abstractNumId w:val="3"/>
  </w:num>
  <w:num w:numId="7" w16cid:durableId="1120414850">
    <w:abstractNumId w:val="2"/>
  </w:num>
  <w:num w:numId="8" w16cid:durableId="731194306">
    <w:abstractNumId w:val="1"/>
  </w:num>
  <w:num w:numId="9" w16cid:durableId="790048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3F4C"/>
    <w:rsid w:val="00AA1D8D"/>
    <w:rsid w:val="00B47730"/>
    <w:rsid w:val="00CB0664"/>
    <w:rsid w:val="00CC2ECC"/>
    <w:rsid w:val="00E836EF"/>
    <w:rsid w:val="00FA17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ACF90"/>
  <w14:defaultImageDpi w14:val="300"/>
  <w15:docId w15:val="{ABF22A83-8F69-6B4E-BBFC-925E8DEF0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FA17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 Cordeiro Moreira</cp:lastModifiedBy>
  <cp:revision>2</cp:revision>
  <dcterms:created xsi:type="dcterms:W3CDTF">2013-12-23T23:15:00Z</dcterms:created>
  <dcterms:modified xsi:type="dcterms:W3CDTF">2025-10-17T20:37:00Z</dcterms:modified>
  <cp:category/>
</cp:coreProperties>
</file>