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E7A11" w14:textId="77777777" w:rsidR="00C05495" w:rsidRPr="00BE1AAA" w:rsidRDefault="00000000" w:rsidP="00C4043D">
      <w:pPr>
        <w:pStyle w:val="Ttulo1"/>
        <w:jc w:val="both"/>
        <w:rPr>
          <w:rFonts w:ascii="Arial" w:hAnsi="Arial" w:cs="Arial"/>
          <w:sz w:val="24"/>
          <w:szCs w:val="24"/>
          <w:lang w:val="pt-BR"/>
        </w:rPr>
      </w:pPr>
      <w:r w:rsidRPr="00BE1AAA">
        <w:rPr>
          <w:rFonts w:ascii="Arial" w:hAnsi="Arial" w:cs="Arial"/>
          <w:sz w:val="24"/>
          <w:szCs w:val="24"/>
          <w:lang w:val="pt-BR"/>
        </w:rPr>
        <w:t>Folha de Rosto</w:t>
      </w:r>
    </w:p>
    <w:p w14:paraId="44ED9E2A" w14:textId="77777777" w:rsidR="00C05495" w:rsidRPr="00BE1AAA" w:rsidRDefault="00000000" w:rsidP="00C4043D">
      <w:pPr>
        <w:spacing w:after="0" w:line="360" w:lineRule="auto"/>
        <w:jc w:val="both"/>
        <w:rPr>
          <w:rFonts w:ascii="Arial" w:hAnsi="Arial" w:cs="Arial"/>
          <w:sz w:val="24"/>
          <w:szCs w:val="24"/>
          <w:lang w:val="pt-BR"/>
        </w:rPr>
      </w:pPr>
      <w:r w:rsidRPr="00BE1AAA">
        <w:rPr>
          <w:rFonts w:ascii="Arial" w:hAnsi="Arial" w:cs="Arial"/>
          <w:sz w:val="24"/>
          <w:szCs w:val="24"/>
          <w:lang w:val="pt-BR"/>
        </w:rPr>
        <w:t>Título completo: Relação entre Incidência de Casos e Mortalidade por COVID-19 no Brasil: Impacto da Infraestrutura de Saúde</w:t>
      </w:r>
    </w:p>
    <w:p w14:paraId="6AD98FBD" w14:textId="77777777" w:rsidR="00C05495" w:rsidRPr="00BE1AAA" w:rsidRDefault="00000000" w:rsidP="00C4043D">
      <w:pPr>
        <w:spacing w:after="0" w:line="360" w:lineRule="auto"/>
        <w:jc w:val="both"/>
        <w:rPr>
          <w:rFonts w:ascii="Arial" w:hAnsi="Arial" w:cs="Arial"/>
          <w:sz w:val="24"/>
          <w:szCs w:val="24"/>
          <w:lang w:val="pt-BR"/>
        </w:rPr>
      </w:pPr>
      <w:r w:rsidRPr="00BE1AAA">
        <w:rPr>
          <w:rFonts w:ascii="Arial" w:hAnsi="Arial" w:cs="Arial"/>
          <w:sz w:val="24"/>
          <w:szCs w:val="24"/>
          <w:lang w:val="pt-BR"/>
        </w:rPr>
        <w:t>Título curto: COVID-19: Incidência e Mortalidade no Brasil</w:t>
      </w:r>
    </w:p>
    <w:p w14:paraId="376C47BD" w14:textId="77777777" w:rsidR="00C05495" w:rsidRPr="00BE1AAA" w:rsidRDefault="00000000" w:rsidP="00C4043D">
      <w:pPr>
        <w:spacing w:after="0" w:line="360" w:lineRule="auto"/>
        <w:jc w:val="both"/>
        <w:rPr>
          <w:rFonts w:ascii="Arial" w:hAnsi="Arial" w:cs="Arial"/>
          <w:sz w:val="24"/>
          <w:szCs w:val="24"/>
          <w:lang w:val="pt-BR"/>
        </w:rPr>
      </w:pPr>
      <w:r w:rsidRPr="00BE1AAA">
        <w:rPr>
          <w:rFonts w:ascii="Arial" w:hAnsi="Arial" w:cs="Arial"/>
          <w:sz w:val="24"/>
          <w:szCs w:val="24"/>
          <w:lang w:val="pt-BR"/>
        </w:rPr>
        <w:br/>
        <w:t>Autores:</w:t>
      </w:r>
    </w:p>
    <w:p w14:paraId="123223D8" w14:textId="77777777" w:rsidR="00C4043D" w:rsidRPr="00BE1AAA" w:rsidRDefault="00000000" w:rsidP="00C4043D">
      <w:pPr>
        <w:spacing w:after="0" w:line="360" w:lineRule="auto"/>
        <w:jc w:val="both"/>
        <w:rPr>
          <w:rFonts w:ascii="Arial" w:hAnsi="Arial" w:cs="Arial"/>
          <w:sz w:val="24"/>
          <w:szCs w:val="24"/>
          <w:lang w:val="pt-BR"/>
        </w:rPr>
      </w:pPr>
      <w:r w:rsidRPr="00BE1AAA">
        <w:rPr>
          <w:rFonts w:ascii="Arial" w:hAnsi="Arial" w:cs="Arial"/>
          <w:sz w:val="24"/>
          <w:szCs w:val="24"/>
          <w:lang w:val="pt-BR"/>
        </w:rPr>
        <w:t xml:space="preserve">1. Gabriel Campos da Paixão – </w:t>
      </w:r>
      <w:r w:rsidR="00C4043D" w:rsidRPr="00BE1AAA">
        <w:rPr>
          <w:rFonts w:ascii="Arial" w:hAnsi="Arial" w:cs="Arial"/>
          <w:sz w:val="24"/>
          <w:szCs w:val="24"/>
          <w:lang w:val="pt-BR"/>
        </w:rPr>
        <w:t>Senai Suíço Brasileira</w:t>
      </w:r>
      <w:r w:rsidRPr="00BE1AAA">
        <w:rPr>
          <w:rFonts w:ascii="Arial" w:hAnsi="Arial" w:cs="Arial"/>
          <w:sz w:val="24"/>
          <w:szCs w:val="24"/>
          <w:lang w:val="pt-BR"/>
        </w:rPr>
        <w:t xml:space="preserve"> – </w:t>
      </w:r>
      <w:r w:rsidR="00C4043D" w:rsidRPr="00BE1AAA">
        <w:rPr>
          <w:rFonts w:ascii="Arial" w:hAnsi="Arial" w:cs="Arial"/>
          <w:sz w:val="24"/>
          <w:szCs w:val="24"/>
          <w:lang w:val="pt-BR"/>
        </w:rPr>
        <w:t xml:space="preserve">Curso de Inteligência em análise de dados </w:t>
      </w:r>
      <w:r w:rsidRPr="00BE1AAA">
        <w:rPr>
          <w:rFonts w:ascii="Arial" w:hAnsi="Arial" w:cs="Arial"/>
          <w:sz w:val="24"/>
          <w:szCs w:val="24"/>
          <w:lang w:val="pt-BR"/>
        </w:rPr>
        <w:t xml:space="preserve">– ORCID: </w:t>
      </w:r>
      <w:r w:rsidR="00C4043D" w:rsidRPr="00BE1AAA">
        <w:rPr>
          <w:rFonts w:ascii="Arial" w:hAnsi="Arial" w:cs="Arial"/>
          <w:sz w:val="24"/>
          <w:szCs w:val="24"/>
          <w:lang w:val="pt-BR"/>
        </w:rPr>
        <w:t xml:space="preserve">https://orcid.org/0009-0001-4788-5294 </w:t>
      </w:r>
    </w:p>
    <w:p w14:paraId="7F2EE7A8" w14:textId="7AB9D5A4" w:rsidR="00C05495" w:rsidRPr="00BE1AAA" w:rsidRDefault="00000000" w:rsidP="00C4043D">
      <w:pPr>
        <w:spacing w:after="0" w:line="360" w:lineRule="auto"/>
        <w:jc w:val="both"/>
        <w:rPr>
          <w:rFonts w:ascii="Arial" w:hAnsi="Arial" w:cs="Arial"/>
          <w:sz w:val="24"/>
          <w:szCs w:val="24"/>
          <w:lang w:val="pt-BR"/>
        </w:rPr>
      </w:pPr>
      <w:r w:rsidRPr="00BE1AAA">
        <w:rPr>
          <w:rFonts w:ascii="Arial" w:hAnsi="Arial" w:cs="Arial"/>
          <w:sz w:val="24"/>
          <w:szCs w:val="24"/>
          <w:lang w:val="pt-BR"/>
        </w:rPr>
        <w:t xml:space="preserve">2. Davi Romeiro – </w:t>
      </w:r>
      <w:r w:rsidR="00C4043D" w:rsidRPr="00BE1AAA">
        <w:rPr>
          <w:rFonts w:ascii="Arial" w:hAnsi="Arial" w:cs="Arial"/>
          <w:sz w:val="24"/>
          <w:szCs w:val="24"/>
          <w:lang w:val="pt-BR"/>
        </w:rPr>
        <w:t>Senai Suíço Brasileira</w:t>
      </w:r>
      <w:r w:rsidRPr="00BE1AAA">
        <w:rPr>
          <w:rFonts w:ascii="Arial" w:hAnsi="Arial" w:cs="Arial"/>
          <w:sz w:val="24"/>
          <w:szCs w:val="24"/>
          <w:lang w:val="pt-BR"/>
        </w:rPr>
        <w:t xml:space="preserve"> – Curso de </w:t>
      </w:r>
      <w:r w:rsidR="00C4043D" w:rsidRPr="00BE1AAA">
        <w:rPr>
          <w:rFonts w:ascii="Arial" w:hAnsi="Arial" w:cs="Arial"/>
          <w:sz w:val="24"/>
          <w:szCs w:val="24"/>
          <w:lang w:val="pt-BR"/>
        </w:rPr>
        <w:t>Inteligência em análise de dados</w:t>
      </w:r>
      <w:r w:rsidRPr="00BE1AAA">
        <w:rPr>
          <w:rFonts w:ascii="Arial" w:hAnsi="Arial" w:cs="Arial"/>
          <w:sz w:val="24"/>
          <w:szCs w:val="24"/>
          <w:lang w:val="pt-BR"/>
        </w:rPr>
        <w:t xml:space="preserve"> – ORCID: </w:t>
      </w:r>
      <w:r w:rsidR="00C4043D" w:rsidRPr="00BE1AAA">
        <w:rPr>
          <w:rFonts w:ascii="Arial" w:hAnsi="Arial" w:cs="Arial"/>
          <w:sz w:val="24"/>
          <w:szCs w:val="24"/>
          <w:lang w:val="pt-BR"/>
        </w:rPr>
        <w:t>https://orcid.org/0009-0003-9240-8037</w:t>
      </w:r>
    </w:p>
    <w:p w14:paraId="457A15FC" w14:textId="77777777" w:rsidR="00C05495" w:rsidRPr="00BE1AAA" w:rsidRDefault="00000000" w:rsidP="00C4043D">
      <w:pPr>
        <w:spacing w:after="0" w:line="360" w:lineRule="auto"/>
        <w:jc w:val="both"/>
        <w:rPr>
          <w:rFonts w:ascii="Arial" w:hAnsi="Arial" w:cs="Arial"/>
          <w:sz w:val="24"/>
          <w:szCs w:val="24"/>
          <w:lang w:val="pt-BR"/>
        </w:rPr>
      </w:pPr>
      <w:r w:rsidRPr="00BE1AAA">
        <w:rPr>
          <w:rFonts w:ascii="Arial" w:hAnsi="Arial" w:cs="Arial"/>
          <w:sz w:val="24"/>
          <w:szCs w:val="24"/>
          <w:lang w:val="pt-BR"/>
        </w:rPr>
        <w:br/>
        <w:t>Autor correspondente:</w:t>
      </w:r>
    </w:p>
    <w:p w14:paraId="77AA4B6C" w14:textId="77777777" w:rsidR="00C05495" w:rsidRPr="00BE1AAA" w:rsidRDefault="00000000" w:rsidP="00C4043D">
      <w:pPr>
        <w:spacing w:after="0" w:line="360" w:lineRule="auto"/>
        <w:jc w:val="both"/>
        <w:rPr>
          <w:rFonts w:ascii="Arial" w:hAnsi="Arial" w:cs="Arial"/>
          <w:sz w:val="24"/>
          <w:szCs w:val="24"/>
          <w:lang w:val="pt-BR"/>
        </w:rPr>
      </w:pPr>
      <w:r w:rsidRPr="00BE1AAA">
        <w:rPr>
          <w:rFonts w:ascii="Arial" w:hAnsi="Arial" w:cs="Arial"/>
          <w:sz w:val="24"/>
          <w:szCs w:val="24"/>
          <w:lang w:val="pt-BR"/>
        </w:rPr>
        <w:t>Gabriel Campos da Paixão</w:t>
      </w:r>
    </w:p>
    <w:p w14:paraId="5B1C5722" w14:textId="11619985" w:rsidR="00C05495" w:rsidRPr="00BE1AAA" w:rsidRDefault="00C4043D" w:rsidP="00C4043D">
      <w:pPr>
        <w:spacing w:after="0" w:line="360" w:lineRule="auto"/>
        <w:jc w:val="both"/>
        <w:rPr>
          <w:rFonts w:ascii="Arial" w:hAnsi="Arial" w:cs="Arial"/>
          <w:sz w:val="24"/>
          <w:szCs w:val="24"/>
          <w:lang w:val="pt-BR"/>
        </w:rPr>
      </w:pPr>
      <w:r w:rsidRPr="00BE1AAA">
        <w:rPr>
          <w:rFonts w:ascii="Arial" w:hAnsi="Arial" w:cs="Arial"/>
          <w:sz w:val="24"/>
          <w:szCs w:val="24"/>
          <w:lang w:val="pt-BR"/>
        </w:rPr>
        <w:t>Senai Suíço Brasileira – Curso de Inteligência em análise de dados</w:t>
      </w:r>
    </w:p>
    <w:p w14:paraId="69479894" w14:textId="2507A41D" w:rsidR="00C05495" w:rsidRPr="00BE1AAA" w:rsidRDefault="00000000" w:rsidP="00C4043D">
      <w:pPr>
        <w:spacing w:after="0" w:line="360" w:lineRule="auto"/>
        <w:jc w:val="both"/>
        <w:rPr>
          <w:rFonts w:ascii="Arial" w:hAnsi="Arial" w:cs="Arial"/>
          <w:sz w:val="24"/>
          <w:szCs w:val="24"/>
          <w:lang w:val="pt-BR"/>
        </w:rPr>
      </w:pPr>
      <w:r w:rsidRPr="00BE1AAA">
        <w:rPr>
          <w:rFonts w:ascii="Arial" w:hAnsi="Arial" w:cs="Arial"/>
          <w:sz w:val="24"/>
          <w:szCs w:val="24"/>
          <w:lang w:val="pt-BR"/>
        </w:rPr>
        <w:t xml:space="preserve">Endereço: Rua </w:t>
      </w:r>
      <w:r w:rsidR="00C4043D" w:rsidRPr="00BE1AAA">
        <w:rPr>
          <w:rFonts w:ascii="Arial" w:hAnsi="Arial" w:cs="Arial"/>
          <w:sz w:val="24"/>
          <w:szCs w:val="24"/>
          <w:lang w:val="pt-BR"/>
        </w:rPr>
        <w:t>Bento Branco de Andrade Filho</w:t>
      </w:r>
      <w:r w:rsidRPr="00BE1AAA">
        <w:rPr>
          <w:rFonts w:ascii="Arial" w:hAnsi="Arial" w:cs="Arial"/>
          <w:sz w:val="24"/>
          <w:szCs w:val="24"/>
          <w:lang w:val="pt-BR"/>
        </w:rPr>
        <w:t xml:space="preserve">, nº </w:t>
      </w:r>
      <w:r w:rsidR="00C4043D" w:rsidRPr="00BE1AAA">
        <w:rPr>
          <w:rFonts w:ascii="Arial" w:hAnsi="Arial" w:cs="Arial"/>
          <w:sz w:val="24"/>
          <w:szCs w:val="24"/>
          <w:lang w:val="pt-BR"/>
        </w:rPr>
        <w:t>379</w:t>
      </w:r>
      <w:r w:rsidRPr="00BE1AAA">
        <w:rPr>
          <w:rFonts w:ascii="Arial" w:hAnsi="Arial" w:cs="Arial"/>
          <w:sz w:val="24"/>
          <w:szCs w:val="24"/>
          <w:lang w:val="pt-BR"/>
        </w:rPr>
        <w:t xml:space="preserve">, </w:t>
      </w:r>
      <w:r w:rsidR="00C4043D" w:rsidRPr="00BE1AAA">
        <w:rPr>
          <w:rFonts w:ascii="Arial" w:hAnsi="Arial" w:cs="Arial"/>
          <w:sz w:val="24"/>
          <w:szCs w:val="24"/>
          <w:lang w:val="pt-BR"/>
        </w:rPr>
        <w:t>Santo Amaro</w:t>
      </w:r>
      <w:r w:rsidRPr="00BE1AAA">
        <w:rPr>
          <w:rFonts w:ascii="Arial" w:hAnsi="Arial" w:cs="Arial"/>
          <w:sz w:val="24"/>
          <w:szCs w:val="24"/>
          <w:lang w:val="pt-BR"/>
        </w:rPr>
        <w:t xml:space="preserve">, </w:t>
      </w:r>
      <w:r w:rsidR="00C4043D" w:rsidRPr="00BE1AAA">
        <w:rPr>
          <w:rFonts w:ascii="Arial" w:hAnsi="Arial" w:cs="Arial"/>
          <w:sz w:val="24"/>
          <w:szCs w:val="24"/>
          <w:lang w:val="pt-BR"/>
        </w:rPr>
        <w:t>São Paulo - SP</w:t>
      </w:r>
      <w:r w:rsidRPr="00BE1AAA">
        <w:rPr>
          <w:rFonts w:ascii="Arial" w:hAnsi="Arial" w:cs="Arial"/>
          <w:sz w:val="24"/>
          <w:szCs w:val="24"/>
          <w:lang w:val="pt-BR"/>
        </w:rPr>
        <w:t xml:space="preserve">, CEP </w:t>
      </w:r>
      <w:r w:rsidR="00C4043D" w:rsidRPr="00BE1AAA">
        <w:rPr>
          <w:rFonts w:ascii="Arial" w:hAnsi="Arial" w:cs="Arial"/>
          <w:sz w:val="24"/>
          <w:szCs w:val="24"/>
          <w:lang w:val="pt-BR"/>
        </w:rPr>
        <w:t>04757-000</w:t>
      </w:r>
      <w:r w:rsidRPr="00BE1AAA">
        <w:rPr>
          <w:rFonts w:ascii="Arial" w:hAnsi="Arial" w:cs="Arial"/>
          <w:sz w:val="24"/>
          <w:szCs w:val="24"/>
          <w:lang w:val="pt-BR"/>
        </w:rPr>
        <w:t>, Brasil</w:t>
      </w:r>
    </w:p>
    <w:p w14:paraId="7AB54ED0" w14:textId="35F56010" w:rsidR="00C05495" w:rsidRPr="00BE1AAA" w:rsidRDefault="00000000" w:rsidP="00C4043D">
      <w:pPr>
        <w:spacing w:after="0" w:line="360" w:lineRule="auto"/>
        <w:jc w:val="both"/>
        <w:rPr>
          <w:rFonts w:ascii="Arial" w:hAnsi="Arial" w:cs="Arial"/>
          <w:sz w:val="24"/>
          <w:szCs w:val="24"/>
          <w:lang w:val="pt-BR"/>
        </w:rPr>
      </w:pPr>
      <w:r w:rsidRPr="00BE1AAA">
        <w:rPr>
          <w:rFonts w:ascii="Arial" w:hAnsi="Arial" w:cs="Arial"/>
          <w:sz w:val="24"/>
          <w:szCs w:val="24"/>
          <w:lang w:val="pt-BR"/>
        </w:rPr>
        <w:t xml:space="preserve">E-mail: </w:t>
      </w:r>
      <w:r w:rsidR="00DC0FFD" w:rsidRPr="00BE1AAA">
        <w:rPr>
          <w:rFonts w:ascii="Arial" w:hAnsi="Arial" w:cs="Arial"/>
          <w:sz w:val="24"/>
          <w:szCs w:val="24"/>
          <w:lang w:val="pt-BR"/>
        </w:rPr>
        <w:t>paixaogabriel246@gmail.com</w:t>
      </w:r>
    </w:p>
    <w:p w14:paraId="189D74BB" w14:textId="66208ADA" w:rsidR="00C05495" w:rsidRPr="00BE1AAA" w:rsidRDefault="00000000" w:rsidP="00C4043D">
      <w:pPr>
        <w:spacing w:after="0" w:line="360" w:lineRule="auto"/>
        <w:jc w:val="both"/>
        <w:rPr>
          <w:rFonts w:ascii="Arial" w:hAnsi="Arial" w:cs="Arial"/>
          <w:sz w:val="24"/>
          <w:szCs w:val="24"/>
          <w:lang w:val="pt-BR"/>
        </w:rPr>
      </w:pPr>
      <w:r w:rsidRPr="00BE1AAA">
        <w:rPr>
          <w:rFonts w:ascii="Arial" w:hAnsi="Arial" w:cs="Arial"/>
          <w:sz w:val="24"/>
          <w:szCs w:val="24"/>
          <w:lang w:val="pt-BR"/>
        </w:rPr>
        <w:t>Telefone: +55 (</w:t>
      </w:r>
      <w:r w:rsidR="00C4043D" w:rsidRPr="00BE1AAA">
        <w:rPr>
          <w:rFonts w:ascii="Arial" w:hAnsi="Arial" w:cs="Arial"/>
          <w:sz w:val="24"/>
          <w:szCs w:val="24"/>
          <w:lang w:val="pt-BR"/>
        </w:rPr>
        <w:t>1</w:t>
      </w:r>
      <w:r w:rsidRPr="00BE1AAA">
        <w:rPr>
          <w:rFonts w:ascii="Arial" w:hAnsi="Arial" w:cs="Arial"/>
          <w:sz w:val="24"/>
          <w:szCs w:val="24"/>
          <w:lang w:val="pt-BR"/>
        </w:rPr>
        <w:t>1) 99</w:t>
      </w:r>
      <w:r w:rsidR="00C4043D" w:rsidRPr="00BE1AAA">
        <w:rPr>
          <w:rFonts w:ascii="Arial" w:hAnsi="Arial" w:cs="Arial"/>
          <w:sz w:val="24"/>
          <w:szCs w:val="24"/>
          <w:lang w:val="pt-BR"/>
        </w:rPr>
        <w:t>176-3589</w:t>
      </w:r>
    </w:p>
    <w:p w14:paraId="23B00AA9" w14:textId="68AF2B33" w:rsidR="00C05495" w:rsidRPr="00BE1AAA" w:rsidRDefault="00000000" w:rsidP="00C4043D">
      <w:pPr>
        <w:spacing w:after="0" w:line="360" w:lineRule="auto"/>
        <w:jc w:val="both"/>
        <w:rPr>
          <w:rFonts w:ascii="Arial" w:hAnsi="Arial" w:cs="Arial"/>
          <w:sz w:val="24"/>
          <w:szCs w:val="24"/>
          <w:lang w:val="pt-BR"/>
        </w:rPr>
      </w:pPr>
      <w:r w:rsidRPr="00BE1AAA">
        <w:rPr>
          <w:rFonts w:ascii="Arial" w:hAnsi="Arial" w:cs="Arial"/>
          <w:sz w:val="24"/>
          <w:szCs w:val="24"/>
          <w:lang w:val="pt-BR"/>
        </w:rPr>
        <w:t xml:space="preserve">ORCID: </w:t>
      </w:r>
      <w:r w:rsidR="00C4043D" w:rsidRPr="00BE1AAA">
        <w:rPr>
          <w:rFonts w:ascii="Arial" w:hAnsi="Arial" w:cs="Arial"/>
          <w:sz w:val="24"/>
          <w:szCs w:val="24"/>
          <w:lang w:val="pt-BR"/>
        </w:rPr>
        <w:t xml:space="preserve">https://orcid.org/0009-0001-4788-5294 </w:t>
      </w:r>
      <w:r w:rsidRPr="00BE1AAA">
        <w:rPr>
          <w:rFonts w:ascii="Arial" w:hAnsi="Arial" w:cs="Arial"/>
          <w:sz w:val="24"/>
          <w:szCs w:val="24"/>
          <w:lang w:val="pt-BR"/>
        </w:rPr>
        <w:br w:type="page"/>
      </w:r>
    </w:p>
    <w:p w14:paraId="3395CB0A" w14:textId="77777777" w:rsidR="00C05495" w:rsidRPr="00BE1AAA" w:rsidRDefault="00000000">
      <w:pPr>
        <w:pStyle w:val="Ttulo1"/>
        <w:rPr>
          <w:rFonts w:ascii="Arial" w:hAnsi="Arial" w:cs="Arial"/>
          <w:sz w:val="24"/>
          <w:szCs w:val="24"/>
          <w:lang w:val="pt-BR"/>
        </w:rPr>
      </w:pPr>
      <w:r w:rsidRPr="00BE1AAA">
        <w:rPr>
          <w:rFonts w:ascii="Arial" w:hAnsi="Arial" w:cs="Arial"/>
          <w:sz w:val="24"/>
          <w:szCs w:val="24"/>
          <w:lang w:val="pt-BR"/>
        </w:rPr>
        <w:lastRenderedPageBreak/>
        <w:t>Relação entre Incidência de Casos e Mortalidade por COVID-19 no Brasil: Impacto da Infraestrutura de Saúde</w:t>
      </w:r>
    </w:p>
    <w:p w14:paraId="217BB379" w14:textId="1F2E0383" w:rsidR="009F2559" w:rsidRPr="00BE1AAA" w:rsidRDefault="00000000" w:rsidP="009F2559">
      <w:pPr>
        <w:pStyle w:val="Ttulo2"/>
        <w:rPr>
          <w:rFonts w:ascii="Arial" w:hAnsi="Arial" w:cs="Arial"/>
          <w:sz w:val="24"/>
          <w:szCs w:val="24"/>
          <w:lang w:val="pt-BR"/>
        </w:rPr>
      </w:pPr>
      <w:r w:rsidRPr="00BE1AAA">
        <w:rPr>
          <w:rFonts w:ascii="Arial" w:hAnsi="Arial" w:cs="Arial"/>
          <w:sz w:val="24"/>
          <w:szCs w:val="24"/>
          <w:lang w:val="pt-BR"/>
        </w:rPr>
        <w:t>Resumo</w:t>
      </w:r>
    </w:p>
    <w:p w14:paraId="2DDA8977" w14:textId="345407A6" w:rsidR="00064975" w:rsidRPr="00BE1AAA" w:rsidRDefault="00064975" w:rsidP="00064975">
      <w:pPr>
        <w:pStyle w:val="Ttulo2"/>
        <w:spacing w:before="0" w:line="360" w:lineRule="auto"/>
        <w:jc w:val="both"/>
        <w:rPr>
          <w:rFonts w:ascii="Arial" w:eastAsiaTheme="minorEastAsia" w:hAnsi="Arial" w:cs="Arial"/>
          <w:b w:val="0"/>
          <w:bCs w:val="0"/>
          <w:color w:val="auto"/>
          <w:sz w:val="24"/>
          <w:szCs w:val="24"/>
          <w:lang w:val="pt-BR"/>
        </w:rPr>
      </w:pPr>
      <w:r w:rsidRPr="00BE1AAA">
        <w:rPr>
          <w:rFonts w:ascii="Arial" w:eastAsiaTheme="minorEastAsia" w:hAnsi="Arial" w:cs="Arial"/>
          <w:b w:val="0"/>
          <w:bCs w:val="0"/>
          <w:color w:val="auto"/>
          <w:sz w:val="24"/>
          <w:szCs w:val="24"/>
          <w:lang w:val="pt-BR"/>
        </w:rPr>
        <w:t>Objetivo: Analisar a correlação entre o número de casos e a mortalidade nos estados brasileiros referente à COVID-19, com ênfase na infraestrutura hospitalar individual de cada estado.</w:t>
      </w:r>
    </w:p>
    <w:p w14:paraId="10C75547" w14:textId="16B64A2B" w:rsidR="00064975" w:rsidRPr="00BE1AAA" w:rsidRDefault="00064975" w:rsidP="00064975">
      <w:pPr>
        <w:pStyle w:val="Ttulo2"/>
        <w:spacing w:before="0" w:line="360" w:lineRule="auto"/>
        <w:jc w:val="both"/>
        <w:rPr>
          <w:rFonts w:ascii="Arial" w:eastAsiaTheme="minorEastAsia" w:hAnsi="Arial" w:cs="Arial"/>
          <w:b w:val="0"/>
          <w:bCs w:val="0"/>
          <w:color w:val="auto"/>
          <w:sz w:val="24"/>
          <w:szCs w:val="24"/>
          <w:lang w:val="pt-BR"/>
        </w:rPr>
      </w:pPr>
      <w:r w:rsidRPr="00BE1AAA">
        <w:rPr>
          <w:rFonts w:ascii="Arial" w:eastAsiaTheme="minorEastAsia" w:hAnsi="Arial" w:cs="Arial"/>
          <w:b w:val="0"/>
          <w:bCs w:val="0"/>
          <w:color w:val="auto"/>
          <w:sz w:val="24"/>
          <w:szCs w:val="24"/>
          <w:lang w:val="pt-BR"/>
        </w:rPr>
        <w:t>Método: Foram utilizados dados públicos do Ministério da Saúde, do repositório Brasil.IO sobre casos confirmados de COVID-19 e do Cadastro Nacional de Estabelecimentos de Saúde (CNES), que fornece informações detalhadas sobre leitos hospitalares, unidades de terapia intensiva e especialidades médicas disponíveis. Foram extraídas informações como índice de crescimento de letalidade, número de casos, quantidade total de leitos e leitos críticos por estado.</w:t>
      </w:r>
    </w:p>
    <w:p w14:paraId="29CFEB79" w14:textId="6A480572" w:rsidR="00064975" w:rsidRPr="00BE1AAA" w:rsidRDefault="00064975" w:rsidP="00064975">
      <w:pPr>
        <w:pStyle w:val="Ttulo2"/>
        <w:spacing w:before="0" w:line="360" w:lineRule="auto"/>
        <w:jc w:val="both"/>
        <w:rPr>
          <w:rFonts w:ascii="Arial" w:eastAsiaTheme="minorEastAsia" w:hAnsi="Arial" w:cs="Arial"/>
          <w:b w:val="0"/>
          <w:bCs w:val="0"/>
          <w:color w:val="auto"/>
          <w:sz w:val="24"/>
          <w:szCs w:val="24"/>
          <w:lang w:val="pt-BR"/>
        </w:rPr>
      </w:pPr>
      <w:r w:rsidRPr="00BE1AAA">
        <w:rPr>
          <w:rFonts w:ascii="Arial" w:eastAsiaTheme="minorEastAsia" w:hAnsi="Arial" w:cs="Arial"/>
          <w:b w:val="0"/>
          <w:bCs w:val="0"/>
          <w:color w:val="auto"/>
          <w:sz w:val="24"/>
          <w:szCs w:val="24"/>
          <w:lang w:val="pt-BR"/>
        </w:rPr>
        <w:t>Resultados: Estados com maiores populações, como São Paulo e Rio de Janeiro, apresentaram o maior número absoluto de casos, mas com índices de letalidade inferiores a 3%. Estados com população menor, como Espírito Santo e Roraima, apresentaram taxas de mortalidade mais elevadas, mesmo com menor número de casos. A análise da infraestrutura hospitalar mostra que São Paulo e Rio de Janeiro possuem maior número absoluto de leitos totais e críticos, além de uma rede médica mais estruturada. Em comparação, Espírito Santo e Roraima, embora apresentem boa densidade de leitos por habitante em alguns casos, têm menor número absoluto de leitos críticos e capacidade limitada para atendimento de pacientes graves.</w:t>
      </w:r>
    </w:p>
    <w:p w14:paraId="37E03C1E" w14:textId="6805DE99" w:rsidR="00064975" w:rsidRPr="00BE1AAA" w:rsidRDefault="00064975" w:rsidP="00064975">
      <w:pPr>
        <w:pStyle w:val="Ttulo2"/>
        <w:spacing w:before="0" w:line="360" w:lineRule="auto"/>
        <w:jc w:val="both"/>
        <w:rPr>
          <w:rFonts w:ascii="Arial" w:eastAsiaTheme="minorEastAsia" w:hAnsi="Arial" w:cs="Arial"/>
          <w:b w:val="0"/>
          <w:bCs w:val="0"/>
          <w:color w:val="auto"/>
          <w:sz w:val="24"/>
          <w:szCs w:val="24"/>
          <w:lang w:val="pt-BR"/>
        </w:rPr>
      </w:pPr>
      <w:r w:rsidRPr="00BE1AAA">
        <w:rPr>
          <w:rFonts w:ascii="Arial" w:eastAsiaTheme="minorEastAsia" w:hAnsi="Arial" w:cs="Arial"/>
          <w:b w:val="0"/>
          <w:bCs w:val="0"/>
          <w:color w:val="auto"/>
          <w:sz w:val="24"/>
          <w:szCs w:val="24"/>
          <w:lang w:val="pt-BR"/>
        </w:rPr>
        <w:t>Conclusão: A mortalidade por COVID-19 no Brasil não depende apenas da incidência de casos, mas também da infraestrutura hospitalar, da capacidade de atendimento crítico e da distribuição regional de leitos. O fortalecimento do SUS, a ampliação de leitos críticos e a redução das desigualdades regionais são fundamentais para aumentar a resiliência frente a futuras pandemias.</w:t>
      </w:r>
    </w:p>
    <w:p w14:paraId="6C2D02A0" w14:textId="77777777" w:rsidR="00064975" w:rsidRPr="00BE1AAA" w:rsidRDefault="00064975" w:rsidP="00064975">
      <w:pPr>
        <w:pStyle w:val="Ttulo2"/>
        <w:spacing w:before="0" w:line="360" w:lineRule="auto"/>
        <w:jc w:val="both"/>
        <w:rPr>
          <w:rFonts w:ascii="Arial" w:eastAsiaTheme="minorEastAsia" w:hAnsi="Arial" w:cs="Arial"/>
          <w:b w:val="0"/>
          <w:bCs w:val="0"/>
          <w:color w:val="auto"/>
          <w:sz w:val="24"/>
          <w:szCs w:val="24"/>
          <w:lang w:val="pt-BR"/>
        </w:rPr>
      </w:pPr>
      <w:r w:rsidRPr="00BE1AAA">
        <w:rPr>
          <w:rFonts w:ascii="Arial" w:eastAsiaTheme="minorEastAsia" w:hAnsi="Arial" w:cs="Arial"/>
          <w:b w:val="0"/>
          <w:bCs w:val="0"/>
          <w:color w:val="auto"/>
          <w:sz w:val="24"/>
          <w:szCs w:val="24"/>
          <w:lang w:val="pt-BR"/>
        </w:rPr>
        <w:t>Palavras-chave: COVID-19; Mortalidade; Infraestrutura Hospitalar; Desigualdades em Saúde; Epidemiologia; Brasil.</w:t>
      </w:r>
    </w:p>
    <w:p w14:paraId="36548605" w14:textId="44397AE9" w:rsidR="00C05495" w:rsidRPr="00BE1AAA" w:rsidRDefault="00000000" w:rsidP="00064975">
      <w:pPr>
        <w:pStyle w:val="Ttulo2"/>
        <w:rPr>
          <w:rFonts w:ascii="Arial" w:hAnsi="Arial" w:cs="Arial"/>
          <w:sz w:val="24"/>
          <w:szCs w:val="24"/>
          <w:lang w:val="pt-BR"/>
        </w:rPr>
      </w:pPr>
      <w:r w:rsidRPr="00BE1AAA">
        <w:rPr>
          <w:rFonts w:ascii="Arial" w:hAnsi="Arial" w:cs="Arial"/>
          <w:sz w:val="24"/>
          <w:szCs w:val="24"/>
          <w:lang w:val="pt-BR"/>
        </w:rPr>
        <w:t>Introdução</w:t>
      </w:r>
    </w:p>
    <w:p w14:paraId="63A63CCA" w14:textId="1B059545" w:rsidR="00C05495" w:rsidRPr="00BE1AAA" w:rsidRDefault="00064975" w:rsidP="006B1203">
      <w:pPr>
        <w:spacing w:after="0" w:line="360" w:lineRule="auto"/>
        <w:jc w:val="both"/>
        <w:rPr>
          <w:rFonts w:ascii="Arial" w:hAnsi="Arial" w:cs="Arial"/>
          <w:sz w:val="24"/>
          <w:szCs w:val="24"/>
          <w:lang w:val="pt-BR"/>
        </w:rPr>
      </w:pPr>
      <w:r w:rsidRPr="00BE1AAA">
        <w:rPr>
          <w:rFonts w:ascii="Arial" w:hAnsi="Arial" w:cs="Arial"/>
          <w:sz w:val="24"/>
          <w:szCs w:val="24"/>
          <w:lang w:val="pt-BR"/>
        </w:rPr>
        <w:lastRenderedPageBreak/>
        <w:t>A pandemia de COVID-19, causada pelo SARS-CoV-2, evidenciou fragilidades nos sistemas de saúde em todo o mundo. No Brasil, país marcado por profundas desigualdades regionais, analisar a relação entre casos confirmados e mortalidade ajuda a entender de que forma a infraestrutura hospitalar impacta a sobrevida dos pacientes. Estudos preliminares sugerem que, embora os estados do Sudeste concentrem um maior número de casos, apresentaram taxas de letalidade mais baixas do que os estados do Norte, onde a disponibilidade de leitos de UTI e de profissionais especializados é mais limitada¹².</w:t>
      </w:r>
    </w:p>
    <w:p w14:paraId="7B76FC74" w14:textId="77777777" w:rsidR="00C05495" w:rsidRPr="00BE1AAA" w:rsidRDefault="00000000">
      <w:pPr>
        <w:pStyle w:val="Ttulo2"/>
        <w:rPr>
          <w:rFonts w:ascii="Arial" w:hAnsi="Arial" w:cs="Arial"/>
          <w:sz w:val="24"/>
          <w:szCs w:val="24"/>
          <w:lang w:val="pt-BR"/>
        </w:rPr>
      </w:pPr>
      <w:r w:rsidRPr="00BE1AAA">
        <w:rPr>
          <w:rFonts w:ascii="Arial" w:hAnsi="Arial" w:cs="Arial"/>
          <w:sz w:val="24"/>
          <w:szCs w:val="24"/>
          <w:lang w:val="pt-BR"/>
        </w:rPr>
        <w:t>Método</w:t>
      </w:r>
    </w:p>
    <w:p w14:paraId="2B974380" w14:textId="77777777" w:rsidR="0001170B" w:rsidRPr="00BE1AAA" w:rsidRDefault="0001170B" w:rsidP="0001170B">
      <w:pPr>
        <w:pStyle w:val="Ttulo2"/>
        <w:spacing w:before="0" w:line="360" w:lineRule="auto"/>
        <w:jc w:val="both"/>
        <w:rPr>
          <w:rFonts w:ascii="Arial" w:eastAsiaTheme="minorEastAsia" w:hAnsi="Arial" w:cs="Arial"/>
          <w:b w:val="0"/>
          <w:bCs w:val="0"/>
          <w:color w:val="auto"/>
          <w:sz w:val="24"/>
          <w:szCs w:val="24"/>
          <w:lang w:val="pt-BR"/>
        </w:rPr>
      </w:pPr>
      <w:r w:rsidRPr="00BE1AAA">
        <w:rPr>
          <w:rFonts w:ascii="Arial" w:eastAsiaTheme="minorEastAsia" w:hAnsi="Arial" w:cs="Arial"/>
          <w:b w:val="0"/>
          <w:bCs w:val="0"/>
          <w:color w:val="auto"/>
          <w:sz w:val="24"/>
          <w:szCs w:val="24"/>
          <w:lang w:val="pt-BR"/>
        </w:rPr>
        <w:t>Trata-se de um estudo descritivo, baseado em dados secundários do Ministério da Saúde³ e do repositório Brasil.IO⁴. Foram coletados números acumulados de casos e óbitos por estado, calculando-se taxas de incidência (por 100 mil habitantes) e letalidade (óbitos/casos confirmados). A extração e o tratamento dos dados foram realizados em Python, utilizando bibliotecas específicas para manipulação de dados e geração de gráficos. Para apresentação dos resultados, elaboraram-se gráficos de barras e dispersão, tanto no Python quanto no software Excel.</w:t>
      </w:r>
    </w:p>
    <w:p w14:paraId="41A6747B" w14:textId="329F7D50" w:rsidR="00C05495" w:rsidRPr="00BE1AAA" w:rsidRDefault="00000000">
      <w:pPr>
        <w:pStyle w:val="Ttulo2"/>
        <w:rPr>
          <w:rFonts w:ascii="Arial" w:hAnsi="Arial" w:cs="Arial"/>
          <w:sz w:val="24"/>
          <w:szCs w:val="24"/>
          <w:lang w:val="pt-BR"/>
        </w:rPr>
      </w:pPr>
      <w:r w:rsidRPr="00BE1AAA">
        <w:rPr>
          <w:rFonts w:ascii="Arial" w:hAnsi="Arial" w:cs="Arial"/>
          <w:sz w:val="24"/>
          <w:szCs w:val="24"/>
          <w:lang w:val="pt-BR"/>
        </w:rPr>
        <w:t>Resultados</w:t>
      </w:r>
    </w:p>
    <w:p w14:paraId="152FC61B" w14:textId="720D7E7F" w:rsidR="00C05495" w:rsidRPr="00BE1AAA" w:rsidRDefault="00563618">
      <w:pPr>
        <w:rPr>
          <w:rFonts w:ascii="Arial" w:hAnsi="Arial" w:cs="Arial"/>
          <w:sz w:val="24"/>
          <w:szCs w:val="24"/>
          <w:lang w:val="pt-BR"/>
        </w:rPr>
      </w:pPr>
      <w:r w:rsidRPr="00BE1AAA">
        <w:rPr>
          <w:rFonts w:ascii="Arial" w:hAnsi="Arial" w:cs="Arial"/>
          <w:noProof/>
          <w:sz w:val="24"/>
          <w:szCs w:val="24"/>
          <w:lang w:val="pt-BR"/>
        </w:rPr>
        <w:drawing>
          <wp:inline distT="0" distB="0" distL="0" distR="0" wp14:anchorId="09C4A20B" wp14:editId="68A490D1">
            <wp:extent cx="4771004" cy="2699385"/>
            <wp:effectExtent l="0" t="0" r="0" b="5715"/>
            <wp:docPr id="133653362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5686" cy="2724666"/>
                    </a:xfrm>
                    <a:prstGeom prst="rect">
                      <a:avLst/>
                    </a:prstGeom>
                    <a:noFill/>
                  </pic:spPr>
                </pic:pic>
              </a:graphicData>
            </a:graphic>
          </wp:inline>
        </w:drawing>
      </w:r>
    </w:p>
    <w:p w14:paraId="29993464" w14:textId="757BB645" w:rsidR="0001170B" w:rsidRPr="00BE1AAA" w:rsidRDefault="00563618" w:rsidP="006B1203">
      <w:pPr>
        <w:spacing w:after="0" w:line="360" w:lineRule="auto"/>
        <w:jc w:val="both"/>
        <w:rPr>
          <w:rFonts w:ascii="Arial" w:hAnsi="Arial" w:cs="Arial"/>
          <w:sz w:val="24"/>
          <w:szCs w:val="24"/>
          <w:lang w:val="pt-BR"/>
        </w:rPr>
      </w:pPr>
      <w:r w:rsidRPr="00BE1AAA">
        <w:rPr>
          <w:rFonts w:ascii="Arial" w:hAnsi="Arial" w:cs="Arial"/>
          <w:sz w:val="24"/>
          <w:szCs w:val="24"/>
          <w:lang w:val="pt-BR"/>
        </w:rPr>
        <w:t xml:space="preserve">(Figura 1 – Letalidade por estado </w:t>
      </w:r>
      <w:r w:rsidR="006B1203" w:rsidRPr="00BE1AAA">
        <w:rPr>
          <w:rFonts w:ascii="Arial" w:hAnsi="Arial" w:cs="Arial"/>
          <w:sz w:val="24"/>
          <w:szCs w:val="24"/>
          <w:lang w:val="pt-BR"/>
        </w:rPr>
        <w:t>x total</w:t>
      </w:r>
      <w:r w:rsidRPr="00BE1AAA">
        <w:rPr>
          <w:rFonts w:ascii="Arial" w:hAnsi="Arial" w:cs="Arial"/>
          <w:sz w:val="24"/>
          <w:szCs w:val="24"/>
          <w:lang w:val="pt-BR"/>
        </w:rPr>
        <w:t xml:space="preserve"> nacional)</w:t>
      </w:r>
    </w:p>
    <w:p w14:paraId="27BFC190" w14:textId="5DA6AEA0" w:rsidR="00F74E29" w:rsidRPr="00BE1AAA" w:rsidRDefault="00BF36BE">
      <w:pPr>
        <w:rPr>
          <w:rFonts w:ascii="Arial" w:hAnsi="Arial" w:cs="Arial"/>
          <w:sz w:val="24"/>
          <w:szCs w:val="24"/>
          <w:lang w:val="pt-BR"/>
        </w:rPr>
      </w:pPr>
      <w:r w:rsidRPr="00BE1AAA">
        <w:rPr>
          <w:rFonts w:ascii="Arial" w:hAnsi="Arial" w:cs="Arial"/>
          <w:noProof/>
          <w:sz w:val="24"/>
          <w:szCs w:val="24"/>
        </w:rPr>
        <w:lastRenderedPageBreak/>
        <w:drawing>
          <wp:inline distT="0" distB="0" distL="0" distR="0" wp14:anchorId="2B3E6CF2" wp14:editId="5CCE0374">
            <wp:extent cx="5486400" cy="2721610"/>
            <wp:effectExtent l="0" t="0" r="0" b="2540"/>
            <wp:docPr id="1432297136" name="Imagem 2"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97136" name="Imagem 2" descr="Gráfico&#10;&#10;O conteúdo gerado por IA pode estar incorre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721610"/>
                    </a:xfrm>
                    <a:prstGeom prst="rect">
                      <a:avLst/>
                    </a:prstGeom>
                    <a:noFill/>
                    <a:ln>
                      <a:noFill/>
                    </a:ln>
                  </pic:spPr>
                </pic:pic>
              </a:graphicData>
            </a:graphic>
          </wp:inline>
        </w:drawing>
      </w:r>
    </w:p>
    <w:p w14:paraId="57CEF608" w14:textId="55648506" w:rsidR="00F74E29" w:rsidRPr="00BE1AAA" w:rsidRDefault="00F74E29" w:rsidP="006B1203">
      <w:pPr>
        <w:spacing w:after="0" w:line="360" w:lineRule="auto"/>
        <w:jc w:val="both"/>
        <w:rPr>
          <w:rFonts w:ascii="Arial" w:hAnsi="Arial" w:cs="Arial"/>
          <w:sz w:val="24"/>
          <w:szCs w:val="24"/>
          <w:lang w:val="pt-BR"/>
        </w:rPr>
      </w:pPr>
      <w:r w:rsidRPr="00BE1AAA">
        <w:rPr>
          <w:rFonts w:ascii="Arial" w:hAnsi="Arial" w:cs="Arial"/>
          <w:sz w:val="24"/>
          <w:szCs w:val="24"/>
          <w:lang w:val="pt-BR"/>
        </w:rPr>
        <w:t xml:space="preserve">(Figura 2 – População </w:t>
      </w:r>
      <w:r w:rsidR="006B1203" w:rsidRPr="00BE1AAA">
        <w:rPr>
          <w:rFonts w:ascii="Arial" w:hAnsi="Arial" w:cs="Arial"/>
          <w:sz w:val="24"/>
          <w:szCs w:val="24"/>
          <w:lang w:val="pt-BR"/>
        </w:rPr>
        <w:t>x</w:t>
      </w:r>
      <w:r w:rsidRPr="00BE1AAA">
        <w:rPr>
          <w:rFonts w:ascii="Arial" w:hAnsi="Arial" w:cs="Arial"/>
          <w:sz w:val="24"/>
          <w:szCs w:val="24"/>
          <w:lang w:val="pt-BR"/>
        </w:rPr>
        <w:t xml:space="preserve"> Estado)</w:t>
      </w:r>
    </w:p>
    <w:p w14:paraId="637D9E42" w14:textId="77777777" w:rsidR="00F74E29" w:rsidRPr="00BE1AAA" w:rsidRDefault="00F74E29">
      <w:pPr>
        <w:rPr>
          <w:rFonts w:ascii="Arial" w:hAnsi="Arial" w:cs="Arial"/>
          <w:sz w:val="24"/>
          <w:szCs w:val="24"/>
          <w:lang w:val="pt-BR"/>
        </w:rPr>
      </w:pPr>
    </w:p>
    <w:p w14:paraId="2F744DC0" w14:textId="2A8ACADB" w:rsidR="00F74E29" w:rsidRPr="00BE1AAA" w:rsidRDefault="00F74E29">
      <w:pPr>
        <w:rPr>
          <w:rFonts w:ascii="Arial" w:hAnsi="Arial" w:cs="Arial"/>
          <w:sz w:val="24"/>
          <w:szCs w:val="24"/>
          <w:lang w:val="pt-BR"/>
        </w:rPr>
      </w:pPr>
      <w:r w:rsidRPr="00BE1AAA">
        <w:rPr>
          <w:rFonts w:ascii="Arial" w:hAnsi="Arial" w:cs="Arial"/>
          <w:noProof/>
          <w:sz w:val="24"/>
          <w:szCs w:val="24"/>
        </w:rPr>
        <w:drawing>
          <wp:inline distT="0" distB="0" distL="0" distR="0" wp14:anchorId="05B34D41" wp14:editId="036858EE">
            <wp:extent cx="5486400" cy="3001645"/>
            <wp:effectExtent l="0" t="0" r="0" b="8255"/>
            <wp:docPr id="1409777844" name="Imagem 6"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77844" name="Imagem 6" descr="Gráfico, Gráfico de barras&#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01645"/>
                    </a:xfrm>
                    <a:prstGeom prst="rect">
                      <a:avLst/>
                    </a:prstGeom>
                    <a:noFill/>
                    <a:ln>
                      <a:noFill/>
                    </a:ln>
                  </pic:spPr>
                </pic:pic>
              </a:graphicData>
            </a:graphic>
          </wp:inline>
        </w:drawing>
      </w:r>
    </w:p>
    <w:p w14:paraId="14C8C0CB" w14:textId="64692A9D" w:rsidR="00F74E29" w:rsidRPr="00BE1AAA" w:rsidRDefault="00F74E29">
      <w:pPr>
        <w:rPr>
          <w:rFonts w:ascii="Arial" w:hAnsi="Arial" w:cs="Arial"/>
          <w:sz w:val="24"/>
          <w:szCs w:val="24"/>
          <w:lang w:val="pt-BR"/>
        </w:rPr>
      </w:pPr>
      <w:r w:rsidRPr="00BE1AAA">
        <w:rPr>
          <w:rFonts w:ascii="Arial" w:hAnsi="Arial" w:cs="Arial"/>
          <w:sz w:val="24"/>
          <w:szCs w:val="24"/>
          <w:lang w:val="pt-BR"/>
        </w:rPr>
        <w:t xml:space="preserve">(Figura 3 – Casos </w:t>
      </w:r>
      <w:r w:rsidR="006B1203" w:rsidRPr="00BE1AAA">
        <w:rPr>
          <w:rFonts w:ascii="Arial" w:hAnsi="Arial" w:cs="Arial"/>
          <w:sz w:val="24"/>
          <w:szCs w:val="24"/>
          <w:lang w:val="pt-BR"/>
        </w:rPr>
        <w:t>x</w:t>
      </w:r>
      <w:r w:rsidR="006666CE" w:rsidRPr="00BE1AAA">
        <w:rPr>
          <w:rFonts w:ascii="Arial" w:hAnsi="Arial" w:cs="Arial"/>
          <w:sz w:val="24"/>
          <w:szCs w:val="24"/>
          <w:lang w:val="pt-BR"/>
        </w:rPr>
        <w:t xml:space="preserve"> estado</w:t>
      </w:r>
      <w:r w:rsidRPr="00BE1AAA">
        <w:rPr>
          <w:rFonts w:ascii="Arial" w:hAnsi="Arial" w:cs="Arial"/>
          <w:sz w:val="24"/>
          <w:szCs w:val="24"/>
          <w:lang w:val="pt-BR"/>
        </w:rPr>
        <w:t>)</w:t>
      </w:r>
    </w:p>
    <w:p w14:paraId="3D984F15" w14:textId="70CB7C00" w:rsidR="00563618" w:rsidRPr="00BE1AAA" w:rsidRDefault="00982B1C">
      <w:pPr>
        <w:rPr>
          <w:rFonts w:ascii="Arial" w:hAnsi="Arial" w:cs="Arial"/>
          <w:sz w:val="24"/>
          <w:szCs w:val="24"/>
          <w:lang w:val="pt-BR"/>
        </w:rPr>
      </w:pPr>
      <w:r w:rsidRPr="00BE1AAA">
        <w:rPr>
          <w:rFonts w:ascii="Arial" w:hAnsi="Arial" w:cs="Arial"/>
          <w:noProof/>
          <w:sz w:val="24"/>
          <w:szCs w:val="24"/>
        </w:rPr>
        <w:lastRenderedPageBreak/>
        <w:drawing>
          <wp:inline distT="0" distB="0" distL="0" distR="0" wp14:anchorId="52BAA829" wp14:editId="77E394AC">
            <wp:extent cx="5486400" cy="2702560"/>
            <wp:effectExtent l="0" t="0" r="0" b="2540"/>
            <wp:docPr id="2008870138" name="Imagem 3"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70138" name="Imagem 3" descr="Gráfico, Gráfico de linh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02560"/>
                    </a:xfrm>
                    <a:prstGeom prst="rect">
                      <a:avLst/>
                    </a:prstGeom>
                    <a:noFill/>
                    <a:ln>
                      <a:noFill/>
                    </a:ln>
                  </pic:spPr>
                </pic:pic>
              </a:graphicData>
            </a:graphic>
          </wp:inline>
        </w:drawing>
      </w:r>
    </w:p>
    <w:p w14:paraId="0ECFF457" w14:textId="0C03449E" w:rsidR="00C05495" w:rsidRPr="00BE1AAA" w:rsidRDefault="00563618" w:rsidP="006B1203">
      <w:pPr>
        <w:jc w:val="both"/>
        <w:rPr>
          <w:rFonts w:ascii="Arial" w:hAnsi="Arial" w:cs="Arial"/>
          <w:sz w:val="24"/>
          <w:szCs w:val="24"/>
          <w:lang w:val="pt-BR"/>
        </w:rPr>
      </w:pPr>
      <w:r w:rsidRPr="00BE1AAA">
        <w:rPr>
          <w:rFonts w:ascii="Arial" w:hAnsi="Arial" w:cs="Arial"/>
          <w:sz w:val="24"/>
          <w:szCs w:val="24"/>
          <w:lang w:val="pt-BR"/>
        </w:rPr>
        <w:t xml:space="preserve">(Figura </w:t>
      </w:r>
      <w:r w:rsidR="006666CE" w:rsidRPr="00BE1AAA">
        <w:rPr>
          <w:rFonts w:ascii="Arial" w:hAnsi="Arial" w:cs="Arial"/>
          <w:sz w:val="24"/>
          <w:szCs w:val="24"/>
          <w:lang w:val="pt-BR"/>
        </w:rPr>
        <w:t>4</w:t>
      </w:r>
      <w:r w:rsidRPr="00BE1AAA">
        <w:rPr>
          <w:rFonts w:ascii="Arial" w:hAnsi="Arial" w:cs="Arial"/>
          <w:sz w:val="24"/>
          <w:szCs w:val="24"/>
          <w:lang w:val="pt-BR"/>
        </w:rPr>
        <w:t xml:space="preserve"> – Casos médios x Faixa populacional)</w:t>
      </w:r>
    </w:p>
    <w:p w14:paraId="5BCFC9C3" w14:textId="77777777" w:rsidR="0001170B" w:rsidRPr="00BE1AAA" w:rsidRDefault="0001170B" w:rsidP="006B1203">
      <w:pPr>
        <w:jc w:val="both"/>
        <w:rPr>
          <w:rFonts w:ascii="Arial" w:hAnsi="Arial" w:cs="Arial"/>
          <w:sz w:val="24"/>
          <w:szCs w:val="24"/>
          <w:lang w:val="pt-BR"/>
        </w:rPr>
      </w:pPr>
    </w:p>
    <w:p w14:paraId="419A3414" w14:textId="0C9CA736" w:rsidR="0001170B" w:rsidRPr="00BE1AAA" w:rsidRDefault="0001170B" w:rsidP="006B1203">
      <w:pPr>
        <w:jc w:val="both"/>
        <w:rPr>
          <w:rFonts w:ascii="Arial" w:hAnsi="Arial" w:cs="Arial"/>
          <w:sz w:val="24"/>
          <w:szCs w:val="24"/>
          <w:lang w:val="pt-BR"/>
        </w:rPr>
      </w:pPr>
      <w:r w:rsidRPr="00BE1AAA">
        <w:rPr>
          <w:rFonts w:ascii="Arial" w:hAnsi="Arial" w:cs="Arial"/>
          <w:noProof/>
          <w:sz w:val="24"/>
          <w:szCs w:val="24"/>
        </w:rPr>
        <w:drawing>
          <wp:inline distT="0" distB="0" distL="0" distR="0" wp14:anchorId="0119EF76" wp14:editId="32B47C77">
            <wp:extent cx="5486400" cy="2025015"/>
            <wp:effectExtent l="0" t="0" r="0" b="0"/>
            <wp:docPr id="569468585"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68585" name="Imagem 1" descr="Gráfic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025015"/>
                    </a:xfrm>
                    <a:prstGeom prst="rect">
                      <a:avLst/>
                    </a:prstGeom>
                    <a:noFill/>
                    <a:ln>
                      <a:noFill/>
                    </a:ln>
                  </pic:spPr>
                </pic:pic>
              </a:graphicData>
            </a:graphic>
          </wp:inline>
        </w:drawing>
      </w:r>
    </w:p>
    <w:p w14:paraId="6EEFF874" w14:textId="68539C08" w:rsidR="0001170B" w:rsidRPr="00BE1AAA" w:rsidRDefault="0001170B" w:rsidP="006B1203">
      <w:pPr>
        <w:jc w:val="both"/>
        <w:rPr>
          <w:rFonts w:ascii="Arial" w:hAnsi="Arial" w:cs="Arial"/>
          <w:sz w:val="24"/>
          <w:szCs w:val="24"/>
          <w:lang w:val="pt-BR"/>
        </w:rPr>
      </w:pPr>
      <w:r w:rsidRPr="00BE1AAA">
        <w:rPr>
          <w:rFonts w:ascii="Arial" w:hAnsi="Arial" w:cs="Arial"/>
          <w:sz w:val="24"/>
          <w:szCs w:val="24"/>
          <w:lang w:val="pt-BR"/>
        </w:rPr>
        <w:t>(Figura 5 - Comparativo de leitos totais por Estado)</w:t>
      </w:r>
    </w:p>
    <w:p w14:paraId="11DF4F62" w14:textId="77777777" w:rsidR="0001170B" w:rsidRPr="00BE1AAA" w:rsidRDefault="0001170B" w:rsidP="006B1203">
      <w:pPr>
        <w:jc w:val="both"/>
        <w:rPr>
          <w:rFonts w:ascii="Arial" w:hAnsi="Arial" w:cs="Arial"/>
          <w:sz w:val="24"/>
          <w:szCs w:val="24"/>
          <w:lang w:val="pt-BR"/>
        </w:rPr>
      </w:pPr>
    </w:p>
    <w:p w14:paraId="524CA5F3" w14:textId="6878D801" w:rsidR="0001170B" w:rsidRPr="00BE1AAA" w:rsidRDefault="00A31BAB" w:rsidP="006B1203">
      <w:pPr>
        <w:jc w:val="both"/>
        <w:rPr>
          <w:rFonts w:ascii="Arial" w:hAnsi="Arial" w:cs="Arial"/>
          <w:sz w:val="24"/>
          <w:szCs w:val="24"/>
          <w:lang w:val="pt-BR"/>
        </w:rPr>
      </w:pPr>
      <w:r w:rsidRPr="00BE1AAA">
        <w:rPr>
          <w:rFonts w:ascii="Arial" w:hAnsi="Arial" w:cs="Arial"/>
          <w:noProof/>
          <w:sz w:val="24"/>
          <w:szCs w:val="24"/>
        </w:rPr>
        <w:lastRenderedPageBreak/>
        <w:drawing>
          <wp:inline distT="0" distB="0" distL="0" distR="0" wp14:anchorId="0B94C84F" wp14:editId="1A816F88">
            <wp:extent cx="5486400" cy="2023745"/>
            <wp:effectExtent l="0" t="0" r="0" b="0"/>
            <wp:docPr id="586459446" name="Imagem 2" descr="Gráfico, Gráfico de barras, Gráfico de casca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59446" name="Imagem 2" descr="Gráfico, Gráfico de barras, Gráfico de cascata&#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023745"/>
                    </a:xfrm>
                    <a:prstGeom prst="rect">
                      <a:avLst/>
                    </a:prstGeom>
                    <a:noFill/>
                    <a:ln>
                      <a:noFill/>
                    </a:ln>
                  </pic:spPr>
                </pic:pic>
              </a:graphicData>
            </a:graphic>
          </wp:inline>
        </w:drawing>
      </w:r>
    </w:p>
    <w:p w14:paraId="120F65A7" w14:textId="11075BC1" w:rsidR="0001170B" w:rsidRPr="00BE1AAA" w:rsidRDefault="0001170B" w:rsidP="006B1203">
      <w:pPr>
        <w:jc w:val="both"/>
        <w:rPr>
          <w:rFonts w:ascii="Arial" w:hAnsi="Arial" w:cs="Arial"/>
          <w:sz w:val="24"/>
          <w:szCs w:val="24"/>
          <w:lang w:val="pt-BR"/>
        </w:rPr>
      </w:pPr>
      <w:r w:rsidRPr="00BE1AAA">
        <w:rPr>
          <w:rFonts w:ascii="Arial" w:hAnsi="Arial" w:cs="Arial"/>
          <w:sz w:val="24"/>
          <w:szCs w:val="24"/>
          <w:lang w:val="pt-BR"/>
        </w:rPr>
        <w:t>(Figura 6 - Comparativo de leitos críticos)</w:t>
      </w:r>
    </w:p>
    <w:p w14:paraId="24D9E94D" w14:textId="77777777" w:rsidR="0001170B" w:rsidRPr="00BE1AAA" w:rsidRDefault="0001170B" w:rsidP="006B1203">
      <w:pPr>
        <w:jc w:val="both"/>
        <w:rPr>
          <w:rFonts w:ascii="Arial" w:hAnsi="Arial" w:cs="Arial"/>
          <w:sz w:val="24"/>
          <w:szCs w:val="24"/>
          <w:lang w:val="pt-BR"/>
        </w:rPr>
      </w:pPr>
    </w:p>
    <w:p w14:paraId="36DCFBFF" w14:textId="77777777" w:rsidR="0001170B" w:rsidRPr="00BE1AAA" w:rsidRDefault="0001170B" w:rsidP="006B1203">
      <w:pPr>
        <w:jc w:val="both"/>
        <w:rPr>
          <w:rFonts w:ascii="Arial" w:hAnsi="Arial" w:cs="Arial"/>
          <w:sz w:val="24"/>
          <w:szCs w:val="24"/>
          <w:lang w:val="pt-BR"/>
        </w:rPr>
      </w:pPr>
    </w:p>
    <w:p w14:paraId="5ADD6C65" w14:textId="77777777" w:rsidR="00C05495" w:rsidRPr="00BE1AAA" w:rsidRDefault="00000000">
      <w:pPr>
        <w:pStyle w:val="Ttulo2"/>
        <w:rPr>
          <w:rFonts w:ascii="Arial" w:hAnsi="Arial" w:cs="Arial"/>
          <w:sz w:val="24"/>
          <w:szCs w:val="24"/>
          <w:lang w:val="pt-BR"/>
        </w:rPr>
      </w:pPr>
      <w:r w:rsidRPr="00BE1AAA">
        <w:rPr>
          <w:rFonts w:ascii="Arial" w:hAnsi="Arial" w:cs="Arial"/>
          <w:sz w:val="24"/>
          <w:szCs w:val="24"/>
          <w:lang w:val="pt-BR"/>
        </w:rPr>
        <w:lastRenderedPageBreak/>
        <w:t>Discussão</w:t>
      </w:r>
    </w:p>
    <w:p w14:paraId="1E45D710" w14:textId="31199B2A" w:rsidR="00064975" w:rsidRPr="00BE1AAA" w:rsidRDefault="00064975" w:rsidP="00064975">
      <w:pPr>
        <w:pStyle w:val="Ttulo2"/>
        <w:spacing w:before="0" w:line="360" w:lineRule="auto"/>
        <w:jc w:val="both"/>
        <w:rPr>
          <w:rFonts w:ascii="Arial" w:eastAsiaTheme="minorEastAsia" w:hAnsi="Arial" w:cs="Arial"/>
          <w:b w:val="0"/>
          <w:bCs w:val="0"/>
          <w:color w:val="auto"/>
          <w:sz w:val="24"/>
          <w:szCs w:val="24"/>
          <w:lang w:val="pt-BR"/>
        </w:rPr>
      </w:pPr>
      <w:r w:rsidRPr="00BE1AAA">
        <w:rPr>
          <w:rFonts w:ascii="Arial" w:eastAsiaTheme="minorEastAsia" w:hAnsi="Arial" w:cs="Arial"/>
          <w:b w:val="0"/>
          <w:bCs w:val="0"/>
          <w:color w:val="auto"/>
          <w:sz w:val="24"/>
          <w:szCs w:val="24"/>
          <w:lang w:val="pt-BR"/>
        </w:rPr>
        <w:t>É fato que em estados com maior número populacional, o número de letalidades causada pela COVID-19 é maior, como mostrado na figura 1 por exemplo, onde o Rio de Janeiro e o estado de São Paulo lideram no quesito mortalidade. Isso é comprovado pela figura 2, onde pode-se observar que São Paulo e Rio de Janeiro estão no pódio quando o assunto é número populacional. Entretanto, os Estados com maior índice de crescimento de mortalidade da COVID-19 não foram nem São Paulo e nem o Rio de Janeiro, mas sim Espírito Santo e Roraima, como pode-se observar na figura 3. Isso também é comprovado pela figura 4, pois, o índice de crescimento médio de casos é muito maior em municípios com menor população do que com mais população, onde no caso o índice é mais equivalente ao número populacional.</w:t>
      </w:r>
    </w:p>
    <w:p w14:paraId="6D5EAF95" w14:textId="3D34ECF8" w:rsidR="00064975" w:rsidRPr="00BE1AAA" w:rsidRDefault="00064975" w:rsidP="00064975">
      <w:pPr>
        <w:pStyle w:val="Ttulo2"/>
        <w:spacing w:before="0" w:line="360" w:lineRule="auto"/>
        <w:jc w:val="both"/>
        <w:rPr>
          <w:rFonts w:ascii="Arial" w:eastAsiaTheme="minorEastAsia" w:hAnsi="Arial" w:cs="Arial"/>
          <w:b w:val="0"/>
          <w:bCs w:val="0"/>
          <w:color w:val="auto"/>
          <w:sz w:val="24"/>
          <w:szCs w:val="24"/>
          <w:lang w:val="pt-BR"/>
        </w:rPr>
      </w:pPr>
      <w:r w:rsidRPr="00BE1AAA">
        <w:rPr>
          <w:rFonts w:ascii="Arial" w:eastAsiaTheme="minorEastAsia" w:hAnsi="Arial" w:cs="Arial"/>
          <w:b w:val="0"/>
          <w:bCs w:val="0"/>
          <w:color w:val="auto"/>
          <w:sz w:val="24"/>
          <w:szCs w:val="24"/>
          <w:lang w:val="pt-BR"/>
        </w:rPr>
        <w:t>Quando analisamos a infraestrutura hospitalar desses estados, utilizando dados do Sistema de Informações Hospitalares do SUS (SIH/SUS) e da base de leitos hospitalares do Ministério da Saúde, observamos diferenças significativas. Estados mais populosos, como São Paulo e Rio de Janeiro, possuem o maior número absoluto de leitos totais e críticos, permitindo absorver um volume maior de pacientes graves durante a pandemia (figura 5). No entanto, ao considerar a densidade de leitos por habitante, estados menores como Espírito Santo e Roraima apresentam valores relativamente altos, indicando boa disponibilidade per capita.</w:t>
      </w:r>
    </w:p>
    <w:p w14:paraId="0C89FE49" w14:textId="5E20C9F0" w:rsidR="00064975" w:rsidRPr="00BE1AAA" w:rsidRDefault="00064975" w:rsidP="00064975">
      <w:pPr>
        <w:pStyle w:val="Ttulo2"/>
        <w:spacing w:before="0" w:line="360" w:lineRule="auto"/>
        <w:jc w:val="both"/>
        <w:rPr>
          <w:rFonts w:ascii="Arial" w:eastAsiaTheme="minorEastAsia" w:hAnsi="Arial" w:cs="Arial"/>
          <w:b w:val="0"/>
          <w:bCs w:val="0"/>
          <w:color w:val="auto"/>
          <w:sz w:val="24"/>
          <w:szCs w:val="24"/>
          <w:lang w:val="pt-BR"/>
        </w:rPr>
      </w:pPr>
      <w:r w:rsidRPr="00BE1AAA">
        <w:rPr>
          <w:rFonts w:ascii="Arial" w:eastAsiaTheme="minorEastAsia" w:hAnsi="Arial" w:cs="Arial"/>
          <w:b w:val="0"/>
          <w:bCs w:val="0"/>
          <w:color w:val="auto"/>
          <w:sz w:val="24"/>
          <w:szCs w:val="24"/>
          <w:lang w:val="pt-BR"/>
        </w:rPr>
        <w:t>Apesar disso, o número absoluto de leitos críticos em ES e RR continua limitado (757 e 61, respectivamente), o que restringe a capacidade de atendimento a picos de pacientes graves. Além disso, a distribuição geográfica concentrada dos leitos e a menor quantidade de profissionais especializados, como intensivistas e enfermeiros de UTI, impactam diretamente na efetividade do atendimento. Por outro lado, SP e RJ não apenas possuem mais leitos absolutos, mas também uma rede médica mais estruturada, com hospitais de referência e maior disponibilidade de equipamentos críticos, o que contribui para uma menor taxa de crescimento da letalidade, mesmo diante de muitos casos.</w:t>
      </w:r>
    </w:p>
    <w:p w14:paraId="7C146502" w14:textId="77777777" w:rsidR="00064975" w:rsidRPr="00BE1AAA" w:rsidRDefault="00064975" w:rsidP="00064975">
      <w:pPr>
        <w:pStyle w:val="Ttulo2"/>
        <w:spacing w:before="0" w:line="360" w:lineRule="auto"/>
        <w:jc w:val="both"/>
        <w:rPr>
          <w:rFonts w:ascii="Arial" w:eastAsiaTheme="minorEastAsia" w:hAnsi="Arial" w:cs="Arial"/>
          <w:b w:val="0"/>
          <w:bCs w:val="0"/>
          <w:color w:val="auto"/>
          <w:sz w:val="24"/>
          <w:szCs w:val="24"/>
          <w:lang w:val="pt-BR"/>
        </w:rPr>
      </w:pPr>
      <w:r w:rsidRPr="00BE1AAA">
        <w:rPr>
          <w:rFonts w:ascii="Arial" w:eastAsiaTheme="minorEastAsia" w:hAnsi="Arial" w:cs="Arial"/>
          <w:b w:val="0"/>
          <w:bCs w:val="0"/>
          <w:color w:val="auto"/>
          <w:sz w:val="24"/>
          <w:szCs w:val="24"/>
          <w:lang w:val="pt-BR"/>
        </w:rPr>
        <w:lastRenderedPageBreak/>
        <w:t>Portanto, embora estados menores possam apresentar boa densidade per capita de leitos, fatores como capacidade absoluta, distribuição geográfica, recursos humanos e complexidade hospitalar explicam por que Espírito Santo e Roraima registraram crescimento mais acentuado da mortalidade por COVID-19 em comparação a São Paulo e Rio de Janeiro. Esses resultados reforçam a importância de analisar não apenas a quantidade de leitos per capita, mas também a estrutura completa do sistema de saúde e sua capacidade de resposta frente a crises sanitárias.</w:t>
      </w:r>
    </w:p>
    <w:p w14:paraId="0185BCDB" w14:textId="30104ADA" w:rsidR="00C05495" w:rsidRPr="00BE1AAA" w:rsidRDefault="00000000" w:rsidP="00064975">
      <w:pPr>
        <w:pStyle w:val="Ttulo2"/>
        <w:rPr>
          <w:rFonts w:ascii="Arial" w:hAnsi="Arial" w:cs="Arial"/>
          <w:sz w:val="24"/>
          <w:szCs w:val="24"/>
          <w:lang w:val="pt-BR"/>
        </w:rPr>
      </w:pPr>
      <w:r w:rsidRPr="00BE1AAA">
        <w:rPr>
          <w:rFonts w:ascii="Arial" w:hAnsi="Arial" w:cs="Arial"/>
          <w:sz w:val="24"/>
          <w:szCs w:val="24"/>
          <w:lang w:val="pt-BR"/>
        </w:rPr>
        <w:t>Conclusão</w:t>
      </w:r>
    </w:p>
    <w:p w14:paraId="02AAD7A2" w14:textId="77777777" w:rsidR="00C05495" w:rsidRPr="00BE1AAA" w:rsidRDefault="00000000" w:rsidP="00A31BAB">
      <w:pPr>
        <w:spacing w:after="0" w:line="360" w:lineRule="auto"/>
        <w:jc w:val="both"/>
        <w:rPr>
          <w:rFonts w:ascii="Arial" w:hAnsi="Arial" w:cs="Arial"/>
          <w:sz w:val="24"/>
          <w:szCs w:val="24"/>
          <w:lang w:val="pt-BR"/>
        </w:rPr>
      </w:pPr>
      <w:r w:rsidRPr="00BE1AAA">
        <w:rPr>
          <w:rFonts w:ascii="Arial" w:hAnsi="Arial" w:cs="Arial"/>
          <w:sz w:val="24"/>
          <w:szCs w:val="24"/>
          <w:lang w:val="pt-BR"/>
        </w:rPr>
        <w:t>A análise evidencia disparidades regionais na relação entre incidência e mortalidade por COVID-19 no Brasil. O fortalecimento da infraestrutura hospitalar e a redução das desigualdades regionais são estratégias essenciais para mitigar o impacto de futuras emergências sanitárias.</w:t>
      </w:r>
    </w:p>
    <w:p w14:paraId="6F1F0C8F" w14:textId="77777777" w:rsidR="00C05495" w:rsidRPr="00BE1AAA" w:rsidRDefault="00000000">
      <w:pPr>
        <w:pStyle w:val="Ttulo2"/>
        <w:rPr>
          <w:rFonts w:ascii="Arial" w:hAnsi="Arial" w:cs="Arial"/>
          <w:sz w:val="24"/>
          <w:szCs w:val="24"/>
          <w:lang w:val="pt-BR"/>
        </w:rPr>
      </w:pPr>
      <w:r w:rsidRPr="00BE1AAA">
        <w:rPr>
          <w:rFonts w:ascii="Arial" w:hAnsi="Arial" w:cs="Arial"/>
          <w:sz w:val="24"/>
          <w:szCs w:val="24"/>
          <w:lang w:val="pt-BR"/>
        </w:rPr>
        <w:t>Agradecimentos</w:t>
      </w:r>
    </w:p>
    <w:p w14:paraId="1531C3D2" w14:textId="77777777" w:rsidR="00C05495" w:rsidRPr="00BE1AAA" w:rsidRDefault="00000000">
      <w:pPr>
        <w:rPr>
          <w:rFonts w:ascii="Arial" w:hAnsi="Arial" w:cs="Arial"/>
          <w:sz w:val="24"/>
          <w:szCs w:val="24"/>
          <w:lang w:val="pt-BR"/>
        </w:rPr>
      </w:pPr>
      <w:r w:rsidRPr="00BE1AAA">
        <w:rPr>
          <w:rFonts w:ascii="Arial" w:hAnsi="Arial" w:cs="Arial"/>
          <w:sz w:val="24"/>
          <w:szCs w:val="24"/>
          <w:lang w:val="pt-BR"/>
        </w:rPr>
        <w:t>N/A.</w:t>
      </w:r>
    </w:p>
    <w:p w14:paraId="31320FCE" w14:textId="77777777" w:rsidR="00C05495" w:rsidRPr="00BE1AAA" w:rsidRDefault="00000000">
      <w:pPr>
        <w:pStyle w:val="Ttulo2"/>
        <w:rPr>
          <w:rFonts w:ascii="Arial" w:hAnsi="Arial" w:cs="Arial"/>
          <w:sz w:val="24"/>
          <w:szCs w:val="24"/>
          <w:lang w:val="pt-BR"/>
        </w:rPr>
      </w:pPr>
      <w:r w:rsidRPr="00BE1AAA">
        <w:rPr>
          <w:rFonts w:ascii="Arial" w:hAnsi="Arial" w:cs="Arial"/>
          <w:sz w:val="24"/>
          <w:szCs w:val="24"/>
          <w:lang w:val="pt-BR"/>
        </w:rPr>
        <w:t>Financiamento</w:t>
      </w:r>
    </w:p>
    <w:p w14:paraId="6895145F" w14:textId="77777777" w:rsidR="00C05495" w:rsidRPr="00BE1AAA" w:rsidRDefault="00000000">
      <w:pPr>
        <w:rPr>
          <w:rFonts w:ascii="Arial" w:hAnsi="Arial" w:cs="Arial"/>
          <w:sz w:val="24"/>
          <w:szCs w:val="24"/>
          <w:lang w:val="pt-BR"/>
        </w:rPr>
      </w:pPr>
      <w:r w:rsidRPr="00BE1AAA">
        <w:rPr>
          <w:rFonts w:ascii="Arial" w:hAnsi="Arial" w:cs="Arial"/>
          <w:sz w:val="24"/>
          <w:szCs w:val="24"/>
          <w:lang w:val="pt-BR"/>
        </w:rPr>
        <w:t>Este estudo não recebeu financiamento externo.</w:t>
      </w:r>
    </w:p>
    <w:p w14:paraId="3A3B65BE" w14:textId="77777777" w:rsidR="00C05495" w:rsidRPr="00BE1AAA" w:rsidRDefault="00000000">
      <w:pPr>
        <w:pStyle w:val="Ttulo2"/>
        <w:rPr>
          <w:rFonts w:ascii="Arial" w:hAnsi="Arial" w:cs="Arial"/>
          <w:sz w:val="24"/>
          <w:szCs w:val="24"/>
          <w:lang w:val="pt-BR"/>
        </w:rPr>
      </w:pPr>
      <w:r w:rsidRPr="00BE1AAA">
        <w:rPr>
          <w:rFonts w:ascii="Arial" w:hAnsi="Arial" w:cs="Arial"/>
          <w:sz w:val="24"/>
          <w:szCs w:val="24"/>
          <w:lang w:val="pt-BR"/>
        </w:rPr>
        <w:t>Conflitos de interesse</w:t>
      </w:r>
    </w:p>
    <w:p w14:paraId="13BAECB6" w14:textId="77777777" w:rsidR="00C05495" w:rsidRPr="00BE1AAA" w:rsidRDefault="00000000">
      <w:pPr>
        <w:rPr>
          <w:rFonts w:ascii="Arial" w:hAnsi="Arial" w:cs="Arial"/>
          <w:sz w:val="24"/>
          <w:szCs w:val="24"/>
          <w:lang w:val="pt-BR"/>
        </w:rPr>
      </w:pPr>
      <w:r w:rsidRPr="00BE1AAA">
        <w:rPr>
          <w:rFonts w:ascii="Arial" w:hAnsi="Arial" w:cs="Arial"/>
          <w:sz w:val="24"/>
          <w:szCs w:val="24"/>
          <w:lang w:val="pt-BR"/>
        </w:rPr>
        <w:t>Os autores declaram não haver conflitos de interesse.</w:t>
      </w:r>
    </w:p>
    <w:p w14:paraId="0517CEEC" w14:textId="77777777" w:rsidR="00C05495" w:rsidRPr="00BE1AAA" w:rsidRDefault="00000000">
      <w:pPr>
        <w:pStyle w:val="Ttulo2"/>
        <w:rPr>
          <w:rFonts w:ascii="Arial" w:hAnsi="Arial" w:cs="Arial"/>
          <w:sz w:val="24"/>
          <w:szCs w:val="24"/>
          <w:lang w:val="pt-BR"/>
        </w:rPr>
      </w:pPr>
      <w:r w:rsidRPr="00BE1AAA">
        <w:rPr>
          <w:rFonts w:ascii="Arial" w:hAnsi="Arial" w:cs="Arial"/>
          <w:sz w:val="24"/>
          <w:szCs w:val="24"/>
          <w:lang w:val="pt-BR"/>
        </w:rPr>
        <w:t>Contribuições dos autores</w:t>
      </w:r>
    </w:p>
    <w:p w14:paraId="7D69EE2D" w14:textId="77777777" w:rsidR="00C05495" w:rsidRPr="00BE1AAA" w:rsidRDefault="00000000">
      <w:pPr>
        <w:rPr>
          <w:rFonts w:ascii="Arial" w:hAnsi="Arial" w:cs="Arial"/>
          <w:sz w:val="24"/>
          <w:szCs w:val="24"/>
          <w:lang w:val="pt-BR"/>
        </w:rPr>
      </w:pPr>
      <w:r w:rsidRPr="00BE1AAA">
        <w:rPr>
          <w:rFonts w:ascii="Arial" w:hAnsi="Arial" w:cs="Arial"/>
          <w:sz w:val="24"/>
          <w:szCs w:val="24"/>
          <w:lang w:val="pt-BR"/>
        </w:rPr>
        <w:t>Todos os autores participaram da concepção, análise dos dados, redação e revisão crítica do manuscrito.</w:t>
      </w:r>
    </w:p>
    <w:p w14:paraId="63E32843" w14:textId="77777777" w:rsidR="00C05495" w:rsidRPr="00BE1AAA" w:rsidRDefault="00000000">
      <w:pPr>
        <w:pStyle w:val="Ttulo2"/>
        <w:rPr>
          <w:rFonts w:ascii="Arial" w:hAnsi="Arial" w:cs="Arial"/>
          <w:sz w:val="24"/>
          <w:szCs w:val="24"/>
          <w:lang w:val="pt-BR"/>
        </w:rPr>
      </w:pPr>
      <w:r w:rsidRPr="00BE1AAA">
        <w:rPr>
          <w:rFonts w:ascii="Arial" w:hAnsi="Arial" w:cs="Arial"/>
          <w:sz w:val="24"/>
          <w:szCs w:val="24"/>
          <w:lang w:val="pt-BR"/>
        </w:rPr>
        <w:t>Referências</w:t>
      </w:r>
    </w:p>
    <w:p w14:paraId="109E97D5" w14:textId="457EB795" w:rsidR="00A31BAB" w:rsidRPr="00BE1AAA" w:rsidRDefault="00BE1AAA" w:rsidP="00A31BAB">
      <w:pPr>
        <w:spacing w:after="0" w:line="360" w:lineRule="auto"/>
        <w:jc w:val="both"/>
        <w:rPr>
          <w:rFonts w:ascii="Arial" w:hAnsi="Arial" w:cs="Arial"/>
          <w:sz w:val="24"/>
          <w:szCs w:val="24"/>
          <w:u w:val="single"/>
          <w:lang w:val="pt-BR"/>
        </w:rPr>
      </w:pPr>
      <w:r w:rsidRPr="00BE1AAA">
        <w:rPr>
          <w:rFonts w:ascii="Arial" w:hAnsi="Arial" w:cs="Arial"/>
          <w:sz w:val="24"/>
          <w:szCs w:val="24"/>
          <w:lang w:val="pt-BR"/>
        </w:rPr>
        <w:t xml:space="preserve">Crise durante Covid-19 em Rondônia. Disponível em: </w:t>
      </w:r>
      <w:r w:rsidRPr="00BE1AAA">
        <w:rPr>
          <w:rFonts w:ascii="Arial" w:hAnsi="Arial" w:cs="Arial"/>
          <w:sz w:val="24"/>
          <w:szCs w:val="24"/>
          <w:u w:val="single"/>
          <w:lang w:val="pt-BR"/>
        </w:rPr>
        <w:t>https://www.bbc.com/portuguese/brasil-55835223</w:t>
      </w:r>
    </w:p>
    <w:p w14:paraId="532A1A5B" w14:textId="77777777" w:rsidR="00BE1AAA" w:rsidRPr="00BE1AAA" w:rsidRDefault="00BE1AAA" w:rsidP="00A31BAB">
      <w:pPr>
        <w:spacing w:after="0" w:line="360" w:lineRule="auto"/>
        <w:jc w:val="both"/>
        <w:rPr>
          <w:rFonts w:ascii="Arial" w:hAnsi="Arial" w:cs="Arial"/>
          <w:sz w:val="24"/>
          <w:szCs w:val="24"/>
          <w:lang w:val="pt-BR"/>
        </w:rPr>
      </w:pPr>
    </w:p>
    <w:p w14:paraId="2F338AF1" w14:textId="77777777" w:rsidR="00A31BAB" w:rsidRPr="00BE1AAA" w:rsidRDefault="00A31BAB" w:rsidP="00A31BAB">
      <w:pPr>
        <w:spacing w:after="0" w:line="360" w:lineRule="auto"/>
        <w:jc w:val="both"/>
        <w:rPr>
          <w:rFonts w:ascii="Arial" w:hAnsi="Arial" w:cs="Arial"/>
          <w:sz w:val="24"/>
          <w:szCs w:val="24"/>
          <w:lang w:val="pt-BR"/>
        </w:rPr>
      </w:pPr>
      <w:r w:rsidRPr="00BE1AAA">
        <w:rPr>
          <w:rFonts w:ascii="Arial" w:hAnsi="Arial" w:cs="Arial"/>
          <w:sz w:val="24"/>
          <w:szCs w:val="24"/>
          <w:lang w:val="pt-BR"/>
        </w:rPr>
        <w:t xml:space="preserve">Brasil.IO. Dados epidemiológicos da COVID-19 no Brasil. 2021. Disponível em: </w:t>
      </w:r>
      <w:r w:rsidRPr="00BE1AAA">
        <w:rPr>
          <w:rFonts w:ascii="Arial" w:hAnsi="Arial" w:cs="Arial"/>
          <w:sz w:val="24"/>
          <w:szCs w:val="24"/>
          <w:u w:val="single"/>
          <w:lang w:val="pt-BR"/>
        </w:rPr>
        <w:t>https://brasil.io</w:t>
      </w:r>
    </w:p>
    <w:p w14:paraId="1CDA231C" w14:textId="77777777" w:rsidR="00A31BAB" w:rsidRPr="00BE1AAA" w:rsidRDefault="00A31BAB" w:rsidP="00A31BAB">
      <w:pPr>
        <w:spacing w:after="0" w:line="360" w:lineRule="auto"/>
        <w:jc w:val="both"/>
        <w:rPr>
          <w:rFonts w:ascii="Arial" w:hAnsi="Arial" w:cs="Arial"/>
          <w:sz w:val="24"/>
          <w:szCs w:val="24"/>
          <w:lang w:val="pt-BR"/>
        </w:rPr>
      </w:pPr>
    </w:p>
    <w:p w14:paraId="1C8C6C2E" w14:textId="7781B79E" w:rsidR="00C05495" w:rsidRPr="00BE1AAA" w:rsidRDefault="00A31BAB" w:rsidP="00A31BAB">
      <w:pPr>
        <w:spacing w:after="0" w:line="360" w:lineRule="auto"/>
        <w:jc w:val="both"/>
        <w:rPr>
          <w:rFonts w:ascii="Arial" w:hAnsi="Arial" w:cs="Arial"/>
          <w:sz w:val="24"/>
          <w:szCs w:val="24"/>
        </w:rPr>
      </w:pPr>
      <w:r w:rsidRPr="00BE1AAA">
        <w:rPr>
          <w:rFonts w:ascii="Arial" w:hAnsi="Arial" w:cs="Arial"/>
          <w:sz w:val="24"/>
          <w:szCs w:val="24"/>
          <w:lang w:val="pt-BR"/>
        </w:rPr>
        <w:t xml:space="preserve">Ministério da Saúde. Cadastro Nacional de Estabelecimentos de Saúde (CNES). Brasília: MS; 2021. Disponível em: </w:t>
      </w:r>
      <w:r w:rsidRPr="00BE1AAA">
        <w:rPr>
          <w:rFonts w:ascii="Arial" w:hAnsi="Arial" w:cs="Arial"/>
          <w:sz w:val="24"/>
          <w:szCs w:val="24"/>
          <w:u w:val="single"/>
          <w:lang w:val="pt-BR"/>
        </w:rPr>
        <w:t>http://cnes.datasus.gov.br</w:t>
      </w:r>
    </w:p>
    <w:sectPr w:rsidR="00C05495" w:rsidRPr="00BE1A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0350864">
    <w:abstractNumId w:val="8"/>
  </w:num>
  <w:num w:numId="2" w16cid:durableId="2048601656">
    <w:abstractNumId w:val="6"/>
  </w:num>
  <w:num w:numId="3" w16cid:durableId="1745763226">
    <w:abstractNumId w:val="5"/>
  </w:num>
  <w:num w:numId="4" w16cid:durableId="686446867">
    <w:abstractNumId w:val="4"/>
  </w:num>
  <w:num w:numId="5" w16cid:durableId="385178341">
    <w:abstractNumId w:val="7"/>
  </w:num>
  <w:num w:numId="6" w16cid:durableId="1275863484">
    <w:abstractNumId w:val="3"/>
  </w:num>
  <w:num w:numId="7" w16cid:durableId="229971914">
    <w:abstractNumId w:val="2"/>
  </w:num>
  <w:num w:numId="8" w16cid:durableId="1033574388">
    <w:abstractNumId w:val="1"/>
  </w:num>
  <w:num w:numId="9" w16cid:durableId="160705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70B"/>
    <w:rsid w:val="00034616"/>
    <w:rsid w:val="0006063C"/>
    <w:rsid w:val="00064975"/>
    <w:rsid w:val="0015074B"/>
    <w:rsid w:val="0029639D"/>
    <w:rsid w:val="002E6EBF"/>
    <w:rsid w:val="00326F90"/>
    <w:rsid w:val="003C1A1E"/>
    <w:rsid w:val="00432FCC"/>
    <w:rsid w:val="00532183"/>
    <w:rsid w:val="00556DA7"/>
    <w:rsid w:val="00563618"/>
    <w:rsid w:val="00653F35"/>
    <w:rsid w:val="006666CE"/>
    <w:rsid w:val="006B1203"/>
    <w:rsid w:val="00823CA4"/>
    <w:rsid w:val="00982B1C"/>
    <w:rsid w:val="009F2559"/>
    <w:rsid w:val="00A31BAB"/>
    <w:rsid w:val="00A343D3"/>
    <w:rsid w:val="00AA1D8D"/>
    <w:rsid w:val="00B47730"/>
    <w:rsid w:val="00BE1AAA"/>
    <w:rsid w:val="00BF36BE"/>
    <w:rsid w:val="00C05495"/>
    <w:rsid w:val="00C4043D"/>
    <w:rsid w:val="00CB0664"/>
    <w:rsid w:val="00CC4699"/>
    <w:rsid w:val="00DC0FFD"/>
    <w:rsid w:val="00DC46D2"/>
    <w:rsid w:val="00F74E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F2240"/>
  <w14:defaultImageDpi w14:val="300"/>
  <w15:docId w15:val="{082E4BB3-7585-4234-B6EA-1ABCEFC2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A31BAB"/>
    <w:rPr>
      <w:color w:val="0000FF" w:themeColor="hyperlink"/>
      <w:u w:val="single"/>
    </w:rPr>
  </w:style>
  <w:style w:type="character" w:styleId="MenoPendente">
    <w:name w:val="Unresolved Mention"/>
    <w:basedOn w:val="Fontepargpadro"/>
    <w:uiPriority w:val="99"/>
    <w:semiHidden/>
    <w:unhideWhenUsed/>
    <w:rsid w:val="00A31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8</Pages>
  <Words>1217</Words>
  <Characters>6573</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GONCALVES CORREA</cp:lastModifiedBy>
  <cp:revision>7</cp:revision>
  <dcterms:created xsi:type="dcterms:W3CDTF">2013-12-23T23:15:00Z</dcterms:created>
  <dcterms:modified xsi:type="dcterms:W3CDTF">2025-10-06T13:46:00Z</dcterms:modified>
  <cp:category/>
</cp:coreProperties>
</file>