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Bdr>
          <w:bottom w:color="4f81bd" w:space="3" w:sz="8" w:val="single"/>
        </w:pBdr>
        <w:spacing w:after="0" w:line="240" w:lineRule="auto"/>
        <w:jc w:val="center"/>
        <w:rPr>
          <w:rFonts w:ascii="Cambria" w:cs="Cambria" w:eastAsia="Cambria" w:hAnsi="Cambria"/>
          <w:color w:val="17365d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Bdr>
          <w:bottom w:color="4f81bd" w:space="3" w:sz="8" w:val="single"/>
        </w:pBdr>
        <w:spacing w:after="300" w:line="240" w:lineRule="auto"/>
        <w:jc w:val="center"/>
        <w:rPr>
          <w:rFonts w:ascii="Cambria" w:cs="Cambria" w:eastAsia="Cambria" w:hAnsi="Cambria"/>
          <w:sz w:val="66"/>
          <w:szCs w:val="6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MyRocket - UC03.1 - Tela Seleção da Área</w:t>
      </w:r>
      <w:r w:rsidDel="00000000" w:rsidR="00000000" w:rsidRPr="00000000">
        <w:rPr>
          <w:rtl w:val="0"/>
        </w:rPr>
      </w:r>
    </w:p>
    <w:tbl>
      <w:tblPr>
        <w:tblStyle w:val="Table1"/>
        <w:tblW w:w="590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07"/>
        <w:tblGridChange w:id="0">
          <w:tblGrid>
            <w:gridCol w:w="5907"/>
          </w:tblGrid>
        </w:tblGridChange>
      </w:tblGrid>
      <w:tr>
        <w:trPr>
          <w:cantSplit w:val="0"/>
          <w:trHeight w:val="74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Rede Social feita para desenvolvedores.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center"/>
        <w:tblLayout w:type="fixed"/>
        <w:tblLook w:val="0400"/>
      </w:tblPr>
      <w:tblGrid>
        <w:gridCol w:w="1211"/>
        <w:gridCol w:w="7293"/>
        <w:tblGridChange w:id="0">
          <w:tblGrid>
            <w:gridCol w:w="1211"/>
            <w:gridCol w:w="729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1701"/>
        <w:gridCol w:w="6803"/>
        <w:tblGridChange w:id="0">
          <w:tblGrid>
            <w:gridCol w:w="1701"/>
            <w:gridCol w:w="680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Analista: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Vinicius Maia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de criação: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 atual: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0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22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</w:p>
    <w:tbl>
      <w:tblPr>
        <w:tblStyle w:val="Table4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Elaboração da regra de negócio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Paloma Alves e Matheus Barros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05/10/2021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Mudança e implementação do layout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e Vinicius Rodrigues</w:t>
            </w:r>
          </w:p>
        </w:tc>
      </w:tr>
    </w:tbl>
    <w:p w:rsidR="00000000" w:rsidDel="00000000" w:rsidP="00000000" w:rsidRDefault="00000000" w:rsidRPr="00000000" w14:paraId="0000002F">
      <w:pPr>
        <w:tabs>
          <w:tab w:val="left" w:pos="720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5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400"/>
      </w:tblPr>
      <w:tblGrid>
        <w:gridCol w:w="1776"/>
        <w:gridCol w:w="992"/>
        <w:gridCol w:w="4035"/>
        <w:gridCol w:w="2412"/>
        <w:tblGridChange w:id="0">
          <w:tblGrid>
            <w:gridCol w:w="1776"/>
            <w:gridCol w:w="992"/>
            <w:gridCol w:w="4035"/>
            <w:gridCol w:w="241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Novo Layout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Rodrigues Vinicius Maia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12/10/2021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Funcionalidade de comunidade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 Souza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10/11/2021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Ajustes do caso de uso UC03.1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Vinicius Maia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470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qwxypff0d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 Gerais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_hbqwxypff0d3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0h6olxpap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_wz0h6olxpap7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ndoy6kp6s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_nzndoy6kp6ss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a9a8hk1k7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_spa9a8hk1k7w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9hvn43vl5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Pós-condições (Garantia de Sucesso)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_qf9hvn43vl50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2x8iiz3nm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Pós-condições (Garantias Mínimas)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_ny2x8iiz3nm0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de Eventos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jha86afa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_p6jha86afax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7ehqwiv28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_ed7ehqwiv286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iu816j9n8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A1. Navegação não autenticada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_qtiu816j9n8a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Bloco de dados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especiais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Protótipo de Interface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center" w:pos="4252"/>
          <w:tab w:val="right" w:pos="8504"/>
          <w:tab w:val="left" w:pos="5835"/>
        </w:tabs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6F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usuário será capaz de escolher entre as três áreas de atuação apresentadas na tela. Cada tela o levará a seu respectivo sistema solar composto por diversas tecnologias da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hbqwxypff0d3" w:id="3"/>
      <w:bookmarkEnd w:id="3"/>
      <w:r w:rsidDel="00000000" w:rsidR="00000000" w:rsidRPr="00000000">
        <w:rPr>
          <w:rtl w:val="0"/>
        </w:rPr>
        <w:t xml:space="preserve">Características Gerais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wz0h6olxpap7" w:id="4"/>
      <w:bookmarkEnd w:id="4"/>
      <w:r w:rsidDel="00000000" w:rsidR="00000000" w:rsidRPr="00000000">
        <w:rPr>
          <w:rtl w:val="0"/>
        </w:rPr>
        <w:t xml:space="preserve">Ações 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Escolher uma das três áreas de atuação;</w:t>
      </w:r>
    </w:p>
    <w:p w:rsidR="00000000" w:rsidDel="00000000" w:rsidP="00000000" w:rsidRDefault="00000000" w:rsidRPr="00000000" w14:paraId="00000073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nzndoy6kp6ss" w:id="5"/>
      <w:bookmarkEnd w:id="5"/>
      <w:r w:rsidDel="00000000" w:rsidR="00000000" w:rsidRPr="00000000">
        <w:rPr>
          <w:rtl w:val="0"/>
        </w:rPr>
        <w:t xml:space="preserve">Atores 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spacing w:after="200"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spa9a8hk1k7w" w:id="6"/>
      <w:bookmarkEnd w:id="6"/>
      <w:r w:rsidDel="00000000" w:rsidR="00000000" w:rsidRPr="00000000">
        <w:rPr>
          <w:rtl w:val="0"/>
        </w:rPr>
        <w:t xml:space="preserve">Pré-condições 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line="276" w:lineRule="auto"/>
        <w:ind w:left="1003" w:hanging="51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deverá ter entrado na URL do MyRocket;</w:t>
      </w:r>
    </w:p>
    <w:p w:rsidR="00000000" w:rsidDel="00000000" w:rsidP="00000000" w:rsidRDefault="00000000" w:rsidRPr="00000000" w14:paraId="00000078">
      <w:pPr>
        <w:spacing w:line="276" w:lineRule="auto"/>
        <w:ind w:left="1003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qf9hvn43vl50" w:id="7"/>
      <w:bookmarkEnd w:id="7"/>
      <w:r w:rsidDel="00000000" w:rsidR="00000000" w:rsidRPr="00000000">
        <w:rPr>
          <w:rtl w:val="0"/>
        </w:rPr>
        <w:t xml:space="preserve">Pós-condições (Garantia de Sucesso)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spacing w:line="276" w:lineRule="auto"/>
        <w:ind w:left="1003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Entrar na tela Seleção de Comunidades com sucesso; [Tela Seleção de Comunidades]</w:t>
      </w:r>
    </w:p>
    <w:p w:rsidR="00000000" w:rsidDel="00000000" w:rsidP="00000000" w:rsidRDefault="00000000" w:rsidRPr="00000000" w14:paraId="0000007B">
      <w:pPr>
        <w:numPr>
          <w:ilvl w:val="3"/>
          <w:numId w:val="3"/>
        </w:numPr>
        <w:spacing w:line="276" w:lineRule="auto"/>
        <w:ind w:left="1080" w:hanging="72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Poder interagir com os elementos da tela Seleção de Comunidades;[Tela Seleção de Comunidades]</w:t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3"/>
        </w:numPr>
        <w:spacing w:after="100" w:line="240" w:lineRule="auto"/>
        <w:ind w:left="720" w:hanging="360"/>
        <w:rPr/>
      </w:pPr>
      <w:bookmarkStart w:colFirst="0" w:colLast="0" w:name="_ny2x8iiz3nm0" w:id="8"/>
      <w:bookmarkEnd w:id="8"/>
      <w:r w:rsidDel="00000000" w:rsidR="00000000" w:rsidRPr="00000000">
        <w:rPr>
          <w:rtl w:val="0"/>
        </w:rPr>
        <w:t xml:space="preserve">Pós-condições (Garantias Mínimas)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spacing w:line="276" w:lineRule="auto"/>
        <w:ind w:left="1003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Acessar a tela de seleção de comunidades com sucesso; [Tela Seleção de Comunidades]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3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znysh7" w:id="9"/>
      <w:bookmarkEnd w:id="9"/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4"/>
        </w:numPr>
        <w:spacing w:line="240" w:lineRule="auto"/>
        <w:ind w:left="426"/>
        <w:rPr/>
      </w:pPr>
      <w:bookmarkStart w:colFirst="0" w:colLast="0" w:name="_p6jha86afax" w:id="10"/>
      <w:bookmarkEnd w:id="10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83">
      <w:pPr>
        <w:spacing w:after="100" w:line="240" w:lineRule="auto"/>
        <w:ind w:left="42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entra no site através da URL;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 o cadastro com sucesso; [Tela de Cadastro]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Selecionar uma das áreas disponíveis na tela de seleção de área;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Entra na tela de Seleção de Comunidades; [Tela Seleção de Comunidades]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09" w:hanging="4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Fim do Fluxo principal;</w:t>
      </w:r>
    </w:p>
    <w:p w:rsidR="00000000" w:rsidDel="00000000" w:rsidP="00000000" w:rsidRDefault="00000000" w:rsidRPr="00000000" w14:paraId="00000089">
      <w:pPr>
        <w:spacing w:line="276" w:lineRule="auto"/>
        <w:ind w:left="106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4"/>
        </w:numPr>
        <w:spacing w:after="100" w:line="240" w:lineRule="auto"/>
        <w:ind w:left="426"/>
        <w:rPr/>
      </w:pPr>
      <w:bookmarkStart w:colFirst="0" w:colLast="0" w:name="_ed7ehqwiv286" w:id="11"/>
      <w:bookmarkEnd w:id="11"/>
      <w:r w:rsidDel="00000000" w:rsidR="00000000" w:rsidRPr="00000000">
        <w:rPr>
          <w:rtl w:val="0"/>
        </w:rPr>
        <w:t xml:space="preserve">Fluxo alternativo </w:t>
      </w:r>
    </w:p>
    <w:p w:rsidR="00000000" w:rsidDel="00000000" w:rsidP="00000000" w:rsidRDefault="00000000" w:rsidRPr="00000000" w14:paraId="0000008B">
      <w:pPr>
        <w:spacing w:line="276" w:lineRule="auto"/>
        <w:ind w:left="1080" w:hanging="720"/>
        <w:rPr>
          <w:rFonts w:ascii="Calibri" w:cs="Calibri" w:eastAsia="Calibri" w:hAnsi="Calibri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spacing w:line="276" w:lineRule="auto"/>
        <w:ind w:left="1003" w:hanging="436"/>
        <w:rPr/>
      </w:pPr>
      <w:bookmarkStart w:colFirst="0" w:colLast="0" w:name="_qtiu816j9n8a" w:id="12"/>
      <w:bookmarkEnd w:id="12"/>
      <w:r w:rsidDel="00000000" w:rsidR="00000000" w:rsidRPr="00000000">
        <w:rPr>
          <w:rtl w:val="0"/>
        </w:rPr>
        <w:t xml:space="preserve">A1. Navegação não autenticada </w:t>
      </w:r>
    </w:p>
    <w:p w:rsidR="00000000" w:rsidDel="00000000" w:rsidP="00000000" w:rsidRDefault="00000000" w:rsidRPr="00000000" w14:paraId="0000008D">
      <w:pPr>
        <w:spacing w:line="276" w:lineRule="auto"/>
        <w:ind w:left="1003" w:hanging="436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entra no site através da URL;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Seleciona uma das áreas disponíveis na tela de seleção de área;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276" w:lineRule="auto"/>
        <w:ind w:left="1713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 a tela de Seleção de Comunidades;[Tela Seleção de Comunidades]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76" w:lineRule="auto"/>
        <w:ind w:left="1713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Fim do fluxo alternativo;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171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ind w:left="1287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2et92p0" w:id="13"/>
      <w:bookmarkEnd w:id="13"/>
      <w:r w:rsidDel="00000000" w:rsidR="00000000" w:rsidRPr="00000000">
        <w:rPr>
          <w:rtl w:val="0"/>
        </w:rPr>
        <w:t xml:space="preserve">Bloco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tyjcwt" w:id="14"/>
      <w:bookmarkEnd w:id="1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[RN01] – Interação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necessário ter uma conta e estar logado para ter acesso a todos os elementos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[RN02] – Navegação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é necessário ter uma conta para entrar nas telas de seleção de área, seleção de comunidade e nem de comunidades.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3dy6vkm" w:id="15"/>
      <w:bookmarkEnd w:id="15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 w14:paraId="0000009E">
      <w:pPr>
        <w:spacing w:after="10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1t3h5sf" w:id="16"/>
      <w:bookmarkEnd w:id="16"/>
      <w:r w:rsidDel="00000000" w:rsidR="00000000" w:rsidRPr="00000000">
        <w:rPr>
          <w:rtl w:val="0"/>
        </w:rPr>
        <w:t xml:space="preserve">Protótipo de Interface</w:t>
      </w:r>
    </w:p>
    <w:p w:rsidR="00000000" w:rsidDel="00000000" w:rsidP="00000000" w:rsidRDefault="00000000" w:rsidRPr="00000000" w14:paraId="000000A0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[PI01]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Tela seleção Área</w:t>
      </w:r>
    </w:p>
    <w:p w:rsidR="00000000" w:rsidDel="00000000" w:rsidP="00000000" w:rsidRDefault="00000000" w:rsidRPr="00000000" w14:paraId="000000A1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40000" cy="28100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10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36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36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360"/>
        </w:tabs>
        <w:spacing w:line="240" w:lineRule="auto"/>
        <w:ind w:left="720" w:hanging="3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2s8eyo1" w:id="17"/>
      <w:bookmarkEnd w:id="17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235161" cy="26514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161" cy="2651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4"/>
        </w:numPr>
        <w:shd w:fill="b8cce4" w:val="clear"/>
        <w:tabs>
          <w:tab w:val="right" w:pos="8637"/>
        </w:tabs>
        <w:spacing w:after="100" w:line="276" w:lineRule="auto"/>
        <w:ind w:left="360"/>
        <w:rPr/>
      </w:pPr>
      <w:bookmarkStart w:colFirst="0" w:colLast="0" w:name="_17dp8vu" w:id="18"/>
      <w:bookmarkEnd w:id="18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C1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UC03.1.1 Tela Seleção de Comunidade;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UC02 Tela de Cadastro;</w:t>
      </w:r>
    </w:p>
    <w:p w:rsidR="00000000" w:rsidDel="00000000" w:rsidP="00000000" w:rsidRDefault="00000000" w:rsidRPr="00000000" w14:paraId="000000C3">
      <w:pPr>
        <w:spacing w:after="200"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713" w:hanging="360"/>
      </w:pPr>
      <w:rPr/>
    </w:lvl>
    <w:lvl w:ilvl="1">
      <w:start w:val="1"/>
      <w:numFmt w:val="lowerLetter"/>
      <w:lvlText w:val="%2."/>
      <w:lvlJc w:val="left"/>
      <w:pPr>
        <w:ind w:left="2433" w:hanging="360"/>
      </w:pPr>
      <w:rPr/>
    </w:lvl>
    <w:lvl w:ilvl="2">
      <w:start w:val="1"/>
      <w:numFmt w:val="lowerRoman"/>
      <w:lvlText w:val="%3."/>
      <w:lvlJc w:val="right"/>
      <w:pPr>
        <w:ind w:left="3153" w:hanging="180"/>
      </w:pPr>
      <w:rPr/>
    </w:lvl>
    <w:lvl w:ilvl="3">
      <w:start w:val="1"/>
      <w:numFmt w:val="decimal"/>
      <w:lvlText w:val="%4."/>
      <w:lvlJc w:val="left"/>
      <w:pPr>
        <w:ind w:left="3873" w:hanging="360"/>
      </w:pPr>
      <w:rPr/>
    </w:lvl>
    <w:lvl w:ilvl="4">
      <w:start w:val="1"/>
      <w:numFmt w:val="lowerLetter"/>
      <w:lvlText w:val="%5."/>
      <w:lvlJc w:val="left"/>
      <w:pPr>
        <w:ind w:left="4593" w:hanging="360"/>
      </w:pPr>
      <w:rPr/>
    </w:lvl>
    <w:lvl w:ilvl="5">
      <w:start w:val="1"/>
      <w:numFmt w:val="lowerRoman"/>
      <w:lvlText w:val="%6."/>
      <w:lvlJc w:val="right"/>
      <w:pPr>
        <w:ind w:left="5313" w:hanging="180"/>
      </w:pPr>
      <w:rPr/>
    </w:lvl>
    <w:lvl w:ilvl="6">
      <w:start w:val="1"/>
      <w:numFmt w:val="decimal"/>
      <w:lvlText w:val="%7."/>
      <w:lvlJc w:val="left"/>
      <w:pPr>
        <w:ind w:left="6033" w:hanging="360"/>
      </w:pPr>
      <w:rPr/>
    </w:lvl>
    <w:lvl w:ilvl="7">
      <w:start w:val="1"/>
      <w:numFmt w:val="lowerLetter"/>
      <w:lvlText w:val="%8."/>
      <w:lvlJc w:val="left"/>
      <w:pPr>
        <w:ind w:left="6753" w:hanging="360"/>
      </w:pPr>
      <w:rPr/>
    </w:lvl>
    <w:lvl w:ilvl="8">
      <w:start w:val="1"/>
      <w:numFmt w:val="lowerRoman"/>
      <w:lvlText w:val="%9."/>
      <w:lvlJc w:val="right"/>
      <w:pPr>
        <w:ind w:left="7473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b8cce4" w:val="clear"/>
      <w:tabs>
        <w:tab w:val="right" w:pos="8637"/>
      </w:tabs>
      <w:spacing w:after="100" w:line="276" w:lineRule="auto"/>
      <w:ind w:left="36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="240" w:lineRule="auto"/>
      <w:ind w:left="720" w:hanging="36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1003" w:hanging="436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