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PROJETO FINAL: APLICAÇÃO DE MACHINE LEARNING CLÁSSICO</w:t>
      </w:r>
    </w:p>
    <w:p/>
    <w:p/>
    <w:p/>
    <w:p/>
    <w:p>
      <w:pPr>
        <w:jc w:val="center"/>
      </w:pPr>
      <w:r>
        <w:rPr>
          <w:rFonts w:ascii="Times New Roman" w:hAnsi="Times New Roman"/>
          <w:b/>
          <w:sz w:val="32"/>
        </w:rPr>
        <w:t>CLASSIFICAÇÃO DA QUALIDADE DE VINHOS BRANCOS</w:t>
        <w:br/>
        <w:t>COM REGRESSÃO LOGÍSTICA E KNN</w:t>
      </w:r>
    </w:p>
    <w:p/>
    <w:p/>
    <w:p/>
    <w:p/>
    <w:p/>
    <w:p>
      <w:pPr>
        <w:jc w:val="center"/>
      </w:pPr>
      <w:r>
        <w:rPr>
          <w:rFonts w:ascii="Times New Roman" w:hAnsi="Times New Roman"/>
          <w:sz w:val="24"/>
        </w:rPr>
        <w:t>Relatório técnico do projeto de Machine Learning Clássico</w:t>
      </w:r>
    </w:p>
    <w:p>
      <w:pPr>
        <w:jc w:val="center"/>
      </w:pPr>
      <w:r>
        <w:rPr>
          <w:rFonts w:ascii="Times New Roman" w:hAnsi="Times New Roman"/>
          <w:sz w:val="24"/>
        </w:rPr>
        <w:t>2026</w:t>
      </w:r>
    </w:p>
    <w:p>
      <w:r>
        <w:br w:type="page"/>
      </w:r>
    </w:p>
    <w:p>
      <w:pPr>
        <w:pStyle w:val="Heading1"/>
        <w:keepNext/>
      </w:pPr>
      <w:r>
        <w:rPr>
          <w:rFonts w:ascii="Times New Roman" w:hAnsi="Times New Roman"/>
          <w:b/>
          <w:sz w:val="28"/>
        </w:rPr>
        <w:t>1. INTRODUÇÃO, PROBLEMA E JUSTIFICATIVA</w:t>
      </w:r>
    </w:p>
    <w:p>
      <w:pPr>
        <w:pStyle w:val="Heading2"/>
        <w:keepNext/>
      </w:pPr>
      <w:r>
        <w:rPr>
          <w:rFonts w:ascii="Times New Roman" w:hAnsi="Times New Roman"/>
          <w:b/>
          <w:sz w:val="24"/>
        </w:rPr>
        <w:t>1.1 Contextualização do problema real</w:t>
      </w:r>
    </w:p>
    <w:p>
      <w:pPr>
        <w:pStyle w:val="Heading3"/>
        <w:keepNext/>
      </w:pPr>
      <w:r>
        <w:rPr>
          <w:rFonts w:ascii="Times New Roman" w:hAnsi="Times New Roman"/>
          <w:b/>
          <w:sz w:val="24"/>
        </w:rPr>
        <w:t>1.1.1 Domínio de aplicação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>O projeto está inserido no domínio da indústria de alimentos e bebidas, especificamente na avaliação da qualidade de vinhos. A qualidade do vinho é influenciada por características sensoriais e por propriedades físico-químicas, como acidez, açúcar residual, dióxido de enxofre, densidade, pH, sulfatos e teor alcoólico. O conjunto de dados utilizado concentra-se em vinhos brancos do tipo Vinho Verde, permitindo estudar a relação entre essas medições e a avaliação de qualidade atribuída ao produto.</w:t>
      </w:r>
    </w:p>
    <w:p>
      <w:pPr>
        <w:pStyle w:val="Heading3"/>
        <w:keepNext/>
      </w:pPr>
      <w:r>
        <w:rPr>
          <w:rFonts w:ascii="Times New Roman" w:hAnsi="Times New Roman"/>
          <w:b/>
          <w:sz w:val="24"/>
        </w:rPr>
        <w:t>1.1.2 Situação atual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>A avaliação da qualidade de vinhos é tradicionalmente associada à análise sensorial realizada por pessoas treinadas, além de medições laboratoriais. A literatura destaca que a degustação envolve múltiplos sentidos e possui componente subjetivo, podendo ser afetada por fatores ambientais e psicológicos. Também há interesse em métodos analíticos que aumentem a repetibilidade e a objetividade das avaliações. Dessa forma, uma abordagem computacional pode atuar como apoio à triagem e à análise, sem substituir a avaliação especializada.</w:t>
      </w:r>
    </w:p>
    <w:p>
      <w:pPr>
        <w:pStyle w:val="Heading3"/>
        <w:keepNext/>
      </w:pPr>
      <w:r>
        <w:rPr>
          <w:rFonts w:ascii="Times New Roman" w:hAnsi="Times New Roman"/>
          <w:b/>
          <w:sz w:val="24"/>
        </w:rPr>
        <w:t>1.1.3 Base teórica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>Basalekou et al. (2023) discutem que a qualidade e a tipicidade dos vinhos são reconhecidas principalmente por avaliação sensorial, mas que essa avaliação apresenta dificuldades relacionadas à subjetividade e à repetibilidade. Os autores também analisam o uso de técnicas analíticas como apoio e como base para modelos preditivos. Anami et al. (2022) apresentam um estudo de predição automática da qualidade de vinhos com Machine Learning e destacam a utilidade de propriedades físico-químicas para esse tipo de problema. Essas fontes sustentam a relevância de investigar modelos de classificação aplicados ao domínio do vinho.</w:t>
      </w:r>
    </w:p>
    <w:p>
      <w:pPr>
        <w:pStyle w:val="Heading2"/>
        <w:keepNext/>
      </w:pPr>
      <w:r>
        <w:rPr>
          <w:rFonts w:ascii="Times New Roman" w:hAnsi="Times New Roman"/>
          <w:b/>
          <w:sz w:val="24"/>
        </w:rPr>
        <w:t>1.2 Definição do problema de Machine Learning</w:t>
      </w:r>
    </w:p>
    <w:p>
      <w:pPr>
        <w:pStyle w:val="Heading3"/>
        <w:keepNext/>
      </w:pPr>
      <w:r>
        <w:rPr>
          <w:rFonts w:ascii="Times New Roman" w:hAnsi="Times New Roman"/>
          <w:b/>
          <w:sz w:val="24"/>
        </w:rPr>
        <w:t>1.2.1 Definição técnica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>O problema foi definido como uma classificação multiclasse supervisionada. A nota numérica original de qualidade é transformada em três categorias: baixa, média e alta. O modelo recebe como entrada as características físico-químicas do vinho e retorna uma das três categorias de qualidade.</w:t>
      </w:r>
    </w:p>
    <w:p>
      <w:pPr>
        <w:pStyle w:val="Heading3"/>
        <w:keepNext/>
      </w:pPr>
      <w:r>
        <w:rPr>
          <w:rFonts w:ascii="Times New Roman" w:hAnsi="Times New Roman"/>
          <w:b/>
          <w:sz w:val="24"/>
        </w:rPr>
        <w:t>1.2.2 Variável alvo (Target)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>A variável original do dataset é quality. Para o problema de classificação foi criada a variável derivada quality_class, com as regras: baixa para quality &lt;= 4; média para quality entre 5 e 6; e alta para quality &gt;= 7. Essa transformação mantém a informação da avaliação original em uma forma adequada aos algoritmos de classificação estudados.</w:t>
      </w:r>
    </w:p>
    <w:p>
      <w:pPr>
        <w:pStyle w:val="Heading3"/>
        <w:keepNext/>
      </w:pPr>
      <w:r>
        <w:rPr>
          <w:rFonts w:ascii="Times New Roman" w:hAnsi="Times New Roman"/>
          <w:b/>
          <w:sz w:val="24"/>
        </w:rPr>
        <w:t>1.2.3 Dataset escolhido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>Foi utilizado o conjunto Wine Quality, disponibilizado pelo UCI Machine Learning Repository. O arquivo principal do projeto é winequality-white.csv, composto por 4.898 registros e 12 colunas, sendo 11 atributos físico-químicos e a coluna quality. O dataset é adequado porque contém variáveis numéricas diretamente relacionadas ao domínio e uma avaliação sensorial que pode ser transformada em classes. Fonte: UCI Machine Learning Repository - Wine Quality.</w:t>
      </w:r>
    </w:p>
    <w:p>
      <w:pPr>
        <w:pStyle w:val="Heading2"/>
        <w:keepNext/>
      </w:pPr>
      <w:r>
        <w:rPr>
          <w:rFonts w:ascii="Times New Roman" w:hAnsi="Times New Roman"/>
          <w:b/>
          <w:sz w:val="24"/>
        </w:rPr>
        <w:t>1.3 Justificativa e relevância</w:t>
      </w:r>
    </w:p>
    <w:p>
      <w:pPr>
        <w:pStyle w:val="Heading3"/>
        <w:keepNext/>
      </w:pPr>
      <w:r>
        <w:rPr>
          <w:rFonts w:ascii="Times New Roman" w:hAnsi="Times New Roman"/>
          <w:b/>
          <w:sz w:val="24"/>
        </w:rPr>
        <w:t>1.3.1 Impacto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>Uma solução de classificação pode auxiliar na análise inicial de grandes quantidades de amostras, identificando padrões entre características físico-químicas e categorias de qualidade. Na prática, o resultado pode ser usado como apoio à triagem, à comparação de lotes e à priorização de amostras para análise especializada. O projeto tem finalidade acadêmica e demonstra como técnicas clássicas de Machine Learning podem apoiar um processo de avaliação que normalmente depende de análise sensorial e conhecimento técnico.</w:t>
      </w:r>
    </w:p>
    <w:p>
      <w:pPr>
        <w:pStyle w:val="Heading3"/>
        <w:keepNext/>
      </w:pPr>
      <w:r>
        <w:rPr>
          <w:rFonts w:ascii="Times New Roman" w:hAnsi="Times New Roman"/>
          <w:b/>
          <w:sz w:val="24"/>
        </w:rPr>
        <w:t>1.3.2 Relevância do uso de Machine Learning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>O uso de Machine Learning é relevante porque a relação entre várias características físico-químicas e a qualidade não precisa ser expressa por uma regra fixa criada manualmente. Os modelos aprendem padrões a partir de exemplos rotulados e podem generalizar para novas amostras. Além disso, o problema permite comparar uma abordagem probabilística e linear, a Regressão Logística, com uma abordagem baseada em similaridade, o KNN, evidenciando diferenças de comportamento entre algoritmos clássicos estudados na disciplina.</w:t>
      </w:r>
    </w:p>
    <w:p>
      <w:pPr>
        <w:pStyle w:val="Heading1"/>
        <w:keepNext/>
      </w:pPr>
      <w:r>
        <w:rPr>
          <w:rFonts w:ascii="Times New Roman" w:hAnsi="Times New Roman"/>
          <w:b/>
          <w:sz w:val="28"/>
        </w:rPr>
        <w:t>2. OBJETIVOS</w:t>
      </w:r>
    </w:p>
    <w:p>
      <w:pPr>
        <w:pStyle w:val="Heading2"/>
        <w:keepNext/>
      </w:pPr>
      <w:r>
        <w:rPr>
          <w:rFonts w:ascii="Times New Roman" w:hAnsi="Times New Roman"/>
          <w:b/>
          <w:sz w:val="24"/>
        </w:rPr>
        <w:t>2.1 Objetivo geral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>Desenvolver e comparar modelos clássicos de Machine Learning para classificar a qualidade de vinhos brancos em categorias baixa, média e alta a partir de características físico-químicas do conjunto Wine Quality.</w:t>
      </w:r>
    </w:p>
    <w:p>
      <w:pPr>
        <w:pStyle w:val="Heading2"/>
        <w:keepNext/>
      </w:pPr>
      <w:r>
        <w:rPr>
          <w:rFonts w:ascii="Times New Roman" w:hAnsi="Times New Roman"/>
          <w:b/>
          <w:sz w:val="24"/>
        </w:rPr>
        <w:t>2.2 Objetivos específicos</w:t>
      </w:r>
    </w:p>
    <w:p>
      <w:pPr>
        <w:pStyle w:val="ListBullet"/>
        <w:spacing w:line="360" w:lineRule="auto"/>
        <w:ind w:left="709"/>
      </w:pPr>
      <w:r>
        <w:rPr>
          <w:rFonts w:ascii="Times New Roman" w:hAnsi="Times New Roman"/>
          <w:sz w:val="24"/>
        </w:rPr>
        <w:t>Obter, inspecionar e estruturar o conjunto de dados Wine Quality para vinhos brancos.</w:t>
      </w:r>
    </w:p>
    <w:p>
      <w:pPr>
        <w:pStyle w:val="ListBullet"/>
        <w:spacing w:line="360" w:lineRule="auto"/>
        <w:ind w:left="709"/>
      </w:pPr>
      <w:r>
        <w:rPr>
          <w:rFonts w:ascii="Times New Roman" w:hAnsi="Times New Roman"/>
          <w:sz w:val="24"/>
        </w:rPr>
        <w:t>Realizar Análise Exploratória de Dados (EDA), verificando tipos, valores ausentes, duplicatas, distribuição das variáveis e possíveis outliers.</w:t>
      </w:r>
    </w:p>
    <w:p>
      <w:pPr>
        <w:pStyle w:val="ListBullet"/>
        <w:spacing w:line="360" w:lineRule="auto"/>
        <w:ind w:left="709"/>
      </w:pPr>
      <w:r>
        <w:rPr>
          <w:rFonts w:ascii="Times New Roman" w:hAnsi="Times New Roman"/>
          <w:sz w:val="24"/>
        </w:rPr>
        <w:t>Criar a variável de classificação quality_class a partir da nota original quality.</w:t>
      </w:r>
    </w:p>
    <w:p>
      <w:pPr>
        <w:pStyle w:val="ListBullet"/>
        <w:spacing w:line="360" w:lineRule="auto"/>
        <w:ind w:left="709"/>
      </w:pPr>
      <w:r>
        <w:rPr>
          <w:rFonts w:ascii="Times New Roman" w:hAnsi="Times New Roman"/>
          <w:sz w:val="24"/>
        </w:rPr>
        <w:t>Aplicar um pipeline de pré-processamento com imputação pela mediana e padronização pelo StandardScaler.</w:t>
      </w:r>
    </w:p>
    <w:p>
      <w:pPr>
        <w:pStyle w:val="ListBullet"/>
        <w:spacing w:line="360" w:lineRule="auto"/>
        <w:ind w:left="709"/>
      </w:pPr>
      <w:r>
        <w:rPr>
          <w:rFonts w:ascii="Times New Roman" w:hAnsi="Times New Roman"/>
          <w:sz w:val="24"/>
        </w:rPr>
        <w:t>Treinar e comparar Regressão Logística e KNN, mantendo um DummyClassifier apenas como baseline.</w:t>
      </w:r>
    </w:p>
    <w:p>
      <w:pPr>
        <w:pStyle w:val="ListBullet"/>
        <w:spacing w:line="360" w:lineRule="auto"/>
        <w:ind w:left="709"/>
      </w:pPr>
      <w:r>
        <w:rPr>
          <w:rFonts w:ascii="Times New Roman" w:hAnsi="Times New Roman"/>
          <w:sz w:val="24"/>
        </w:rPr>
        <w:t>Ajustar de forma simples os hiperparâmetros C e K com validação cruzada no conjunto de treino.</w:t>
      </w:r>
    </w:p>
    <w:p>
      <w:pPr>
        <w:pStyle w:val="ListBullet"/>
        <w:spacing w:line="360" w:lineRule="auto"/>
        <w:ind w:left="709"/>
      </w:pPr>
      <w:r>
        <w:rPr>
          <w:rFonts w:ascii="Times New Roman" w:hAnsi="Times New Roman"/>
          <w:sz w:val="24"/>
        </w:rPr>
        <w:t>Avaliar os modelos no conjunto de teste utilizando Accuracy, Precision, Recall, F1-Score e matriz de confusão.</w:t>
      </w:r>
    </w:p>
    <w:p>
      <w:pPr>
        <w:pStyle w:val="ListBullet"/>
        <w:spacing w:line="360" w:lineRule="auto"/>
        <w:ind w:left="709"/>
      </w:pPr>
      <w:r>
        <w:rPr>
          <w:rFonts w:ascii="Times New Roman" w:hAnsi="Times New Roman"/>
          <w:sz w:val="24"/>
        </w:rPr>
        <w:t>Analisar criticamente os resultados e as limitações relacionadas ao desbalanceamento das classes.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>A análise de Feature Importance não foi aplicada porque o modelo selecionado para melhor desempenho foi o KNN, que não possui importância de atributos nativa como modelos baseados em árvores. O deployment também não foi desenvolvido por ser um item opcional e não ser necessário para o escopo definido.</w:t>
      </w:r>
    </w:p>
    <w:p>
      <w:pPr>
        <w:pStyle w:val="Heading1"/>
        <w:keepNext/>
      </w:pPr>
      <w:r>
        <w:rPr>
          <w:rFonts w:ascii="Times New Roman" w:hAnsi="Times New Roman"/>
          <w:b/>
          <w:sz w:val="28"/>
        </w:rPr>
        <w:t>3. FUNDAMENTAÇÃO TEÓRICA</w:t>
      </w:r>
    </w:p>
    <w:p>
      <w:pPr>
        <w:pStyle w:val="Heading2"/>
        <w:keepNext/>
      </w:pPr>
      <w:r>
        <w:rPr>
          <w:rFonts w:ascii="Times New Roman" w:hAnsi="Times New Roman"/>
          <w:b/>
          <w:sz w:val="24"/>
        </w:rPr>
        <w:t>3.1 Revisão bibliográfica do domínio</w:t>
      </w:r>
    </w:p>
    <w:p>
      <w:pPr>
        <w:pStyle w:val="Heading3"/>
        <w:keepNext/>
      </w:pPr>
      <w:r>
        <w:rPr>
          <w:rFonts w:ascii="Times New Roman" w:hAnsi="Times New Roman"/>
          <w:b/>
          <w:sz w:val="24"/>
        </w:rPr>
        <w:t>3.1.1 Conceitos-chave do domínio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>A qualidade do vinho envolve propriedades sensoriais como aroma, sabor, equilíbrio, corpo e persistência, além de aspectos técnicos relacionados à composição química. Basalekou et al. (2023) destacam que a percepção da qualidade é multidimensional e que a avaliação sensorial pode variar entre avaliadores e condições de degustação. Por isso, características químicas mensuráveis podem ser utilizadas como informação complementar para a análise da qualidade.</w:t>
      </w:r>
    </w:p>
    <w:p>
      <w:pPr>
        <w:pStyle w:val="Heading3"/>
        <w:keepNext/>
      </w:pPr>
      <w:r>
        <w:rPr>
          <w:rFonts w:ascii="Times New Roman" w:hAnsi="Times New Roman"/>
          <w:b/>
          <w:sz w:val="24"/>
        </w:rPr>
        <w:t>3.1.2 Estatísticas e fatos observados no projeto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>O arquivo de vinhos brancos contém 4.898 amostras e 11 variáveis de entrada. Não foram encontrados valores ausentes na base original e foram identificadas 937 linhas duplicadas exatas. Após a remoção dessas duplicatas, restaram 3.961 registros para modelagem. A distribuição das classes ficou desbalanceada: 173 amostras de baixa qualidade (4,37%), 2.963 de qualidade média (74,80%) e 825 de alta qualidade (20,83%). Esse desbalanceamento é importante porque uma acurácia aparentemente alta pode esconder baixo desempenho nas classes menos frequentes.</w:t>
      </w:r>
    </w:p>
    <w:p>
      <w:pPr>
        <w:pStyle w:val="Heading3"/>
        <w:keepNext/>
      </w:pPr>
      <w:r>
        <w:rPr>
          <w:rFonts w:ascii="Times New Roman" w:hAnsi="Times New Roman"/>
          <w:b/>
          <w:sz w:val="24"/>
        </w:rPr>
        <w:t>3.1.3 Soluções não-ML existentes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>Entre as abordagens não baseadas em Machine Learning estão a degustação sensorial por especialistas e a análise laboratorial das propriedades químicas. A degustação é fundamental no domínio, porém possui componente subjetivo e exige controle das condições de avaliação para aumentar a repetibilidade. As medições laboratoriais fornecem dados objetivos, mas isoladamente não produzem uma classe de qualidade sem algum critério de interpretação. O Machine Learning pode combinar diversas medições simultaneamente e aprender relações a partir de exemplos já avaliados.</w:t>
      </w:r>
    </w:p>
    <w:p>
      <w:pPr>
        <w:pStyle w:val="Heading2"/>
        <w:keepNext/>
      </w:pPr>
      <w:r>
        <w:rPr>
          <w:rFonts w:ascii="Times New Roman" w:hAnsi="Times New Roman"/>
          <w:b/>
          <w:sz w:val="24"/>
        </w:rPr>
        <w:t>3.2 Referencial teórico em Machine Learning</w:t>
      </w:r>
    </w:p>
    <w:p>
      <w:pPr>
        <w:pStyle w:val="Heading3"/>
        <w:keepNext/>
      </w:pPr>
      <w:r>
        <w:rPr>
          <w:rFonts w:ascii="Times New Roman" w:hAnsi="Times New Roman"/>
          <w:b/>
          <w:sz w:val="24"/>
        </w:rPr>
        <w:t>3.2.1 Modelo A - Regressão Logística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>Apesar do nome, a Regressão Logística é um algoritmo de classificação. Ela estima probabilidades associadas às classes a partir de combinações das variáveis de entrada e toma uma decisão com base nessas probabilidades. No projeto, o algoritmo foi utilizado para classificação multiclasse. A padronização é aplicada antes do modelo para manter as variáveis em escalas comparáveis. O hiperparâmetro C controla a intensidade da regularização; foram comparados C = 0,1, 1 e 10 por validação cruzada.</w:t>
      </w:r>
    </w:p>
    <w:p>
      <w:pPr>
        <w:pStyle w:val="Heading3"/>
        <w:keepNext/>
      </w:pPr>
      <w:r>
        <w:rPr>
          <w:rFonts w:ascii="Times New Roman" w:hAnsi="Times New Roman"/>
          <w:b/>
          <w:sz w:val="24"/>
        </w:rPr>
        <w:t>3.2.2 Modelo B - K-Nearest Neighbors (KNN)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>O KNN é um algoritmo supervisionado que classifica uma nova amostra a partir das classes dos K exemplos de treino mais próximos. A noção de proximidade depende da distância entre as amostras, portanto a padronização dos atributos é especialmente importante. Como não existe um valor de K ideal para todos os problemas, foram testados K = 3, 5, 7, 9 e 11. O valor com maior F1 macro médio na validação cruzada foi selecionado para a avaliação final.</w:t>
      </w:r>
    </w:p>
    <w:p>
      <w:pPr>
        <w:pStyle w:val="Heading3"/>
        <w:keepNext/>
      </w:pPr>
      <w:r>
        <w:rPr>
          <w:rFonts w:ascii="Times New Roman" w:hAnsi="Times New Roman"/>
          <w:b/>
          <w:sz w:val="24"/>
        </w:rPr>
        <w:t>3.2.3 Modelo de ensemble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>Nenhum modelo de ensemble foi utilizado na versão final. O Random Forest presente em uma versão anterior foi removido após a comparação com o conteúdo das aulas, pois não era necessário para atender ao escopo e tornava o projeto mais complexo do que o conteúdo efetivamente trabalhado.</w:t>
      </w:r>
    </w:p>
    <w:p>
      <w:pPr>
        <w:pStyle w:val="Heading1"/>
        <w:keepNext/>
      </w:pPr>
      <w:r>
        <w:rPr>
          <w:rFonts w:ascii="Times New Roman" w:hAnsi="Times New Roman"/>
          <w:b/>
          <w:sz w:val="28"/>
        </w:rPr>
        <w:t>4. METODOLOGIA E DESENVOLVIMENTO</w:t>
      </w:r>
    </w:p>
    <w:p>
      <w:pPr>
        <w:pStyle w:val="Heading2"/>
        <w:keepNext/>
      </w:pPr>
      <w:r>
        <w:rPr>
          <w:rFonts w:ascii="Times New Roman" w:hAnsi="Times New Roman"/>
          <w:b/>
          <w:sz w:val="24"/>
        </w:rPr>
        <w:t>4.1 Análise Exploratória de Dados (EDA)</w:t>
      </w:r>
    </w:p>
    <w:p>
      <w:pPr>
        <w:pStyle w:val="Heading3"/>
        <w:keepNext/>
      </w:pPr>
      <w:r>
        <w:rPr>
          <w:rFonts w:ascii="Times New Roman" w:hAnsi="Times New Roman"/>
          <w:b/>
          <w:sz w:val="24"/>
        </w:rPr>
        <w:t>4.1.1 Descrição detalhada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>O dataset original possui 4.898 linhas e 12 colunas. As 11 variáveis de entrada são numéricas: fixed acidity, volatile acidity, citric acid, residual sugar, chlorides, free sulfur dioxide, total sulfur dioxide, density, pH, sulphates e alcohol. A décima segunda coluna é quality, que representa a nota sensorial original.</w:t>
      </w:r>
    </w:p>
    <w:p>
      <w:pPr>
        <w:pStyle w:val="Heading3"/>
        <w:keepNext/>
      </w:pPr>
      <w:r>
        <w:rPr>
          <w:rFonts w:ascii="Times New Roman" w:hAnsi="Times New Roman"/>
          <w:b/>
          <w:sz w:val="24"/>
        </w:rPr>
        <w:t>4.1.2 Diagnóstico dos dados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>A auditoria encontrou zero valores ausentes e 937 linhas duplicadas exatas. A identificação de possíveis outliers foi feita pelo critério IQR apenas para diagnóstico; os valores não foram removidos automaticamente. As maiores contagens de pontos fora do intervalo IQR ocorreram em citric acid (270), chlorides (208), volatile acidity (186), sulphates (124) e fixed acidity (119). A classe média concentra 74,80% dos registros após a remoção de duplicatas, caracterizando desbalanceamento relevante.</w:t>
      </w:r>
    </w:p>
    <w:p>
      <w:pPr>
        <w:pStyle w:val="Heading3"/>
        <w:keepNext/>
      </w:pPr>
      <w:r>
        <w:rPr>
          <w:rFonts w:ascii="Times New Roman" w:hAnsi="Times New Roman"/>
          <w:b/>
          <w:sz w:val="24"/>
        </w:rPr>
        <w:t>4.1.3 Visualizações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>Foram gerados um gráfico de barras da distribuição da nota quality e histogramas das variáveis físico-químicas. Na avaliação dos modelos, foram geradas matrizes de confusão para a Regressão Logística e o KNN. Essas visualizações estão disponíveis na pasta outputs do projeto.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2812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icao_qualit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Figura 1 - Distribuição da nota original de qualidade.</w:t>
      </w:r>
    </w:p>
    <w:p>
      <w:pPr>
        <w:pStyle w:val="Heading2"/>
        <w:keepNext/>
      </w:pPr>
      <w:r>
        <w:rPr>
          <w:rFonts w:ascii="Times New Roman" w:hAnsi="Times New Roman"/>
          <w:b/>
          <w:sz w:val="24"/>
        </w:rPr>
        <w:t>4.2 Pré-processamento e Feature Engineering</w:t>
      </w:r>
    </w:p>
    <w:p>
      <w:pPr>
        <w:pStyle w:val="Heading3"/>
        <w:keepNext/>
      </w:pPr>
      <w:r>
        <w:rPr>
          <w:rFonts w:ascii="Times New Roman" w:hAnsi="Times New Roman"/>
          <w:b/>
          <w:sz w:val="24"/>
        </w:rPr>
        <w:t>4.2.1 Divisão dos dados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>Após a remoção de duplicatas, os dados foram divididos em 80% para treino e 20% para teste com train_test_split e stratify=y. O conjunto de teste permaneceu separado durante a seleção de hiperparâmetros. Dentro do conjunto de treino foi utilizada validação cruzada estratificada com 5 divisões (StratifiedKFold). Essa estratégia segue a orientação das aulas para preservar um teste não contaminado e usar k-fold no desenvolvimento do modelo.</w:t>
      </w:r>
    </w:p>
    <w:p>
      <w:pPr>
        <w:pStyle w:val="Heading3"/>
        <w:keepNext/>
      </w:pPr>
      <w:r>
        <w:rPr>
          <w:rFonts w:ascii="Times New Roman" w:hAnsi="Times New Roman"/>
          <w:b/>
          <w:sz w:val="24"/>
        </w:rPr>
        <w:t>4.2.2 Tratamento de nulos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>A base original não possui valores ausentes. Mesmo assim, o pipeline inclui SimpleImputer(strategy="median") como proteção para eventuais ausências futuras. A mediana foi escolhida por ser uma medida robusta e menos sensível a valores extremos. Como o imputador está dentro do Pipeline, seus parâmetros são aprendidos somente nos dados de treino.</w:t>
      </w:r>
    </w:p>
    <w:p>
      <w:pPr>
        <w:pStyle w:val="Heading3"/>
        <w:keepNext/>
      </w:pPr>
      <w:r>
        <w:rPr>
          <w:rFonts w:ascii="Times New Roman" w:hAnsi="Times New Roman"/>
          <w:b/>
          <w:sz w:val="24"/>
        </w:rPr>
        <w:t>4.2.3 Codificação categórica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>Não foi necessário aplicar One-Hot Encoding ou Label Encoding às variáveis de entrada, pois todos os 11 atributos preditores são numéricos. A variável alvo é representada por rótulos textuais de classe e é tratada diretamente pelos classificadores do scikit-learn.</w:t>
      </w:r>
    </w:p>
    <w:p>
      <w:pPr>
        <w:pStyle w:val="Heading3"/>
        <w:keepNext/>
      </w:pPr>
      <w:r>
        <w:rPr>
          <w:rFonts w:ascii="Times New Roman" w:hAnsi="Times New Roman"/>
          <w:b/>
          <w:sz w:val="24"/>
        </w:rPr>
        <w:t>4.2.4 Escalonamento/normalização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>Foi utilizado StandardScaler nas variáveis numéricas. A padronização transforma cada atributo para uma escala baseada em média e desvio-padrão calculados no conjunto de treino. Essa etapa é importante porque o KNN depende de distâncias e a Regressão Logística também se beneficia de atributos em escalas comparáveis.</w:t>
      </w:r>
    </w:p>
    <w:p>
      <w:pPr>
        <w:pStyle w:val="Heading3"/>
        <w:keepNext/>
      </w:pPr>
      <w:r>
        <w:rPr>
          <w:rFonts w:ascii="Times New Roman" w:hAnsi="Times New Roman"/>
          <w:b/>
          <w:sz w:val="24"/>
        </w:rPr>
        <w:t>4.2.5 Engenharia de atributos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>A principal engenharia de atributo foi a criação da variável alvo quality_class. A nota quality foi agrupada em baixa (&lt;= 4), média (5 ou 6) e alta (&gt;= 7). Não foram criadas combinações adicionais entre atributos, evitando aumentar a complexidade além do conteúdo necessário para a disciplina.</w:t>
      </w:r>
    </w:p>
    <w:p>
      <w:pPr>
        <w:pStyle w:val="Heading2"/>
        <w:keepNext/>
      </w:pPr>
      <w:r>
        <w:rPr>
          <w:rFonts w:ascii="Times New Roman" w:hAnsi="Times New Roman"/>
          <w:b/>
          <w:sz w:val="24"/>
        </w:rPr>
        <w:t>4.3 Implementação, treinamento e otimização dos modelos</w:t>
      </w:r>
    </w:p>
    <w:p>
      <w:pPr>
        <w:pStyle w:val="Heading3"/>
        <w:keepNext/>
      </w:pPr>
      <w:r>
        <w:rPr>
          <w:rFonts w:ascii="Times New Roman" w:hAnsi="Times New Roman"/>
          <w:b/>
          <w:sz w:val="24"/>
        </w:rPr>
        <w:t>4.3.1 Detalhes de implementação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>O projeto foi implementado em Python em um único notebook Jupyter. Foram utilizadas as bibliotecas pandas e NumPy para manipulação de dados, Matplotlib para visualização e scikit-learn para divisão dos dados, Pipeline, imputação, padronização, validação cruzada, Regressão Logística, KNN e métricas de avaliação. Todo o fluxo pode ser executado em sequência no arquivo notebooks/Projeto_Completo.ipynb.</w:t>
      </w:r>
    </w:p>
    <w:p>
      <w:pPr>
        <w:pStyle w:val="Heading3"/>
        <w:keepNext/>
      </w:pPr>
      <w:r>
        <w:rPr>
          <w:rFonts w:ascii="Times New Roman" w:hAnsi="Times New Roman"/>
          <w:b/>
          <w:sz w:val="24"/>
        </w:rPr>
        <w:t>4.3.2 Otimização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>A otimização foi feita de forma simples e transparente, sem GridSearchCV ou RandomizedSearchCV. Para a Regressão Logística, foram testados C = 0,1, 1 e 10. Para o KNN, foram testados K = 3, 5, 7, 9 e 11. Cada configuração foi avaliada com validação cruzada estratificada de 5 folds usando F1 macro. O melhor C foi 1, com F1 macro médio de aproximadamente 0,465 na validação, e o melhor K foi 3, com F1 macro médio de aproximadamente 0,492.</w:t>
      </w:r>
    </w:p>
    <w:p>
      <w:pPr>
        <w:pStyle w:val="Heading2"/>
        <w:keepNext/>
      </w:pPr>
      <w:r>
        <w:rPr>
          <w:rFonts w:ascii="Times New Roman" w:hAnsi="Times New Roman"/>
          <w:b/>
          <w:sz w:val="24"/>
        </w:rPr>
        <w:t>4.4 Avaliação e análise de resultados</w:t>
      </w:r>
    </w:p>
    <w:p>
      <w:pPr>
        <w:pStyle w:val="Heading3"/>
        <w:keepNext/>
      </w:pPr>
      <w:r>
        <w:rPr>
          <w:rFonts w:ascii="Times New Roman" w:hAnsi="Times New Roman"/>
          <w:b/>
          <w:sz w:val="24"/>
        </w:rPr>
        <w:t>4.4.1 Comparação quantitativa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>Os dois modelos candidatos foram treinados com os melhores hiperparâmetros encontrados e avaliados no conjunto de teste. A tabela apresenta as métricas macro, que calculam o desempenho dando o mesmo peso a cada classe.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814"/>
            <w:vAlign w:val="center"/>
            <w:shd w:fill="D9E2F3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Modelo</w:t>
            </w:r>
          </w:p>
        </w:tc>
        <w:tc>
          <w:tcPr>
            <w:tcW w:type="dxa" w:w="1814"/>
            <w:vAlign w:val="center"/>
            <w:shd w:fill="D9E2F3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Accuracy</w:t>
            </w:r>
          </w:p>
        </w:tc>
        <w:tc>
          <w:tcPr>
            <w:tcW w:type="dxa" w:w="1814"/>
            <w:vAlign w:val="center"/>
            <w:shd w:fill="D9E2F3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Precision macro</w:t>
            </w:r>
          </w:p>
        </w:tc>
        <w:tc>
          <w:tcPr>
            <w:tcW w:type="dxa" w:w="1814"/>
            <w:vAlign w:val="center"/>
            <w:shd w:fill="D9E2F3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Recall macro</w:t>
            </w:r>
          </w:p>
        </w:tc>
        <w:tc>
          <w:tcPr>
            <w:tcW w:type="dxa" w:w="1814"/>
            <w:vAlign w:val="center"/>
            <w:shd w:fill="D9E2F3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F1 macro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KNN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0.773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0.651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0.499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0.523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Regressão Logística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0.772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0.689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0.436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0.459</w:t>
            </w:r>
          </w:p>
        </w:tc>
      </w:tr>
    </w:tbl>
    <w:p>
      <w:pPr>
        <w:jc w:val="center"/>
      </w:pPr>
      <w:r>
        <w:rPr>
          <w:rFonts w:ascii="Times New Roman" w:hAnsi="Times New Roman"/>
          <w:i/>
          <w:sz w:val="20"/>
        </w:rPr>
        <w:t>Tabela 1 - Desempenho dos modelos no conjunto de teste.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>Como referência, o DummyClassifier atingiu Accuracy de 0,748, porém F1 macro de apenas 0,285, pois praticamente reproduz a classe majoritária. Esse resultado confirma que a acurácia isolada seria enganosa neste conjunto desbalanceado.</w:t>
      </w:r>
    </w:p>
    <w:p>
      <w:pPr>
        <w:pStyle w:val="Heading3"/>
        <w:keepNext/>
      </w:pPr>
      <w:r>
        <w:rPr>
          <w:rFonts w:ascii="Times New Roman" w:hAnsi="Times New Roman"/>
          <w:b/>
          <w:sz w:val="24"/>
        </w:rPr>
        <w:t>4.4.2 Justificativa das métricas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>A Accuracy é apresentada por ser intuitiva, mas não é suficiente neste projeto porque 74,80% dos registros pertencem à classe média. Precision e Recall mostram tipos diferentes de erro, enquanto o F1-Score combina ambas. O F1 macro foi usado como métrica principal porque calcula o F1 de cada classe e depois faz uma média sem favorecer a classe mais frequente. Dessa forma, o desempenho nas classes baixa e alta influencia de fato a comparação.</w:t>
      </w:r>
    </w:p>
    <w:p>
      <w:pPr>
        <w:pStyle w:val="Heading3"/>
        <w:keepNext/>
      </w:pPr>
      <w:r>
        <w:rPr>
          <w:rFonts w:ascii="Times New Roman" w:hAnsi="Times New Roman"/>
          <w:b/>
          <w:sz w:val="24"/>
        </w:rPr>
        <w:t>4.4.3 Visualizações de avaliação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>As matrizes de confusão permitem visualizar quantos exemplos de cada classe foram corretamente ou incorretamente classificados. Não foi utilizada curva ROC, pois o problema final é multiclasse e a matriz de confusão já atende ao objetivo de análise ensinado para este projeto.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302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riz_logistic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Figura 2 - Matriz de confusão da Regressão Logística.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302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riz_kn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Figura 3 - Matriz de confusão do KNN.</w:t>
      </w:r>
    </w:p>
    <w:p>
      <w:pPr>
        <w:pStyle w:val="Heading3"/>
        <w:keepNext/>
      </w:pPr>
      <w:r>
        <w:rPr>
          <w:rFonts w:ascii="Times New Roman" w:hAnsi="Times New Roman"/>
          <w:b/>
          <w:sz w:val="24"/>
        </w:rPr>
        <w:t>4.4.4 Análise crítica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>Entre os dois modelos candidatos, o KNN apresentou o maior F1 macro no teste (0,523), enquanto a Regressão Logística obteve 0,459. As accuracies foram praticamente iguais, aproximadamente 0,773 e 0,772, o que reforça a importância de observar métricas além da acurácia. O KNN reconheceu melhor as classes minoritárias no conjunto avaliado, especialmente a classe alta. Entretanto, ambos tiveram dificuldade com a classe baixa, que possui apenas 173 exemplos no conjunto modelado. A Regressão Logística continua sendo mais simples de interpretar e mais econômica para predição, enquanto o KNN depende diretamente da comparação de distâncias com exemplos de treino. Considerando a métrica principal definida previamente, o KNN foi o modelo selecionado nesta execução.</w:t>
      </w:r>
    </w:p>
    <w:p>
      <w:pPr>
        <w:pStyle w:val="Heading1"/>
        <w:keepNext/>
      </w:pPr>
      <w:r>
        <w:rPr>
          <w:rFonts w:ascii="Times New Roman" w:hAnsi="Times New Roman"/>
          <w:b/>
          <w:sz w:val="28"/>
        </w:rPr>
        <w:t>5. CONCLUSÃO, PRODUTO FINAL E CRONOGRAMA</w:t>
      </w:r>
    </w:p>
    <w:p>
      <w:pPr>
        <w:pStyle w:val="Heading2"/>
        <w:keepNext/>
      </w:pPr>
      <w:r>
        <w:rPr>
          <w:rFonts w:ascii="Times New Roman" w:hAnsi="Times New Roman"/>
          <w:b/>
          <w:sz w:val="24"/>
        </w:rPr>
        <w:t>5.1 Conclusão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>O projeto demonstrou um fluxo completo de Machine Learning Clássico dentro do conteúdo trabalhado nas aulas: entendimento do problema, EDA, separação adequada dos dados, pré-processamento com Pipeline, treinamento, validação cruzada, ajuste simples de hiperparâmetros e avaliação por métricas de classificação. A simplificação realizada retirou modelos e experimentos que ultrapassavam o escopo das aulas, mantendo Regressão Logística e KNN como os dois algoritmos principais. O KNN com K = 3 apresentou o melhor F1 macro final, mas os resultados também evidenciam que o desbalanceamento das classes limita o reconhecimento da categoria de baixa qualidade. Como continuidade, uma futura etapa da disciplina poderia investigar novas estratégias somente se elas forem posteriormente abordadas em aula.</w:t>
      </w:r>
    </w:p>
    <w:p>
      <w:pPr>
        <w:pStyle w:val="Heading2"/>
        <w:keepNext/>
      </w:pPr>
      <w:r>
        <w:rPr>
          <w:rFonts w:ascii="Times New Roman" w:hAnsi="Times New Roman"/>
          <w:b/>
          <w:sz w:val="24"/>
        </w:rPr>
        <w:t>5.2 Entregáveis obrigatórios</w:t>
      </w:r>
    </w:p>
    <w:p>
      <w:pPr>
        <w:pStyle w:val="ListBullet"/>
        <w:spacing w:line="360" w:lineRule="auto"/>
        <w:ind w:left="709"/>
      </w:pPr>
      <w:r>
        <w:rPr>
          <w:rFonts w:ascii="Times New Roman" w:hAnsi="Times New Roman"/>
          <w:sz w:val="24"/>
        </w:rPr>
        <w:t>Documento final: este relatório em formato DOCX, preenchido com todas as seções do escopo.</w:t>
      </w:r>
    </w:p>
    <w:p>
      <w:pPr>
        <w:pStyle w:val="ListBullet"/>
        <w:spacing w:line="360" w:lineRule="auto"/>
        <w:ind w:left="709"/>
      </w:pPr>
      <w:r>
        <w:rPr>
          <w:rFonts w:ascii="Times New Roman" w:hAnsi="Times New Roman"/>
          <w:sz w:val="24"/>
        </w:rPr>
        <w:t>Código-fonte: notebook Jupyter único em notebooks/Projeto_Completo.ipynb, acompanhado do requirements.txt e dos dados necessários.</w:t>
      </w:r>
    </w:p>
    <w:p>
      <w:pPr>
        <w:pStyle w:val="ListBullet"/>
        <w:spacing w:line="360" w:lineRule="auto"/>
        <w:ind w:left="709"/>
      </w:pPr>
      <w:r>
        <w:rPr>
          <w:rFonts w:ascii="Times New Roman" w:hAnsi="Times New Roman"/>
          <w:sz w:val="24"/>
        </w:rPr>
        <w:t>Repositório: https://github.com/daviChechetto/Qualidade-de-vinho-com-Machine-Learing</w:t>
      </w:r>
    </w:p>
    <w:p>
      <w:pPr>
        <w:pStyle w:val="ListBullet"/>
        <w:spacing w:line="360" w:lineRule="auto"/>
        <w:ind w:left="709"/>
      </w:pPr>
      <w:r>
        <w:rPr>
          <w:rFonts w:ascii="Times New Roman" w:hAnsi="Times New Roman"/>
          <w:sz w:val="24"/>
        </w:rPr>
        <w:t>Apresentação: poderá ser construída diretamente a partir das seções de objetivo, metodologia, resultados e conclusão deste relatório.</w:t>
      </w:r>
    </w:p>
    <w:p>
      <w:pPr>
        <w:pStyle w:val="ListBullet"/>
        <w:spacing w:line="360" w:lineRule="auto"/>
        <w:ind w:left="709"/>
      </w:pPr>
      <w:r>
        <w:rPr>
          <w:rFonts w:ascii="Times New Roman" w:hAnsi="Times New Roman"/>
          <w:sz w:val="24"/>
        </w:rPr>
        <w:t>Especificações técnicas: Python 3, pandas, NumPy, Matplotlib, scikit-learn, Jupyter e nbformat. Não há exigência de GPU; a execução é compatível com computador convencional.</w:t>
      </w:r>
    </w:p>
    <w:p>
      <w:pPr>
        <w:pStyle w:val="Heading2"/>
        <w:keepNext/>
      </w:pPr>
      <w:r>
        <w:rPr>
          <w:rFonts w:ascii="Times New Roman" w:hAnsi="Times New Roman"/>
          <w:b/>
          <w:sz w:val="24"/>
        </w:rPr>
        <w:t>5.3 Cronograma executado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3024"/>
            <w:vAlign w:val="center"/>
            <w:shd w:fill="D9E2F3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Etapa</w:t>
            </w:r>
          </w:p>
        </w:tc>
        <w:tc>
          <w:tcPr>
            <w:tcW w:type="dxa" w:w="3024"/>
            <w:vAlign w:val="center"/>
            <w:shd w:fill="D9E2F3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Atividade</w:t>
            </w:r>
          </w:p>
        </w:tc>
        <w:tc>
          <w:tcPr>
            <w:tcW w:type="dxa" w:w="3024"/>
            <w:vAlign w:val="center"/>
            <w:shd w:fill="D9E2F3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Situação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Definição do problema e seleção do dataset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Concluída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Auditoria e EDA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Concluída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Pré-processamento e criação de quality_class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Concluída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Implementação da Regressão Logística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Concluída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Implementação do KNN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Concluída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Validação cruzada e ajuste simples de C e K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Concluída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Avaliação no conjunto de teste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Concluída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Documentação e organização final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20"/>
              </w:rPr>
              <w:t>Concluída</w:t>
            </w:r>
          </w:p>
        </w:tc>
      </w:tr>
    </w:tbl>
    <w:p>
      <w:pPr>
        <w:pStyle w:val="Heading1"/>
        <w:keepNext/>
      </w:pPr>
      <w:r>
        <w:rPr>
          <w:rFonts w:ascii="Times New Roman" w:hAnsi="Times New Roman"/>
          <w:b/>
          <w:sz w:val="28"/>
        </w:rPr>
        <w:t>6. REFERÊNCIAS</w:t>
      </w:r>
    </w:p>
    <w:p>
      <w:pPr>
        <w:spacing w:after="160"/>
        <w:jc w:val="both"/>
      </w:pPr>
      <w:r>
        <w:rPr>
          <w:rFonts w:ascii="Times New Roman" w:hAnsi="Times New Roman"/>
          <w:sz w:val="24"/>
        </w:rPr>
        <w:t>ANAMI, Basvaraj S.; MAINALLI, Kavita; KALLUR, Shanta; PATIL, Vijeeta. A Machine Learning Based Approach for Wine Quality Prediction. In: 2022 2nd Asian Conference on Innovation in Technology (ASIANCON). Pune, India, 2022. DOI: 10.1109/ASIANCON55314.2022.9908870.</w:t>
      </w:r>
    </w:p>
    <w:p>
      <w:pPr>
        <w:spacing w:after="160"/>
        <w:jc w:val="both"/>
      </w:pPr>
      <w:r>
        <w:rPr>
          <w:rFonts w:ascii="Times New Roman" w:hAnsi="Times New Roman"/>
          <w:sz w:val="24"/>
        </w:rPr>
        <w:t>BASALEKOU, M.; TATARIDIS, P.; GEORGAKIS, K.; TSINTONIS, C. Measuring Wine Quality and Typicity. Beverages, v. 9, n. 2, art. 41, 2023. DOI: 10.3390/beverages9020041.</w:t>
      </w:r>
    </w:p>
    <w:p>
      <w:pPr>
        <w:spacing w:after="160"/>
        <w:jc w:val="both"/>
      </w:pPr>
      <w:r>
        <w:rPr>
          <w:rFonts w:ascii="Times New Roman" w:hAnsi="Times New Roman"/>
          <w:sz w:val="24"/>
        </w:rPr>
        <w:t>UCI MACHINE LEARNING REPOSITORY. Wine Quality Dataset. Disponível no UCI Machine Learning Repository. Acesso para desenvolvimento do projeto em 2026.</w:t>
      </w:r>
    </w:p>
    <w:sectPr w:rsidR="00FC693F" w:rsidRPr="0006063C" w:rsidSect="00034616">
      <w:footerReference w:type="default" r:id="rId12"/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Classificação da Qualidade de Vinhos Brancos com Regressão Logística e KNN</dc:title>
  <dc:subject>Projeto Final - Machine Learning Clássico</dc:subject>
  <dc:creator>python-docx</dc:creator>
  <cp:keywords>Machine Learning, Wine Quality, Regressão Logística, KNN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