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Calibri" w:hAnsi="Calibri"/>
          <w:b/>
          <w:color w:val="102C57"/>
          <w:sz w:val="38"/>
        </w:rPr>
        <w:t>DAVE CALL</w:t>
      </w:r>
    </w:p>
    <w:p>
      <w:pPr>
        <w:spacing w:before="0" w:after="40" w:line="276" w:lineRule="auto"/>
        <w:jc w:val="center"/>
      </w:pPr>
      <w:r>
        <w:rPr>
          <w:rFonts w:ascii="Calibri" w:hAnsi="Calibri"/>
          <w:b/>
          <w:color w:val="28466E"/>
          <w:sz w:val="22"/>
        </w:rPr>
        <w:t>PAID SEARCH MANAGER | AGENCY STRATEGY, GOOGLE ADS &amp; CLIENT GROWTH</w:t>
      </w:r>
    </w:p>
    <w:p>
      <w:pPr>
        <w:spacing w:before="0" w:after="60" w:line="276" w:lineRule="auto"/>
        <w:jc w:val="center"/>
      </w:pPr>
      <w:r>
        <w:rPr>
          <w:rFonts w:ascii="Calibri" w:hAnsi="Calibri"/>
          <w:b w:val="0"/>
          <w:sz w:val="19"/>
        </w:rPr>
        <w:t>Lehi, UT  |  (530) 507-8269  |  mdavidcall@gmail.com  |  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Performance-focused paid search leader with 14+ years of experience managing complex Google Ads and Microsoft Ads programs across agency, e-commerce, and multi-channel environments. Experienced owning campaign activation, daily optimization, budget pacing, conversion tracking, attribution, keyword and audience strategy, competitive research, and client-facing performance recommendations. Known for combining rigorous analysis with practical communication, reliable quality control, and a consultative approach that turns business goals into measurable search, shopping, display, video, and remarketing results.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CORE COMPETENCIES &amp; TECHNICAL SKILLS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Google Ads • GTM • attribution • B2B • reporting • management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Marketing Strategist / Analyst | 1-800 Contacts — Draper,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up to $30 million per month in paid media with a four-person team, supporting high-volume account operations and disciplined budget oversight.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Built Tableau dashboards and automated weekly reporting across 10+ channels using Python, Databricks, SQL, Excel, and Funnel.io, improving accuracy and decision speed.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Analyzed max CPC versus smart bidding, brand and non-brand target CPA, Performance Max and Shopping mix, audience performance, data-driven attribution, and incremental CPA.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Evaluated customer journeys from reach and micro-conversions through purchase, click-to-call, and lifetime value to identify scalable search and budget opportunities.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Digital Marketing | GRIP6 — Midvale,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Scaled monthly marketing volume from approximately $200K to $800K while improving ROAS from 1.5 to 3.5 through budget, bidding, audience, and conversion optimization.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Google Ads, Microsoft Ads, Amazon, Meta, Instagram, and TikTok across an approximately $400K monthly advertising budget.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Configured GA4 and Google Tag Manager measurement and built Looker Studio KPI dashboards for campaign pacing, website performance, inventory planning, and leadership decisions.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Increased monthly volume fourfold while improving ROAS from 1.5 to 3.5 through bidding strategy, audience analysis, campaign testing, budget allocation, and conversion review.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E-Commerce / Marketing | Intercon Inc.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Maintained marketing databases, financial reporting, and cross-channel systems that improved budget visibility, data consistency, collaboration, and decision-making.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Modernized the company’s digital environment and launched multiple B2C channels while protecting relationships with more than 650 B2B retail partners.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Applied project-by-project cost-benefit analysis to prioritize growth initiatives, marketplace opportunities, product investments, and operational improvements.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SEM Manager / Project Manager | The Infinite Agency — Dallas, TX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and more than $276K in monthly spend across search, display, mobile, remarketing, YouTube, lead generation, and multi-channel client programs.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with more than $276K in combined monthly spend while advising clients on channel allocation, campaign structure, and growth priorities.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Built Funnel.io and Looker Studio reporting, created automated monitoring scripts, and developed a repeatable account-management system adopted across the agency.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Consulted directly with clients on business goals, pain points, budget allocation, campaign structure, SEO, website, email, social, and paid media opportunities.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E-Commerce Manager | LifeSpan Fitness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Led an eight-person e-commerce team responsible for paid search, customer acquisition, campaign delivery, website performance, and growth across the U.S., Canada, and U.K.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and approximately $400K in monthly spend, generating more than $9 million in revenue and 35% of company sales.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across Google Ads, Microsoft Ads, Amazon, search, shopping, display, video, remarketing, mobile, social, local, and email with approximately $400K in monthly spend.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Created annual projections and KPI reporting with senior leadership and used platform, analytics, Magento, accounting, and competitive data to guide budget and campaign decisions.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Calibri" w:hAnsi="Calibri"/>
          <w:b w:val="0"/>
          <w:sz w:val="22"/>
        </w:rPr>
        <w:t>Bachelor of Science, Business Management - Brigham Young University</w:t>
      </w:r>
    </w:p>
    <w:p>
      <w:pPr>
        <w:spacing w:before="0" w:after="0" w:line="276" w:lineRule="auto"/>
        <w:jc w:val="left"/>
      </w:pPr>
      <w:r>
        <w:rPr>
          <w:rFonts w:ascii="Calibri" w:hAnsi="Calibri"/>
          <w:b w:val="0"/>
          <w:sz w:val="22"/>
        </w:rPr>
        <w:t>Certifications: Google Ads, Google Analytics, Microsoft Ads, Meta Blueprint, Amazon Marketing Services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