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budget • leadership • management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12 accounts, 32 campaigns, 110k Ad Groups, 1.6 million keywords, with a $3.6 million/month spend all in one brand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Funnel.io and Looker Studio reporting, created automated monitoring scripts, and developed a repeatable account-management system adopted across the agency.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