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email • leadership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Used regression models, holdouts, geo tests, scale-up/down analysis, and budget reallocation scenarios to forecast outcomes and present credible investment recommendations.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Google Ads, Microsoft Ads, Amazon, Meta, Instagram, and TikTok across an approximately $400K monthly advertising budget.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Scaled monthly marketing volume from approximately $200K to $800K while improving ROAS from 1.5 to 3.5 through budget, bidding, audience,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Conducted keyword and competitive research, developed targeting and messaging recommendations, and created conversion, attribution, A/B, and multivariate testing frameworks.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