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reporting • analytics • leadership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priorities to maintain efficient delivery and support profitable growth.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