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email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priorities to maintain efficient delivery and support profitable growth.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