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Digital Marketing Strategy</w:t>
            </w:r>
          </w:p>
        </w:tc>
        <w:tc>
          <w:tcPr>
            <w:tcW w:type="dxa" w:w="5400"/>
          </w:tcPr>
          <w:p>
            <w:pPr>
              <w:pStyle w:val="ListBullet"/>
              <w:spacing w:after="0" w:line="276" w:lineRule="auto"/>
            </w:pPr>
            <w:r/>
            <w:r>
              <w:rPr>
                <w:rFonts w:ascii="EB Garamond" w:hAnsi="EB Garamond"/>
                <w:sz w:val="21"/>
              </w:rPr>
              <w:t>Performance Marketing</w:t>
            </w:r>
          </w:p>
        </w:tc>
      </w:tr>
      <w:tr>
        <w:tc>
          <w:tcPr>
            <w:tcW w:type="dxa" w:w="5400"/>
          </w:tcPr>
          <w:p>
            <w:pPr>
              <w:pStyle w:val="ListBullet"/>
              <w:spacing w:after="0" w:line="276" w:lineRule="auto"/>
            </w:pPr>
            <w:r/>
            <w:r>
              <w:rPr>
                <w:rFonts w:ascii="EB Garamond" w:hAnsi="EB Garamond"/>
                <w:sz w:val="21"/>
              </w:rPr>
              <w:t>Marketing Analytics</w:t>
            </w:r>
          </w:p>
        </w:tc>
        <w:tc>
          <w:tcPr>
            <w:tcW w:type="dxa" w:w="5400"/>
          </w:tcPr>
          <w:p>
            <w:pPr>
              <w:pStyle w:val="ListBullet"/>
              <w:spacing w:after="0" w:line="276" w:lineRule="auto"/>
            </w:pPr>
            <w:r/>
            <w:r>
              <w:rPr>
                <w:rFonts w:ascii="EB Garamond" w:hAnsi="EB Garamond"/>
                <w:sz w:val="21"/>
              </w:rPr>
              <w:t>Marketing Automation</w:t>
            </w:r>
          </w:p>
        </w:tc>
      </w:tr>
      <w:tr>
        <w:tc>
          <w:tcPr>
            <w:tcW w:type="dxa" w:w="5400"/>
          </w:tcPr>
          <w:p>
            <w:pPr>
              <w:pStyle w:val="ListBullet"/>
              <w:spacing w:after="0" w:line="276" w:lineRule="auto"/>
            </w:pPr>
            <w:r/>
            <w:r>
              <w:rPr>
                <w:rFonts w:ascii="EB Garamond" w:hAnsi="EB Garamond"/>
                <w:sz w:val="21"/>
              </w:rPr>
              <w:t>B2B &amp; B2C Marketing</w:t>
            </w:r>
          </w:p>
        </w:tc>
        <w:tc>
          <w:tcPr>
            <w:tcW w:type="dxa" w:w="5400"/>
          </w:tcPr>
          <w:p>
            <w:pPr>
              <w:pStyle w:val="ListBullet"/>
              <w:spacing w:after="0" w:line="276" w:lineRule="auto"/>
            </w:pPr>
            <w:r/>
            <w:r>
              <w:rPr>
                <w:rFonts w:ascii="EB Garamond" w:hAnsi="EB Garamond"/>
                <w:sz w:val="21"/>
              </w:rPr>
              <w:t>Marketing Technology</w:t>
            </w:r>
          </w:p>
        </w:tc>
      </w:tr>
      <w:tr>
        <w:tc>
          <w:tcPr>
            <w:tcW w:type="dxa" w:w="5400"/>
          </w:tcPr>
          <w:p>
            <w:pPr>
              <w:pStyle w:val="ListBullet"/>
              <w:spacing w:after="0" w:line="276" w:lineRule="auto"/>
            </w:pPr>
            <w:r/>
            <w:r>
              <w:rPr>
                <w:rFonts w:ascii="EB Garamond" w:hAnsi="EB Garamond"/>
                <w:sz w:val="21"/>
              </w:rPr>
              <w:t>Paid Media Strategy</w:t>
            </w:r>
          </w:p>
        </w:tc>
        <w:tc>
          <w:tcPr>
            <w:tcW w:type="dxa" w:w="5400"/>
          </w:tcPr>
          <w:p>
            <w:pPr>
              <w:pStyle w:val="ListBullet"/>
              <w:spacing w:after="0" w:line="276" w:lineRule="auto"/>
            </w:pPr>
            <w:r/>
            <w:r>
              <w:rPr>
                <w:rFonts w:ascii="EB Garamond" w:hAnsi="EB Garamond"/>
                <w:sz w:val="21"/>
              </w:rPr>
              <w:t>E-Commerce Strategy</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Used market research and business planning to help establish tax and finance departments that together contributed more than 25% of firm revenue.</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reporting across 10+ marketing channels using Python, Databricks, SQL, Excel, and Funnel.io.</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Developed and maintained multiple company databases to improve consistency across departments and support accurate financial and marketing reporting.</w:t>
      </w:r>
    </w:p>
    <w:p>
      <w:pPr>
        <w:pStyle w:val="ListBulle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Designed and introduced new marketing concepts using graphic-design and animation software.</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Tag Manager • Google Ads • Microsoft Ads • Google Analytics 4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