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w:t>
            </w:r>
          </w:p>
        </w:tc>
        <w:tc>
          <w:tcPr>
            <w:tcW w:type="dxa" w:w="5400"/>
          </w:tcPr>
          <w:p>
            <w:pPr>
              <w:pStyle w:val="ListBullet"/>
              <w:spacing w:after="0" w:line="276" w:lineRule="auto"/>
            </w:pPr>
            <w:r/>
            <w:r>
              <w:rPr>
                <w:rFonts w:ascii="EB Garamond" w:hAnsi="EB Garamond"/>
                <w:sz w:val="21"/>
              </w:rPr>
              <w:t>automation</w:t>
            </w:r>
          </w:p>
        </w:tc>
      </w:tr>
      <w:tr>
        <w:tc>
          <w:tcPr>
            <w:tcW w:type="dxa" w:w="5400"/>
          </w:tcPr>
          <w:p>
            <w:pPr>
              <w:pStyle w:val="ListBullet"/>
              <w:spacing w:after="0" w:line="276" w:lineRule="auto"/>
            </w:pPr>
            <w:r/>
            <w:r>
              <w:rPr>
                <w:rFonts w:ascii="EB Garamond" w:hAnsi="EB Garamond"/>
                <w:sz w:val="21"/>
              </w:rPr>
              <w:t>content</w:t>
            </w:r>
          </w:p>
        </w:tc>
        <w:tc>
          <w:tcPr>
            <w:tcW w:type="dxa" w:w="5400"/>
          </w:tcPr>
          <w:p>
            <w:pPr>
              <w:pStyle w:val="ListBullet"/>
              <w:spacing w:after="0" w:line="276" w:lineRule="auto"/>
            </w:pPr>
            <w:r/>
            <w:r>
              <w:rPr>
                <w:rFonts w:ascii="EB Garamond" w:hAnsi="EB Garamond"/>
                <w:sz w:val="21"/>
              </w:rPr>
              <w:t>analytics</w:t>
            </w:r>
          </w:p>
        </w:tc>
      </w:tr>
      <w:tr>
        <w:tc>
          <w:tcPr>
            <w:tcW w:type="dxa" w:w="5400"/>
          </w:tcPr>
          <w:p>
            <w:pPr>
              <w:pStyle w:val="ListBullet"/>
              <w:spacing w:after="0" w:line="276" w:lineRule="auto"/>
            </w:pPr>
            <w:r/>
            <w:r>
              <w:rPr>
                <w:rFonts w:ascii="EB Garamond" w:hAnsi="EB Garamond"/>
                <w:sz w:val="21"/>
              </w:rPr>
              <w:t>AI</w:t>
            </w:r>
          </w:p>
        </w:tc>
        <w:tc>
          <w:tcPr>
            <w:tcW w:type="dxa" w:w="5400"/>
          </w:tcPr>
          <w:p>
            <w:pPr>
              <w:pStyle w:val="ListBullet"/>
              <w:spacing w:after="0" w:line="276" w:lineRule="auto"/>
            </w:pPr>
            <w:r/>
            <w:r>
              <w:rPr>
                <w:rFonts w:ascii="EB Garamond" w:hAnsi="EB Garamond"/>
                <w:sz w:val="21"/>
              </w:rPr>
              <w:t>Claude</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SEO • automation • content • analytics • AI • Claude</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