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analytics</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Routinely conducted cost/benefit evaluations of marketing initiatives.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analytics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