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paid search</w:t>
            </w:r>
          </w:p>
        </w:tc>
        <w:tc>
          <w:tcPr>
            <w:tcW w:type="dxa" w:w="5400"/>
          </w:tcPr>
          <w:p>
            <w:pPr>
              <w:pStyle w:val="ListBullet"/>
              <w:spacing w:after="0" w:line="276" w:lineRule="auto"/>
            </w:pPr>
            <w:r/>
            <w:r>
              <w:rPr>
                <w:rFonts w:ascii="EB Garamond" w:hAnsi="EB Garamond"/>
                <w:sz w:val="21"/>
              </w:rPr>
              <w:t>content</w:t>
            </w:r>
          </w:p>
        </w:tc>
      </w:tr>
      <w:tr>
        <w:tc>
          <w:tcPr>
            <w:tcW w:type="dxa" w:w="5400"/>
          </w:tcPr>
          <w:p>
            <w:pPr>
              <w:pStyle w:val="ListBullet"/>
              <w:spacing w:after="0" w:line="276" w:lineRule="auto"/>
            </w:pPr>
            <w:r/>
            <w:r>
              <w:rPr>
                <w:rFonts w:ascii="EB Garamond" w:hAnsi="EB Garamond"/>
                <w:sz w:val="21"/>
              </w:rPr>
              <w:t>social media</w:t>
            </w:r>
          </w:p>
        </w:tc>
        <w:tc>
          <w:tcPr>
            <w:tcW w:type="dxa" w:w="5400"/>
          </w:tcP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 | 1-800 Contacts —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Built complex Tableau dashboards for paid search and helped convert existing Power BI reporting to Tableau.</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 | GRIP6 —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 | TravelPass Group / Reservation Counter —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 | Intercon Inc.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 | The Infinite Agency —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 | LifeSpan Fitness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 | Bowen Law Professional Group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paid search • content • social media</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