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Designed the company's information architecture and ERP-system flow and implemented systems to increase productivity, efficiency, transparency, and collaboration.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