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Google Ads</w:t>
            </w:r>
          </w:p>
        </w:tc>
        <w:tc>
          <w:tcPr>
            <w:tcW w:type="dxa" w:w="5400"/>
          </w:tcPr>
          <w:p>
            <w:pPr>
              <w:pStyle w:val="ListBullet"/>
              <w:spacing w:after="0" w:line="276" w:lineRule="auto"/>
            </w:pPr>
            <w:r/>
            <w:r>
              <w:rPr>
                <w:rFonts w:ascii="EB Garamond" w:hAnsi="EB Garamond"/>
                <w:sz w:val="21"/>
              </w:rPr>
              <w:t>AI</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AI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