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Performance Marketing | Acquisition Testing | Campaign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combining hands-on campaign execution with disciplined acquisition testing and reporting. Managed Google, Microsoft and paid social channels, tested audiences and conversion paths, and improved ROAS from 1.5 to 3.5 while scaling monthly marketing volume fourfold. Configured GA4 and Google Tag Manager measurement and built dashboards for campaign decisions. Works across creative, content and web teams, with Python, SQL and AI-assisted technical experience that supports faster analysis and practical marketing automation.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Analytics 4 • Google Tag Manager • Looker Studio • Excel • Python • SQL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gecko-job:scout-3004</dc:identifier>
</cp:coreProperties>
</file>