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leader with 14+ years of experience connecting paid search, SEO, website development, and marketing analytics across B2B and B2C businesses. Improved ROAS from 1.5 to 3.5 while increasing monthly marketing volume fourfold. Combines hands-on Google Ads management with GA4 measurement, Tableau and Looker Studio dashboards, landing-page optimization, and funnel testing to guide budget decisions and improve acquisition performance. Brings technical depth in website development, systems integration, and automated reporting, with experience coordinating marketing priorities across web, sales, operations, and leadership teams.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Built complex Tableau dashboards for paid search, including Google Ads and Bing Ads, and helped migrate existing Power BI dashboards and reporting to Tableau</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Designed and built the firm’s website using HTML5, CSS3, and JavaScript</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Ads • Google Analytics 4 • Tableau • HubSpot • Salesforce • Google Tag Manager • Google Ads Editor • Google Ads API • Microsoft Ads • Looker Studio • Bing Ads Editor • Meta Ads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gecko-job:7978612003</dc:identifier>
</cp:coreProperties>
</file>